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4AA187" w14:textId="77777777" w:rsidR="00B67A15" w:rsidRPr="00E77216" w:rsidRDefault="0058191C">
      <w:pPr>
        <w:jc w:val="center"/>
        <w:rPr>
          <w:rFonts w:ascii="Arial" w:hAnsi="Arial" w:cs="Arial"/>
          <w:b/>
        </w:rPr>
      </w:pPr>
      <w:bookmarkStart w:id="0" w:name="_heading=h.gjdgxs" w:colFirst="0" w:colLast="0"/>
      <w:bookmarkEnd w:id="0"/>
      <w:r w:rsidRPr="00E77216">
        <w:rPr>
          <w:rFonts w:ascii="Arial" w:hAnsi="Arial" w:cs="Arial"/>
          <w:b/>
        </w:rPr>
        <w:t>DATED</w:t>
      </w:r>
      <w:r w:rsidRPr="00E77216">
        <w:rPr>
          <w:rFonts w:ascii="Arial" w:hAnsi="Arial" w:cs="Arial"/>
          <w:b/>
        </w:rPr>
        <w:tab/>
      </w:r>
      <w:r w:rsidRPr="00E77216">
        <w:rPr>
          <w:rFonts w:ascii="Arial" w:hAnsi="Arial" w:cs="Arial"/>
          <w:b/>
          <w:highlight w:val="yellow"/>
        </w:rPr>
        <w:t>[dd/mm/yyyy]</w:t>
      </w:r>
    </w:p>
    <w:p w14:paraId="66238704" w14:textId="77777777" w:rsidR="00B67A15" w:rsidRPr="00E77216" w:rsidRDefault="0058191C">
      <w:pPr>
        <w:spacing w:before="840" w:line="257" w:lineRule="auto"/>
        <w:jc w:val="center"/>
        <w:rPr>
          <w:rFonts w:ascii="Arial" w:hAnsi="Arial" w:cs="Arial"/>
          <w:b/>
        </w:rPr>
      </w:pPr>
      <w:r w:rsidRPr="00E77216">
        <w:rPr>
          <w:rFonts w:ascii="Arial" w:hAnsi="Arial" w:cs="Arial"/>
          <w:b/>
        </w:rPr>
        <w:t>CROWN COMMERCIAL SERVICE</w:t>
      </w:r>
    </w:p>
    <w:p w14:paraId="7BFF8F86" w14:textId="77777777" w:rsidR="00B67A15" w:rsidRPr="00E77216" w:rsidRDefault="00B67A15">
      <w:pPr>
        <w:jc w:val="center"/>
        <w:rPr>
          <w:rFonts w:ascii="Arial" w:hAnsi="Arial" w:cs="Arial"/>
          <w:b/>
        </w:rPr>
      </w:pPr>
    </w:p>
    <w:p w14:paraId="1631F72D" w14:textId="77777777" w:rsidR="00B67A15" w:rsidRPr="00E77216" w:rsidRDefault="0058191C">
      <w:pPr>
        <w:jc w:val="center"/>
        <w:rPr>
          <w:rFonts w:ascii="Arial" w:hAnsi="Arial" w:cs="Arial"/>
          <w:b/>
        </w:rPr>
      </w:pPr>
      <w:r w:rsidRPr="00E77216">
        <w:rPr>
          <w:rFonts w:ascii="Arial" w:hAnsi="Arial" w:cs="Arial"/>
          <w:b/>
        </w:rPr>
        <w:t>and</w:t>
      </w:r>
    </w:p>
    <w:p w14:paraId="15E4379E" w14:textId="77777777" w:rsidR="00B67A15" w:rsidRPr="00E77216" w:rsidRDefault="00B67A15">
      <w:pPr>
        <w:jc w:val="center"/>
        <w:rPr>
          <w:rFonts w:ascii="Arial" w:hAnsi="Arial" w:cs="Arial"/>
          <w:b/>
          <w:highlight w:val="yellow"/>
        </w:rPr>
      </w:pPr>
    </w:p>
    <w:p w14:paraId="6F3659B3" w14:textId="77777777" w:rsidR="00B67A15" w:rsidRPr="00E77216" w:rsidRDefault="0058191C">
      <w:pPr>
        <w:jc w:val="center"/>
        <w:rPr>
          <w:rFonts w:ascii="Arial" w:hAnsi="Arial" w:cs="Arial"/>
          <w:b/>
          <w:i/>
        </w:rPr>
      </w:pPr>
      <w:r w:rsidRPr="00E77216">
        <w:rPr>
          <w:rFonts w:ascii="Arial" w:hAnsi="Arial" w:cs="Arial"/>
          <w:b/>
          <w:i/>
          <w:highlight w:val="yellow"/>
          <w:u w:val="single"/>
        </w:rPr>
        <w:t>[</w:t>
      </w:r>
      <w:r w:rsidRPr="00E77216">
        <w:rPr>
          <w:rFonts w:ascii="Arial" w:hAnsi="Arial" w:cs="Arial"/>
          <w:b/>
          <w:i/>
          <w:highlight w:val="yellow"/>
        </w:rPr>
        <w:t>SUPPLIER NAME</w:t>
      </w:r>
      <w:r w:rsidRPr="00E77216">
        <w:rPr>
          <w:rFonts w:ascii="Arial" w:hAnsi="Arial" w:cs="Arial"/>
          <w:b/>
          <w:i/>
          <w:highlight w:val="yellow"/>
          <w:u w:val="single"/>
        </w:rPr>
        <w:t>]</w:t>
      </w:r>
    </w:p>
    <w:p w14:paraId="131C15CD" w14:textId="77777777" w:rsidR="00B67A15" w:rsidRPr="00E77216" w:rsidRDefault="00B67A15">
      <w:pPr>
        <w:jc w:val="center"/>
        <w:rPr>
          <w:rFonts w:ascii="Arial" w:hAnsi="Arial" w:cs="Arial"/>
          <w:b/>
        </w:rPr>
      </w:pPr>
    </w:p>
    <w:p w14:paraId="377D10FF" w14:textId="77777777" w:rsidR="00B67A15" w:rsidRPr="00E77216" w:rsidRDefault="00B67A15">
      <w:pPr>
        <w:jc w:val="center"/>
        <w:rPr>
          <w:rFonts w:ascii="Arial" w:hAnsi="Arial" w:cs="Arial"/>
          <w:b/>
          <w:highlight w:val="yellow"/>
        </w:rPr>
      </w:pPr>
    </w:p>
    <w:p w14:paraId="5401D0F7" w14:textId="3AD66E96" w:rsidR="00B67A15" w:rsidRPr="00E77216" w:rsidRDefault="0058191C">
      <w:pPr>
        <w:jc w:val="center"/>
        <w:rPr>
          <w:rFonts w:ascii="Arial" w:hAnsi="Arial" w:cs="Arial"/>
          <w:b/>
        </w:rPr>
      </w:pPr>
      <w:r w:rsidRPr="00E77216">
        <w:rPr>
          <w:rFonts w:ascii="Arial" w:hAnsi="Arial" w:cs="Arial"/>
          <w:b/>
        </w:rPr>
        <w:t xml:space="preserve">CLOUD COMPUTE </w:t>
      </w:r>
      <w:r w:rsidR="008E4F94" w:rsidRPr="00E77216">
        <w:rPr>
          <w:rFonts w:ascii="Arial" w:hAnsi="Arial" w:cs="Arial"/>
          <w:b/>
        </w:rPr>
        <w:t xml:space="preserve">2 </w:t>
      </w:r>
      <w:r w:rsidRPr="00E77216">
        <w:rPr>
          <w:rFonts w:ascii="Arial" w:hAnsi="Arial" w:cs="Arial"/>
          <w:b/>
        </w:rPr>
        <w:t>FRAMEWORK AGREEMENT</w:t>
      </w:r>
    </w:p>
    <w:p w14:paraId="64BA74C3" w14:textId="77777777" w:rsidR="00B67A15" w:rsidRPr="00E77216" w:rsidRDefault="00B67A15">
      <w:pPr>
        <w:jc w:val="center"/>
        <w:rPr>
          <w:rFonts w:ascii="Arial" w:hAnsi="Arial" w:cs="Arial"/>
          <w:b/>
        </w:rPr>
      </w:pPr>
    </w:p>
    <w:p w14:paraId="601E3F4B" w14:textId="6AE6DC57" w:rsidR="00B67A15" w:rsidRPr="00E77216" w:rsidRDefault="0058191C">
      <w:pPr>
        <w:jc w:val="center"/>
        <w:rPr>
          <w:rFonts w:ascii="Arial" w:hAnsi="Arial" w:cs="Arial"/>
          <w:b/>
        </w:rPr>
      </w:pPr>
      <w:r w:rsidRPr="00E77216">
        <w:rPr>
          <w:rFonts w:ascii="Arial" w:hAnsi="Arial" w:cs="Arial"/>
          <w:b/>
        </w:rPr>
        <w:t xml:space="preserve">(Agreement Ref: </w:t>
      </w:r>
      <w:r w:rsidR="006E7089" w:rsidRPr="00E77216">
        <w:rPr>
          <w:rFonts w:ascii="Arial" w:hAnsi="Arial" w:cs="Arial"/>
          <w:b/>
        </w:rPr>
        <w:t>RM6292</w:t>
      </w:r>
      <w:r w:rsidRPr="00E77216">
        <w:rPr>
          <w:rFonts w:ascii="Arial" w:hAnsi="Arial" w:cs="Arial"/>
          <w:b/>
        </w:rPr>
        <w:t>)</w:t>
      </w:r>
    </w:p>
    <w:p w14:paraId="036F1404" w14:textId="77777777" w:rsidR="00B67A15" w:rsidRPr="00E77216" w:rsidRDefault="0058191C">
      <w:pPr>
        <w:rPr>
          <w:rFonts w:ascii="Arial" w:hAnsi="Arial" w:cs="Arial"/>
          <w:b/>
        </w:rPr>
      </w:pPr>
      <w:bookmarkStart w:id="1" w:name="_heading=h.30j0zll" w:colFirst="0" w:colLast="0"/>
      <w:bookmarkEnd w:id="1"/>
      <w:r w:rsidRPr="00E77216">
        <w:rPr>
          <w:rFonts w:ascii="Arial" w:hAnsi="Arial" w:cs="Arial"/>
        </w:rPr>
        <w:br w:type="page"/>
      </w:r>
      <w:r w:rsidRPr="00E77216">
        <w:rPr>
          <w:rFonts w:ascii="Arial" w:hAnsi="Arial" w:cs="Arial"/>
          <w:b/>
        </w:rPr>
        <w:lastRenderedPageBreak/>
        <w:t>TABLE OF CONTENTS</w:t>
      </w:r>
    </w:p>
    <w:sdt>
      <w:sdtPr>
        <w:rPr>
          <w:rFonts w:ascii="Arial" w:hAnsi="Arial" w:cs="Arial"/>
        </w:rPr>
        <w:id w:val="-645892552"/>
        <w:docPartObj>
          <w:docPartGallery w:val="Table of Contents"/>
          <w:docPartUnique/>
        </w:docPartObj>
      </w:sdtPr>
      <w:sdtEndPr>
        <w:rPr>
          <w:b/>
        </w:rPr>
      </w:sdtEndPr>
      <w:sdtContent>
        <w:p w14:paraId="575F82EB" w14:textId="7D33955C" w:rsidR="00B67A15" w:rsidRPr="00E77216" w:rsidRDefault="0058191C">
          <w:pPr>
            <w:pBdr>
              <w:top w:val="nil"/>
              <w:left w:val="nil"/>
              <w:bottom w:val="nil"/>
              <w:right w:val="nil"/>
              <w:between w:val="nil"/>
            </w:pBdr>
            <w:tabs>
              <w:tab w:val="left" w:pos="851"/>
              <w:tab w:val="right" w:pos="9019"/>
            </w:tabs>
            <w:spacing w:before="120" w:after="120"/>
            <w:ind w:left="851" w:hanging="851"/>
            <w:rPr>
              <w:rFonts w:ascii="Arial" w:hAnsi="Arial" w:cs="Arial"/>
              <w:color w:val="000000"/>
            </w:rPr>
          </w:pPr>
          <w:r w:rsidRPr="00E77216">
            <w:rPr>
              <w:rFonts w:ascii="Arial" w:hAnsi="Arial" w:cs="Arial"/>
            </w:rPr>
            <w:fldChar w:fldCharType="begin"/>
          </w:r>
          <w:r w:rsidRPr="00E77216">
            <w:rPr>
              <w:rFonts w:ascii="Arial" w:hAnsi="Arial" w:cs="Arial"/>
            </w:rPr>
            <w:instrText xml:space="preserve"> TOC \h \u \z </w:instrText>
          </w:r>
          <w:r w:rsidRPr="00E77216">
            <w:rPr>
              <w:rFonts w:ascii="Arial" w:hAnsi="Arial" w:cs="Arial"/>
            </w:rPr>
            <w:fldChar w:fldCharType="separate"/>
          </w:r>
          <w:hyperlink w:anchor="_heading=h.3dy6vkm">
            <w:r w:rsidRPr="00E77216">
              <w:rPr>
                <w:rFonts w:ascii="Arial" w:hAnsi="Arial" w:cs="Arial"/>
                <w:b/>
                <w:smallCaps/>
                <w:color w:val="000000"/>
              </w:rPr>
              <w:t>A.</w:t>
            </w:r>
          </w:hyperlink>
          <w:hyperlink w:anchor="_heading=h.3dy6vkm">
            <w:r w:rsidRPr="00E77216">
              <w:rPr>
                <w:rFonts w:ascii="Arial" w:hAnsi="Arial" w:cs="Arial"/>
                <w:color w:val="000000"/>
              </w:rPr>
              <w:tab/>
            </w:r>
          </w:hyperlink>
          <w:r w:rsidR="00C2025D" w:rsidRPr="00E77216">
            <w:rPr>
              <w:rFonts w:ascii="Arial" w:hAnsi="Arial" w:cs="Arial"/>
            </w:rPr>
            <w:fldChar w:fldCharType="begin"/>
          </w:r>
          <w:r w:rsidR="00C2025D" w:rsidRPr="00E77216">
            <w:rPr>
              <w:rFonts w:ascii="Arial" w:hAnsi="Arial" w:cs="Arial"/>
            </w:rPr>
            <w:instrText xml:space="preserve"> PAGEREF _heading=h.3dy6vkm \h </w:instrText>
          </w:r>
          <w:r w:rsidR="00C2025D" w:rsidRPr="00E77216">
            <w:rPr>
              <w:rFonts w:ascii="Arial" w:hAnsi="Arial" w:cs="Arial"/>
            </w:rPr>
          </w:r>
          <w:r w:rsidR="00C2025D" w:rsidRPr="00E77216">
            <w:rPr>
              <w:rFonts w:ascii="Arial" w:hAnsi="Arial" w:cs="Arial"/>
            </w:rPr>
            <w:fldChar w:fldCharType="separate"/>
          </w:r>
          <w:r w:rsidR="00C2025D" w:rsidRPr="00E77216">
            <w:rPr>
              <w:rFonts w:ascii="Arial" w:hAnsi="Arial" w:cs="Arial"/>
              <w:b/>
              <w:smallCaps/>
              <w:color w:val="000000"/>
            </w:rPr>
            <w:t>PRELIMINARIES</w:t>
          </w:r>
          <w:r w:rsidR="00C2025D" w:rsidRPr="00E77216">
            <w:rPr>
              <w:rFonts w:ascii="Arial" w:hAnsi="Arial" w:cs="Arial"/>
              <w:b/>
              <w:smallCaps/>
              <w:color w:val="000000"/>
            </w:rPr>
            <w:tab/>
          </w:r>
          <w:r w:rsidR="00C2025D">
            <w:rPr>
              <w:rFonts w:ascii="Arial" w:hAnsi="Arial" w:cs="Arial"/>
              <w:b/>
              <w:smallCaps/>
              <w:color w:val="000000"/>
            </w:rPr>
            <w:t>6</w:t>
          </w:r>
          <w:r w:rsidR="00C2025D" w:rsidRPr="00E77216">
            <w:rPr>
              <w:rFonts w:ascii="Arial" w:hAnsi="Arial" w:cs="Arial"/>
            </w:rPr>
            <w:fldChar w:fldCharType="end"/>
          </w:r>
        </w:p>
        <w:p w14:paraId="062E4452" w14:textId="3EF5E54E" w:rsidR="00B67A15" w:rsidRPr="00E77216" w:rsidRDefault="00D63144">
          <w:pPr>
            <w:pBdr>
              <w:top w:val="nil"/>
              <w:left w:val="nil"/>
              <w:bottom w:val="nil"/>
              <w:right w:val="nil"/>
              <w:between w:val="nil"/>
            </w:pBdr>
            <w:tabs>
              <w:tab w:val="left" w:pos="1418"/>
              <w:tab w:val="right" w:pos="9019"/>
            </w:tabs>
            <w:spacing w:after="0"/>
            <w:ind w:left="851"/>
            <w:rPr>
              <w:rFonts w:ascii="Arial" w:hAnsi="Arial" w:cs="Arial"/>
              <w:color w:val="000000"/>
            </w:rPr>
          </w:pPr>
          <w:hyperlink w:anchor="_heading=h.1t3h5sf">
            <w:r w:rsidR="0058191C" w:rsidRPr="00E77216">
              <w:rPr>
                <w:rFonts w:ascii="Arial" w:hAnsi="Arial" w:cs="Arial"/>
                <w:b/>
                <w:color w:val="000000"/>
              </w:rPr>
              <w:t>1.</w:t>
            </w:r>
          </w:hyperlink>
          <w:hyperlink w:anchor="_heading=h.1t3h5sf">
            <w:r w:rsidR="0058191C" w:rsidRPr="00E77216">
              <w:rPr>
                <w:rFonts w:ascii="Arial" w:hAnsi="Arial" w:cs="Arial"/>
                <w:color w:val="000000"/>
              </w:rPr>
              <w:tab/>
            </w:r>
          </w:hyperlink>
          <w:r w:rsidR="00C2025D" w:rsidRPr="00E77216">
            <w:rPr>
              <w:rFonts w:ascii="Arial" w:hAnsi="Arial" w:cs="Arial"/>
            </w:rPr>
            <w:fldChar w:fldCharType="begin"/>
          </w:r>
          <w:r w:rsidR="00C2025D" w:rsidRPr="00E77216">
            <w:rPr>
              <w:rFonts w:ascii="Arial" w:hAnsi="Arial" w:cs="Arial"/>
            </w:rPr>
            <w:instrText xml:space="preserve"> PAGEREF _heading=h.1t3h5sf \h </w:instrText>
          </w:r>
          <w:r w:rsidR="00C2025D" w:rsidRPr="00E77216">
            <w:rPr>
              <w:rFonts w:ascii="Arial" w:hAnsi="Arial" w:cs="Arial"/>
            </w:rPr>
          </w:r>
          <w:r w:rsidR="00C2025D" w:rsidRPr="00E77216">
            <w:rPr>
              <w:rFonts w:ascii="Arial" w:hAnsi="Arial" w:cs="Arial"/>
            </w:rPr>
            <w:fldChar w:fldCharType="separate"/>
          </w:r>
          <w:r w:rsidR="00C2025D" w:rsidRPr="00E77216">
            <w:rPr>
              <w:rFonts w:ascii="Arial" w:hAnsi="Arial" w:cs="Arial"/>
              <w:b/>
              <w:color w:val="000000"/>
            </w:rPr>
            <w:t>DEFINITIONS AND INTERPRETATION</w:t>
          </w:r>
          <w:r w:rsidR="00C2025D" w:rsidRPr="00E77216">
            <w:rPr>
              <w:rFonts w:ascii="Arial" w:hAnsi="Arial" w:cs="Arial"/>
              <w:b/>
              <w:color w:val="000000"/>
            </w:rPr>
            <w:tab/>
          </w:r>
          <w:r w:rsidR="00C2025D">
            <w:rPr>
              <w:rFonts w:ascii="Arial" w:hAnsi="Arial" w:cs="Arial"/>
              <w:b/>
              <w:color w:val="000000"/>
            </w:rPr>
            <w:t>6</w:t>
          </w:r>
          <w:r w:rsidR="00C2025D" w:rsidRPr="00E77216">
            <w:rPr>
              <w:rFonts w:ascii="Arial" w:hAnsi="Arial" w:cs="Arial"/>
            </w:rPr>
            <w:fldChar w:fldCharType="end"/>
          </w:r>
        </w:p>
        <w:p w14:paraId="37FFB430" w14:textId="7A6AB6FA" w:rsidR="00B67A15" w:rsidRPr="00E77216" w:rsidRDefault="00D63144">
          <w:pPr>
            <w:pBdr>
              <w:top w:val="nil"/>
              <w:left w:val="nil"/>
              <w:bottom w:val="nil"/>
              <w:right w:val="nil"/>
              <w:between w:val="nil"/>
            </w:pBdr>
            <w:tabs>
              <w:tab w:val="left" w:pos="1418"/>
              <w:tab w:val="right" w:pos="9019"/>
            </w:tabs>
            <w:spacing w:after="0"/>
            <w:ind w:left="851"/>
            <w:rPr>
              <w:rFonts w:ascii="Arial" w:hAnsi="Arial" w:cs="Arial"/>
              <w:color w:val="000000"/>
            </w:rPr>
          </w:pPr>
          <w:hyperlink w:anchor="_heading=h.26in1rg">
            <w:r w:rsidR="0058191C" w:rsidRPr="00E77216">
              <w:rPr>
                <w:rFonts w:ascii="Arial" w:hAnsi="Arial" w:cs="Arial"/>
                <w:b/>
                <w:color w:val="000000"/>
              </w:rPr>
              <w:t>2.</w:t>
            </w:r>
          </w:hyperlink>
          <w:hyperlink w:anchor="_heading=h.26in1rg">
            <w:r w:rsidR="0058191C" w:rsidRPr="00E77216">
              <w:rPr>
                <w:rFonts w:ascii="Arial" w:hAnsi="Arial" w:cs="Arial"/>
                <w:color w:val="000000"/>
              </w:rPr>
              <w:tab/>
            </w:r>
          </w:hyperlink>
          <w:r w:rsidR="00C2025D" w:rsidRPr="00E77216">
            <w:rPr>
              <w:rFonts w:ascii="Arial" w:hAnsi="Arial" w:cs="Arial"/>
            </w:rPr>
            <w:fldChar w:fldCharType="begin"/>
          </w:r>
          <w:r w:rsidR="00C2025D" w:rsidRPr="00E77216">
            <w:rPr>
              <w:rFonts w:ascii="Arial" w:hAnsi="Arial" w:cs="Arial"/>
            </w:rPr>
            <w:instrText xml:space="preserve"> PAGEREF _heading=h.26in1rg \h </w:instrText>
          </w:r>
          <w:r w:rsidR="00C2025D" w:rsidRPr="00E77216">
            <w:rPr>
              <w:rFonts w:ascii="Arial" w:hAnsi="Arial" w:cs="Arial"/>
            </w:rPr>
          </w:r>
          <w:r w:rsidR="00C2025D" w:rsidRPr="00E77216">
            <w:rPr>
              <w:rFonts w:ascii="Arial" w:hAnsi="Arial" w:cs="Arial"/>
            </w:rPr>
            <w:fldChar w:fldCharType="separate"/>
          </w:r>
          <w:r w:rsidR="00C2025D" w:rsidRPr="00E77216">
            <w:rPr>
              <w:rFonts w:ascii="Arial" w:hAnsi="Arial" w:cs="Arial"/>
              <w:b/>
              <w:color w:val="000000"/>
            </w:rPr>
            <w:t>SUPPLIER'S APPOINTMENT</w:t>
          </w:r>
          <w:r w:rsidR="00C2025D" w:rsidRPr="00E77216">
            <w:rPr>
              <w:rFonts w:ascii="Arial" w:hAnsi="Arial" w:cs="Arial"/>
              <w:b/>
              <w:color w:val="000000"/>
            </w:rPr>
            <w:tab/>
          </w:r>
          <w:r w:rsidR="00C2025D">
            <w:rPr>
              <w:rFonts w:ascii="Arial" w:hAnsi="Arial" w:cs="Arial"/>
              <w:b/>
              <w:color w:val="000000"/>
            </w:rPr>
            <w:t>7</w:t>
          </w:r>
          <w:r w:rsidR="00C2025D" w:rsidRPr="00E77216">
            <w:rPr>
              <w:rFonts w:ascii="Arial" w:hAnsi="Arial" w:cs="Arial"/>
            </w:rPr>
            <w:fldChar w:fldCharType="end"/>
          </w:r>
        </w:p>
        <w:p w14:paraId="67B06A54" w14:textId="6AFA8642" w:rsidR="00B67A15" w:rsidRPr="00E77216" w:rsidRDefault="00D63144">
          <w:pPr>
            <w:pBdr>
              <w:top w:val="nil"/>
              <w:left w:val="nil"/>
              <w:bottom w:val="nil"/>
              <w:right w:val="nil"/>
              <w:between w:val="nil"/>
            </w:pBdr>
            <w:tabs>
              <w:tab w:val="left" w:pos="1418"/>
              <w:tab w:val="right" w:pos="9019"/>
            </w:tabs>
            <w:spacing w:after="0"/>
            <w:ind w:left="851"/>
            <w:rPr>
              <w:rFonts w:ascii="Arial" w:hAnsi="Arial" w:cs="Arial"/>
              <w:color w:val="000000"/>
            </w:rPr>
          </w:pPr>
          <w:hyperlink w:anchor="_heading=h.35nkun2">
            <w:r w:rsidR="0058191C" w:rsidRPr="00E77216">
              <w:rPr>
                <w:rFonts w:ascii="Arial" w:hAnsi="Arial" w:cs="Arial"/>
                <w:b/>
                <w:color w:val="000000"/>
              </w:rPr>
              <w:t>3.</w:t>
            </w:r>
          </w:hyperlink>
          <w:hyperlink w:anchor="_heading=h.35nkun2">
            <w:r w:rsidR="0058191C" w:rsidRPr="00E77216">
              <w:rPr>
                <w:rFonts w:ascii="Arial" w:hAnsi="Arial" w:cs="Arial"/>
                <w:color w:val="000000"/>
              </w:rPr>
              <w:tab/>
            </w:r>
          </w:hyperlink>
          <w:r w:rsidR="00C2025D" w:rsidRPr="00E77216">
            <w:rPr>
              <w:rFonts w:ascii="Arial" w:hAnsi="Arial" w:cs="Arial"/>
            </w:rPr>
            <w:fldChar w:fldCharType="begin"/>
          </w:r>
          <w:r w:rsidR="00C2025D" w:rsidRPr="00E77216">
            <w:rPr>
              <w:rFonts w:ascii="Arial" w:hAnsi="Arial" w:cs="Arial"/>
            </w:rPr>
            <w:instrText xml:space="preserve"> PAGEREF _heading=h.35nkun2 \h </w:instrText>
          </w:r>
          <w:r w:rsidR="00C2025D" w:rsidRPr="00E77216">
            <w:rPr>
              <w:rFonts w:ascii="Arial" w:hAnsi="Arial" w:cs="Arial"/>
            </w:rPr>
          </w:r>
          <w:r w:rsidR="00C2025D" w:rsidRPr="00E77216">
            <w:rPr>
              <w:rFonts w:ascii="Arial" w:hAnsi="Arial" w:cs="Arial"/>
            </w:rPr>
            <w:fldChar w:fldCharType="separate"/>
          </w:r>
          <w:r w:rsidR="00C2025D" w:rsidRPr="00E77216">
            <w:rPr>
              <w:rFonts w:ascii="Arial" w:hAnsi="Arial" w:cs="Arial"/>
              <w:b/>
              <w:color w:val="000000"/>
            </w:rPr>
            <w:t>SCOPE OF FRAMEWORK AGREEMENT</w:t>
          </w:r>
          <w:r w:rsidR="00C2025D" w:rsidRPr="00E77216">
            <w:rPr>
              <w:rFonts w:ascii="Arial" w:hAnsi="Arial" w:cs="Arial"/>
              <w:b/>
              <w:color w:val="000000"/>
            </w:rPr>
            <w:tab/>
          </w:r>
          <w:r w:rsidR="00C2025D">
            <w:rPr>
              <w:rFonts w:ascii="Arial" w:hAnsi="Arial" w:cs="Arial"/>
              <w:b/>
              <w:color w:val="000000"/>
            </w:rPr>
            <w:t>7</w:t>
          </w:r>
          <w:r w:rsidR="00C2025D" w:rsidRPr="00E77216">
            <w:rPr>
              <w:rFonts w:ascii="Arial" w:hAnsi="Arial" w:cs="Arial"/>
            </w:rPr>
            <w:fldChar w:fldCharType="end"/>
          </w:r>
        </w:p>
        <w:p w14:paraId="75EC10FF" w14:textId="27FD927B" w:rsidR="00B67A15" w:rsidRPr="00E77216" w:rsidRDefault="00D63144">
          <w:pPr>
            <w:pBdr>
              <w:top w:val="nil"/>
              <w:left w:val="nil"/>
              <w:bottom w:val="nil"/>
              <w:right w:val="nil"/>
              <w:between w:val="nil"/>
            </w:pBdr>
            <w:tabs>
              <w:tab w:val="left" w:pos="1418"/>
              <w:tab w:val="right" w:pos="9019"/>
            </w:tabs>
            <w:spacing w:after="0"/>
            <w:ind w:left="851"/>
            <w:rPr>
              <w:rFonts w:ascii="Arial" w:hAnsi="Arial" w:cs="Arial"/>
              <w:color w:val="000000"/>
            </w:rPr>
          </w:pPr>
          <w:hyperlink w:anchor="_heading=h.1ksv4uv">
            <w:r w:rsidR="0058191C" w:rsidRPr="00E77216">
              <w:rPr>
                <w:rFonts w:ascii="Arial" w:hAnsi="Arial" w:cs="Arial"/>
                <w:b/>
                <w:color w:val="000000"/>
              </w:rPr>
              <w:t>4.</w:t>
            </w:r>
          </w:hyperlink>
          <w:hyperlink w:anchor="_heading=h.1ksv4uv">
            <w:r w:rsidR="0058191C" w:rsidRPr="00E77216">
              <w:rPr>
                <w:rFonts w:ascii="Arial" w:hAnsi="Arial" w:cs="Arial"/>
                <w:color w:val="000000"/>
              </w:rPr>
              <w:tab/>
            </w:r>
          </w:hyperlink>
          <w:r w:rsidR="00C2025D" w:rsidRPr="00E77216">
            <w:rPr>
              <w:rFonts w:ascii="Arial" w:hAnsi="Arial" w:cs="Arial"/>
            </w:rPr>
            <w:fldChar w:fldCharType="begin"/>
          </w:r>
          <w:r w:rsidR="00C2025D" w:rsidRPr="00E77216">
            <w:rPr>
              <w:rFonts w:ascii="Arial" w:hAnsi="Arial" w:cs="Arial"/>
            </w:rPr>
            <w:instrText xml:space="preserve"> PAGEREF _heading=h.1ksv4uv \h </w:instrText>
          </w:r>
          <w:r w:rsidR="00C2025D" w:rsidRPr="00E77216">
            <w:rPr>
              <w:rFonts w:ascii="Arial" w:hAnsi="Arial" w:cs="Arial"/>
            </w:rPr>
          </w:r>
          <w:r w:rsidR="00C2025D" w:rsidRPr="00E77216">
            <w:rPr>
              <w:rFonts w:ascii="Arial" w:hAnsi="Arial" w:cs="Arial"/>
            </w:rPr>
            <w:fldChar w:fldCharType="separate"/>
          </w:r>
          <w:r w:rsidR="00C2025D" w:rsidRPr="00E77216">
            <w:rPr>
              <w:rFonts w:ascii="Arial" w:hAnsi="Arial" w:cs="Arial"/>
              <w:b/>
              <w:color w:val="000000"/>
            </w:rPr>
            <w:t>CALL-OFF PROCEDURE</w:t>
          </w:r>
          <w:r w:rsidR="00C2025D" w:rsidRPr="00E77216">
            <w:rPr>
              <w:rFonts w:ascii="Arial" w:hAnsi="Arial" w:cs="Arial"/>
              <w:b/>
              <w:color w:val="000000"/>
            </w:rPr>
            <w:tab/>
          </w:r>
          <w:r w:rsidR="00C2025D">
            <w:rPr>
              <w:rFonts w:ascii="Arial" w:hAnsi="Arial" w:cs="Arial"/>
              <w:b/>
              <w:color w:val="000000"/>
            </w:rPr>
            <w:t>8</w:t>
          </w:r>
          <w:r w:rsidR="00C2025D" w:rsidRPr="00E77216">
            <w:rPr>
              <w:rFonts w:ascii="Arial" w:hAnsi="Arial" w:cs="Arial"/>
            </w:rPr>
            <w:fldChar w:fldCharType="end"/>
          </w:r>
        </w:p>
        <w:p w14:paraId="7C5509D5" w14:textId="45E93FF1" w:rsidR="00B67A15" w:rsidRPr="00E77216" w:rsidRDefault="00D63144">
          <w:pPr>
            <w:pBdr>
              <w:top w:val="nil"/>
              <w:left w:val="nil"/>
              <w:bottom w:val="nil"/>
              <w:right w:val="nil"/>
              <w:between w:val="nil"/>
            </w:pBdr>
            <w:tabs>
              <w:tab w:val="left" w:pos="1418"/>
              <w:tab w:val="right" w:pos="9019"/>
            </w:tabs>
            <w:spacing w:after="0"/>
            <w:ind w:left="851"/>
            <w:rPr>
              <w:rFonts w:ascii="Arial" w:hAnsi="Arial" w:cs="Arial"/>
              <w:color w:val="000000"/>
            </w:rPr>
          </w:pPr>
          <w:hyperlink w:anchor="_heading=h.44sinio">
            <w:r w:rsidR="0058191C" w:rsidRPr="00E77216">
              <w:rPr>
                <w:rFonts w:ascii="Arial" w:hAnsi="Arial" w:cs="Arial"/>
                <w:b/>
                <w:color w:val="000000"/>
              </w:rPr>
              <w:t>5.</w:t>
            </w:r>
          </w:hyperlink>
          <w:hyperlink w:anchor="_heading=h.44sinio">
            <w:r w:rsidR="0058191C" w:rsidRPr="00E77216">
              <w:rPr>
                <w:rFonts w:ascii="Arial" w:hAnsi="Arial" w:cs="Arial"/>
                <w:color w:val="000000"/>
              </w:rPr>
              <w:tab/>
            </w:r>
          </w:hyperlink>
          <w:r w:rsidR="00C2025D" w:rsidRPr="00E77216">
            <w:rPr>
              <w:rFonts w:ascii="Arial" w:hAnsi="Arial" w:cs="Arial"/>
            </w:rPr>
            <w:fldChar w:fldCharType="begin"/>
          </w:r>
          <w:r w:rsidR="00C2025D" w:rsidRPr="00E77216">
            <w:rPr>
              <w:rFonts w:ascii="Arial" w:hAnsi="Arial" w:cs="Arial"/>
            </w:rPr>
            <w:instrText xml:space="preserve"> PAGEREF _heading=h.44sinio \h </w:instrText>
          </w:r>
          <w:r w:rsidR="00C2025D" w:rsidRPr="00E77216">
            <w:rPr>
              <w:rFonts w:ascii="Arial" w:hAnsi="Arial" w:cs="Arial"/>
            </w:rPr>
          </w:r>
          <w:r w:rsidR="00C2025D" w:rsidRPr="00E77216">
            <w:rPr>
              <w:rFonts w:ascii="Arial" w:hAnsi="Arial" w:cs="Arial"/>
            </w:rPr>
            <w:fldChar w:fldCharType="separate"/>
          </w:r>
          <w:r w:rsidR="00C2025D" w:rsidRPr="00E77216">
            <w:rPr>
              <w:rFonts w:ascii="Arial" w:hAnsi="Arial" w:cs="Arial"/>
              <w:b/>
              <w:color w:val="000000"/>
            </w:rPr>
            <w:t>REPRESENTATIONS AND WARRANTIES</w:t>
          </w:r>
          <w:r w:rsidR="00C2025D" w:rsidRPr="00E77216">
            <w:rPr>
              <w:rFonts w:ascii="Arial" w:hAnsi="Arial" w:cs="Arial"/>
              <w:b/>
              <w:color w:val="000000"/>
            </w:rPr>
            <w:tab/>
          </w:r>
          <w:r w:rsidR="00C2025D">
            <w:rPr>
              <w:rFonts w:ascii="Arial" w:hAnsi="Arial" w:cs="Arial"/>
              <w:b/>
              <w:color w:val="000000"/>
            </w:rPr>
            <w:t>8</w:t>
          </w:r>
          <w:r w:rsidR="00C2025D" w:rsidRPr="00E77216">
            <w:rPr>
              <w:rFonts w:ascii="Arial" w:hAnsi="Arial" w:cs="Arial"/>
            </w:rPr>
            <w:fldChar w:fldCharType="end"/>
          </w:r>
        </w:p>
        <w:p w14:paraId="656732AD" w14:textId="2046D06D" w:rsidR="00B67A15" w:rsidRPr="00E77216" w:rsidRDefault="00D63144">
          <w:pPr>
            <w:pBdr>
              <w:top w:val="nil"/>
              <w:left w:val="nil"/>
              <w:bottom w:val="nil"/>
              <w:right w:val="nil"/>
              <w:between w:val="nil"/>
            </w:pBdr>
            <w:tabs>
              <w:tab w:val="left" w:pos="851"/>
              <w:tab w:val="right" w:pos="9019"/>
            </w:tabs>
            <w:spacing w:before="120" w:after="120"/>
            <w:ind w:left="851" w:hanging="851"/>
            <w:rPr>
              <w:rFonts w:ascii="Arial" w:hAnsi="Arial" w:cs="Arial"/>
              <w:color w:val="000000"/>
            </w:rPr>
          </w:pPr>
          <w:hyperlink w:anchor="_heading=h.4i7ojhp">
            <w:r w:rsidR="0058191C" w:rsidRPr="00E77216">
              <w:rPr>
                <w:rFonts w:ascii="Arial" w:hAnsi="Arial" w:cs="Arial"/>
                <w:b/>
                <w:smallCaps/>
                <w:color w:val="000000"/>
              </w:rPr>
              <w:t>B.</w:t>
            </w:r>
          </w:hyperlink>
          <w:hyperlink w:anchor="_heading=h.4i7ojhp">
            <w:r w:rsidR="0058191C" w:rsidRPr="00E77216">
              <w:rPr>
                <w:rFonts w:ascii="Arial" w:hAnsi="Arial" w:cs="Arial"/>
                <w:color w:val="000000"/>
              </w:rPr>
              <w:tab/>
            </w:r>
          </w:hyperlink>
          <w:r w:rsidR="00C2025D" w:rsidRPr="00E77216">
            <w:rPr>
              <w:rFonts w:ascii="Arial" w:hAnsi="Arial" w:cs="Arial"/>
            </w:rPr>
            <w:fldChar w:fldCharType="begin"/>
          </w:r>
          <w:r w:rsidR="00C2025D" w:rsidRPr="00E77216">
            <w:rPr>
              <w:rFonts w:ascii="Arial" w:hAnsi="Arial" w:cs="Arial"/>
            </w:rPr>
            <w:instrText xml:space="preserve"> PAGEREF _heading=h.4i7ojhp \h </w:instrText>
          </w:r>
          <w:r w:rsidR="00C2025D" w:rsidRPr="00E77216">
            <w:rPr>
              <w:rFonts w:ascii="Arial" w:hAnsi="Arial" w:cs="Arial"/>
            </w:rPr>
          </w:r>
          <w:r w:rsidR="00C2025D" w:rsidRPr="00E77216">
            <w:rPr>
              <w:rFonts w:ascii="Arial" w:hAnsi="Arial" w:cs="Arial"/>
            </w:rPr>
            <w:fldChar w:fldCharType="separate"/>
          </w:r>
          <w:r w:rsidR="00C2025D" w:rsidRPr="00E77216">
            <w:rPr>
              <w:rFonts w:ascii="Arial" w:hAnsi="Arial" w:cs="Arial"/>
              <w:b/>
              <w:smallCaps/>
              <w:color w:val="000000"/>
            </w:rPr>
            <w:t>DURATION OF FRAMEWORK AGREEMENT</w:t>
          </w:r>
          <w:r w:rsidR="00C2025D" w:rsidRPr="00E77216">
            <w:rPr>
              <w:rFonts w:ascii="Arial" w:hAnsi="Arial" w:cs="Arial"/>
              <w:b/>
              <w:smallCaps/>
              <w:color w:val="000000"/>
            </w:rPr>
            <w:tab/>
          </w:r>
          <w:r w:rsidR="00C2025D">
            <w:rPr>
              <w:rFonts w:ascii="Arial" w:hAnsi="Arial" w:cs="Arial"/>
              <w:b/>
              <w:smallCaps/>
              <w:color w:val="000000"/>
            </w:rPr>
            <w:t>10</w:t>
          </w:r>
          <w:r w:rsidR="00C2025D" w:rsidRPr="00E77216">
            <w:rPr>
              <w:rFonts w:ascii="Arial" w:hAnsi="Arial" w:cs="Arial"/>
            </w:rPr>
            <w:fldChar w:fldCharType="end"/>
          </w:r>
        </w:p>
        <w:p w14:paraId="43101241" w14:textId="57B6B133" w:rsidR="00B67A15" w:rsidRPr="00E77216" w:rsidRDefault="00D63144">
          <w:pPr>
            <w:pBdr>
              <w:top w:val="nil"/>
              <w:left w:val="nil"/>
              <w:bottom w:val="nil"/>
              <w:right w:val="nil"/>
              <w:between w:val="nil"/>
            </w:pBdr>
            <w:tabs>
              <w:tab w:val="left" w:pos="1418"/>
              <w:tab w:val="right" w:pos="9019"/>
            </w:tabs>
            <w:spacing w:after="0"/>
            <w:ind w:left="851"/>
            <w:rPr>
              <w:rFonts w:ascii="Arial" w:hAnsi="Arial" w:cs="Arial"/>
              <w:color w:val="000000"/>
            </w:rPr>
          </w:pPr>
          <w:hyperlink w:anchor="_heading=h.2xcytpi">
            <w:r w:rsidR="0058191C" w:rsidRPr="00E77216">
              <w:rPr>
                <w:rFonts w:ascii="Arial" w:hAnsi="Arial" w:cs="Arial"/>
                <w:b/>
                <w:color w:val="000000"/>
              </w:rPr>
              <w:t>6.</w:t>
            </w:r>
          </w:hyperlink>
          <w:hyperlink w:anchor="_heading=h.2xcytpi">
            <w:r w:rsidR="0058191C" w:rsidRPr="00E77216">
              <w:rPr>
                <w:rFonts w:ascii="Arial" w:hAnsi="Arial" w:cs="Arial"/>
                <w:color w:val="000000"/>
              </w:rPr>
              <w:tab/>
            </w:r>
          </w:hyperlink>
          <w:r w:rsidR="00C2025D" w:rsidRPr="00E77216">
            <w:rPr>
              <w:rFonts w:ascii="Arial" w:hAnsi="Arial" w:cs="Arial"/>
            </w:rPr>
            <w:fldChar w:fldCharType="begin"/>
          </w:r>
          <w:r w:rsidR="00C2025D" w:rsidRPr="00E77216">
            <w:rPr>
              <w:rFonts w:ascii="Arial" w:hAnsi="Arial" w:cs="Arial"/>
            </w:rPr>
            <w:instrText xml:space="preserve"> PAGEREF _heading=h.2xcytpi \h </w:instrText>
          </w:r>
          <w:r w:rsidR="00C2025D" w:rsidRPr="00E77216">
            <w:rPr>
              <w:rFonts w:ascii="Arial" w:hAnsi="Arial" w:cs="Arial"/>
            </w:rPr>
          </w:r>
          <w:r w:rsidR="00C2025D" w:rsidRPr="00E77216">
            <w:rPr>
              <w:rFonts w:ascii="Arial" w:hAnsi="Arial" w:cs="Arial"/>
            </w:rPr>
            <w:fldChar w:fldCharType="separate"/>
          </w:r>
          <w:r w:rsidR="00C2025D" w:rsidRPr="00E77216">
            <w:rPr>
              <w:rFonts w:ascii="Arial" w:hAnsi="Arial" w:cs="Arial"/>
              <w:b/>
              <w:color w:val="000000"/>
            </w:rPr>
            <w:t>FRAMEWORK PERIOD</w:t>
          </w:r>
          <w:r w:rsidR="00C2025D" w:rsidRPr="00E77216">
            <w:rPr>
              <w:rFonts w:ascii="Arial" w:hAnsi="Arial" w:cs="Arial"/>
              <w:b/>
              <w:color w:val="000000"/>
            </w:rPr>
            <w:tab/>
          </w:r>
          <w:r w:rsidR="00C2025D">
            <w:rPr>
              <w:rFonts w:ascii="Arial" w:hAnsi="Arial" w:cs="Arial"/>
              <w:b/>
              <w:color w:val="000000"/>
            </w:rPr>
            <w:t>10</w:t>
          </w:r>
          <w:r w:rsidR="00C2025D" w:rsidRPr="00E77216">
            <w:rPr>
              <w:rFonts w:ascii="Arial" w:hAnsi="Arial" w:cs="Arial"/>
            </w:rPr>
            <w:fldChar w:fldCharType="end"/>
          </w:r>
        </w:p>
        <w:p w14:paraId="5A9927AC" w14:textId="16B8D5EF" w:rsidR="00B67A15" w:rsidRPr="00E77216" w:rsidRDefault="00D63144">
          <w:pPr>
            <w:pBdr>
              <w:top w:val="nil"/>
              <w:left w:val="nil"/>
              <w:bottom w:val="nil"/>
              <w:right w:val="nil"/>
              <w:between w:val="nil"/>
            </w:pBdr>
            <w:tabs>
              <w:tab w:val="left" w:pos="851"/>
              <w:tab w:val="right" w:pos="9019"/>
            </w:tabs>
            <w:spacing w:before="120" w:after="120"/>
            <w:ind w:left="851" w:hanging="851"/>
            <w:rPr>
              <w:rFonts w:ascii="Arial" w:hAnsi="Arial" w:cs="Arial"/>
              <w:color w:val="000000"/>
            </w:rPr>
          </w:pPr>
          <w:hyperlink w:anchor="_heading=h.1pxezwc">
            <w:r w:rsidR="0058191C" w:rsidRPr="00E77216">
              <w:rPr>
                <w:rFonts w:ascii="Arial" w:hAnsi="Arial" w:cs="Arial"/>
                <w:b/>
                <w:smallCaps/>
                <w:color w:val="000000"/>
              </w:rPr>
              <w:t>C.</w:t>
            </w:r>
          </w:hyperlink>
          <w:hyperlink w:anchor="_heading=h.1pxezwc">
            <w:r w:rsidR="0058191C" w:rsidRPr="00E77216">
              <w:rPr>
                <w:rFonts w:ascii="Arial" w:hAnsi="Arial" w:cs="Arial"/>
                <w:color w:val="000000"/>
              </w:rPr>
              <w:tab/>
            </w:r>
          </w:hyperlink>
          <w:r w:rsidR="00C2025D" w:rsidRPr="00E77216">
            <w:rPr>
              <w:rFonts w:ascii="Arial" w:hAnsi="Arial" w:cs="Arial"/>
            </w:rPr>
            <w:fldChar w:fldCharType="begin"/>
          </w:r>
          <w:r w:rsidR="00C2025D" w:rsidRPr="00E77216">
            <w:rPr>
              <w:rFonts w:ascii="Arial" w:hAnsi="Arial" w:cs="Arial"/>
            </w:rPr>
            <w:instrText xml:space="preserve"> PAGEREF _heading=h.1pxezwc \h </w:instrText>
          </w:r>
          <w:r w:rsidR="00C2025D" w:rsidRPr="00E77216">
            <w:rPr>
              <w:rFonts w:ascii="Arial" w:hAnsi="Arial" w:cs="Arial"/>
            </w:rPr>
          </w:r>
          <w:r w:rsidR="00C2025D" w:rsidRPr="00E77216">
            <w:rPr>
              <w:rFonts w:ascii="Arial" w:hAnsi="Arial" w:cs="Arial"/>
            </w:rPr>
            <w:fldChar w:fldCharType="separate"/>
          </w:r>
          <w:r w:rsidR="00C2025D" w:rsidRPr="00E77216">
            <w:rPr>
              <w:rFonts w:ascii="Arial" w:hAnsi="Arial" w:cs="Arial"/>
              <w:b/>
              <w:smallCaps/>
              <w:color w:val="000000"/>
            </w:rPr>
            <w:t>FRAMEWORK AGREEMENT PERFORMANCE</w:t>
          </w:r>
          <w:r w:rsidR="00C2025D" w:rsidRPr="00E77216">
            <w:rPr>
              <w:rFonts w:ascii="Arial" w:hAnsi="Arial" w:cs="Arial"/>
              <w:b/>
              <w:smallCaps/>
              <w:color w:val="000000"/>
            </w:rPr>
            <w:tab/>
          </w:r>
          <w:r w:rsidR="00C2025D">
            <w:rPr>
              <w:rFonts w:ascii="Arial" w:hAnsi="Arial" w:cs="Arial"/>
              <w:b/>
              <w:smallCaps/>
              <w:color w:val="000000"/>
            </w:rPr>
            <w:t>10</w:t>
          </w:r>
          <w:r w:rsidR="00C2025D" w:rsidRPr="00E77216">
            <w:rPr>
              <w:rFonts w:ascii="Arial" w:hAnsi="Arial" w:cs="Arial"/>
            </w:rPr>
            <w:fldChar w:fldCharType="end"/>
          </w:r>
        </w:p>
        <w:p w14:paraId="4093C614" w14:textId="4BF3F496" w:rsidR="00B67A15" w:rsidRPr="00E77216" w:rsidRDefault="00D63144">
          <w:pPr>
            <w:pBdr>
              <w:top w:val="nil"/>
              <w:left w:val="nil"/>
              <w:bottom w:val="nil"/>
              <w:right w:val="nil"/>
              <w:between w:val="nil"/>
            </w:pBdr>
            <w:tabs>
              <w:tab w:val="left" w:pos="1418"/>
              <w:tab w:val="right" w:pos="9019"/>
            </w:tabs>
            <w:spacing w:after="0"/>
            <w:ind w:left="851"/>
            <w:rPr>
              <w:rFonts w:ascii="Arial" w:hAnsi="Arial" w:cs="Arial"/>
              <w:color w:val="000000"/>
            </w:rPr>
          </w:pPr>
          <w:hyperlink w:anchor="_heading=h.49x2ik5">
            <w:r w:rsidR="0058191C" w:rsidRPr="00E77216">
              <w:rPr>
                <w:rFonts w:ascii="Arial" w:hAnsi="Arial" w:cs="Arial"/>
                <w:b/>
                <w:color w:val="000000"/>
              </w:rPr>
              <w:t>7.</w:t>
            </w:r>
          </w:hyperlink>
          <w:hyperlink w:anchor="_heading=h.49x2ik5">
            <w:r w:rsidR="0058191C" w:rsidRPr="00E77216">
              <w:rPr>
                <w:rFonts w:ascii="Arial" w:hAnsi="Arial" w:cs="Arial"/>
                <w:color w:val="000000"/>
              </w:rPr>
              <w:tab/>
            </w:r>
          </w:hyperlink>
          <w:r w:rsidR="00C2025D" w:rsidRPr="00E77216">
            <w:rPr>
              <w:rFonts w:ascii="Arial" w:hAnsi="Arial" w:cs="Arial"/>
            </w:rPr>
            <w:fldChar w:fldCharType="begin"/>
          </w:r>
          <w:r w:rsidR="00C2025D" w:rsidRPr="00E77216">
            <w:rPr>
              <w:rFonts w:ascii="Arial" w:hAnsi="Arial" w:cs="Arial"/>
            </w:rPr>
            <w:instrText xml:space="preserve"> PAGEREF _heading=h.49x2ik5 \h </w:instrText>
          </w:r>
          <w:r w:rsidR="00C2025D" w:rsidRPr="00E77216">
            <w:rPr>
              <w:rFonts w:ascii="Arial" w:hAnsi="Arial" w:cs="Arial"/>
            </w:rPr>
          </w:r>
          <w:r w:rsidR="00C2025D" w:rsidRPr="00E77216">
            <w:rPr>
              <w:rFonts w:ascii="Arial" w:hAnsi="Arial" w:cs="Arial"/>
            </w:rPr>
            <w:fldChar w:fldCharType="separate"/>
          </w:r>
          <w:r w:rsidR="00C2025D" w:rsidRPr="00E77216">
            <w:rPr>
              <w:rFonts w:ascii="Arial" w:hAnsi="Arial" w:cs="Arial"/>
              <w:b/>
              <w:color w:val="000000"/>
            </w:rPr>
            <w:t>FRAMEWORK AGREEMENT PERFORMANCE</w:t>
          </w:r>
          <w:r w:rsidR="00C2025D" w:rsidRPr="00E77216">
            <w:rPr>
              <w:rFonts w:ascii="Arial" w:hAnsi="Arial" w:cs="Arial"/>
              <w:b/>
              <w:color w:val="000000"/>
            </w:rPr>
            <w:tab/>
          </w:r>
          <w:r w:rsidR="00C2025D">
            <w:rPr>
              <w:rFonts w:ascii="Arial" w:hAnsi="Arial" w:cs="Arial"/>
              <w:b/>
              <w:color w:val="000000"/>
            </w:rPr>
            <w:t>10</w:t>
          </w:r>
          <w:r w:rsidR="00C2025D" w:rsidRPr="00E77216">
            <w:rPr>
              <w:rFonts w:ascii="Arial" w:hAnsi="Arial" w:cs="Arial"/>
            </w:rPr>
            <w:fldChar w:fldCharType="end"/>
          </w:r>
        </w:p>
        <w:p w14:paraId="0022C9E2" w14:textId="68FAF243" w:rsidR="00B67A15" w:rsidRPr="00E77216" w:rsidRDefault="00D63144">
          <w:pPr>
            <w:pBdr>
              <w:top w:val="nil"/>
              <w:left w:val="nil"/>
              <w:bottom w:val="nil"/>
              <w:right w:val="nil"/>
              <w:between w:val="nil"/>
            </w:pBdr>
            <w:tabs>
              <w:tab w:val="left" w:pos="1418"/>
              <w:tab w:val="right" w:pos="9019"/>
            </w:tabs>
            <w:spacing w:after="0"/>
            <w:ind w:left="851"/>
            <w:rPr>
              <w:rFonts w:ascii="Arial" w:hAnsi="Arial" w:cs="Arial"/>
              <w:color w:val="000000"/>
            </w:rPr>
          </w:pPr>
          <w:hyperlink w:anchor="_heading=h.3o7alnk">
            <w:r w:rsidR="0058191C" w:rsidRPr="00E77216">
              <w:rPr>
                <w:rFonts w:ascii="Arial" w:hAnsi="Arial" w:cs="Arial"/>
                <w:b/>
                <w:color w:val="000000"/>
              </w:rPr>
              <w:t>8.</w:t>
            </w:r>
          </w:hyperlink>
          <w:hyperlink w:anchor="_heading=h.3o7alnk">
            <w:r w:rsidR="0058191C" w:rsidRPr="00E77216">
              <w:rPr>
                <w:rFonts w:ascii="Arial" w:hAnsi="Arial" w:cs="Arial"/>
                <w:color w:val="000000"/>
              </w:rPr>
              <w:tab/>
            </w:r>
          </w:hyperlink>
          <w:r w:rsidR="00C2025D" w:rsidRPr="00E77216">
            <w:rPr>
              <w:rFonts w:ascii="Arial" w:hAnsi="Arial" w:cs="Arial"/>
            </w:rPr>
            <w:fldChar w:fldCharType="begin"/>
          </w:r>
          <w:r w:rsidR="00C2025D" w:rsidRPr="00E77216">
            <w:rPr>
              <w:rFonts w:ascii="Arial" w:hAnsi="Arial" w:cs="Arial"/>
            </w:rPr>
            <w:instrText xml:space="preserve"> PAGEREF _heading=h.3o7alnk \h </w:instrText>
          </w:r>
          <w:r w:rsidR="00C2025D" w:rsidRPr="00E77216">
            <w:rPr>
              <w:rFonts w:ascii="Arial" w:hAnsi="Arial" w:cs="Arial"/>
            </w:rPr>
          </w:r>
          <w:r w:rsidR="00C2025D" w:rsidRPr="00E77216">
            <w:rPr>
              <w:rFonts w:ascii="Arial" w:hAnsi="Arial" w:cs="Arial"/>
            </w:rPr>
            <w:fldChar w:fldCharType="separate"/>
          </w:r>
          <w:r w:rsidR="00C2025D" w:rsidRPr="00E77216">
            <w:rPr>
              <w:rFonts w:ascii="Arial" w:hAnsi="Arial" w:cs="Arial"/>
              <w:b/>
              <w:color w:val="000000"/>
            </w:rPr>
            <w:t>STANDARDS</w:t>
          </w:r>
          <w:r w:rsidR="00C2025D" w:rsidRPr="00E77216">
            <w:rPr>
              <w:rFonts w:ascii="Arial" w:hAnsi="Arial" w:cs="Arial"/>
              <w:b/>
              <w:color w:val="000000"/>
            </w:rPr>
            <w:tab/>
          </w:r>
          <w:r w:rsidR="00C2025D">
            <w:rPr>
              <w:rFonts w:ascii="Arial" w:hAnsi="Arial" w:cs="Arial"/>
              <w:b/>
              <w:color w:val="000000"/>
            </w:rPr>
            <w:t>11</w:t>
          </w:r>
          <w:r w:rsidR="00C2025D" w:rsidRPr="00E77216">
            <w:rPr>
              <w:rFonts w:ascii="Arial" w:hAnsi="Arial" w:cs="Arial"/>
            </w:rPr>
            <w:fldChar w:fldCharType="end"/>
          </w:r>
        </w:p>
        <w:p w14:paraId="51A783B2" w14:textId="7E2CD106" w:rsidR="00B67A15" w:rsidRPr="00E77216" w:rsidRDefault="00D63144">
          <w:pPr>
            <w:pBdr>
              <w:top w:val="nil"/>
              <w:left w:val="nil"/>
              <w:bottom w:val="nil"/>
              <w:right w:val="nil"/>
              <w:between w:val="nil"/>
            </w:pBdr>
            <w:tabs>
              <w:tab w:val="left" w:pos="1418"/>
              <w:tab w:val="right" w:pos="9019"/>
            </w:tabs>
            <w:spacing w:after="0"/>
            <w:ind w:left="851"/>
            <w:rPr>
              <w:rFonts w:ascii="Arial" w:hAnsi="Arial" w:cs="Arial"/>
              <w:color w:val="000000"/>
            </w:rPr>
          </w:pPr>
          <w:hyperlink w:anchor="_heading=h.23ckvvd">
            <w:r w:rsidR="0058191C" w:rsidRPr="00E77216">
              <w:rPr>
                <w:rFonts w:ascii="Arial" w:hAnsi="Arial" w:cs="Arial"/>
                <w:b/>
                <w:color w:val="000000"/>
              </w:rPr>
              <w:t>9.</w:t>
            </w:r>
          </w:hyperlink>
          <w:hyperlink w:anchor="_heading=h.23ckvvd">
            <w:r w:rsidR="0058191C" w:rsidRPr="00E77216">
              <w:rPr>
                <w:rFonts w:ascii="Arial" w:hAnsi="Arial" w:cs="Arial"/>
                <w:color w:val="000000"/>
              </w:rPr>
              <w:tab/>
            </w:r>
          </w:hyperlink>
          <w:r w:rsidR="00C2025D" w:rsidRPr="00E77216">
            <w:rPr>
              <w:rFonts w:ascii="Arial" w:hAnsi="Arial" w:cs="Arial"/>
            </w:rPr>
            <w:fldChar w:fldCharType="begin"/>
          </w:r>
          <w:r w:rsidR="00C2025D" w:rsidRPr="00E77216">
            <w:rPr>
              <w:rFonts w:ascii="Arial" w:hAnsi="Arial" w:cs="Arial"/>
            </w:rPr>
            <w:instrText xml:space="preserve"> PAGEREF _heading=h.23ckvvd \h </w:instrText>
          </w:r>
          <w:r w:rsidR="00C2025D" w:rsidRPr="00E77216">
            <w:rPr>
              <w:rFonts w:ascii="Arial" w:hAnsi="Arial" w:cs="Arial"/>
            </w:rPr>
          </w:r>
          <w:r w:rsidR="00C2025D" w:rsidRPr="00E77216">
            <w:rPr>
              <w:rFonts w:ascii="Arial" w:hAnsi="Arial" w:cs="Arial"/>
            </w:rPr>
            <w:fldChar w:fldCharType="separate"/>
          </w:r>
          <w:r w:rsidR="00C2025D" w:rsidRPr="00E77216">
            <w:rPr>
              <w:rFonts w:ascii="Arial" w:hAnsi="Arial" w:cs="Arial"/>
              <w:b/>
              <w:color w:val="000000"/>
            </w:rPr>
            <w:t>CALL-OFF PERFORMANCE UNDER FRAMEWORK AGREEMENT</w:t>
          </w:r>
          <w:r w:rsidR="00C2025D" w:rsidRPr="00E77216">
            <w:rPr>
              <w:rFonts w:ascii="Arial" w:hAnsi="Arial" w:cs="Arial"/>
              <w:b/>
              <w:color w:val="000000"/>
            </w:rPr>
            <w:tab/>
            <w:t>1</w:t>
          </w:r>
          <w:r w:rsidR="00C2025D">
            <w:rPr>
              <w:rFonts w:ascii="Arial" w:hAnsi="Arial" w:cs="Arial"/>
              <w:b/>
              <w:color w:val="000000"/>
            </w:rPr>
            <w:t>1</w:t>
          </w:r>
          <w:r w:rsidR="00C2025D" w:rsidRPr="00E77216">
            <w:rPr>
              <w:rFonts w:ascii="Arial" w:hAnsi="Arial" w:cs="Arial"/>
            </w:rPr>
            <w:fldChar w:fldCharType="end"/>
          </w:r>
        </w:p>
        <w:p w14:paraId="22741E08" w14:textId="185BC779" w:rsidR="00B67A15" w:rsidRPr="00E77216" w:rsidRDefault="00D63144">
          <w:pPr>
            <w:pBdr>
              <w:top w:val="nil"/>
              <w:left w:val="nil"/>
              <w:bottom w:val="nil"/>
              <w:right w:val="nil"/>
              <w:between w:val="nil"/>
            </w:pBdr>
            <w:tabs>
              <w:tab w:val="left" w:pos="851"/>
              <w:tab w:val="right" w:pos="9019"/>
            </w:tabs>
            <w:spacing w:before="120" w:after="120"/>
            <w:ind w:left="851" w:hanging="851"/>
            <w:rPr>
              <w:rFonts w:ascii="Arial" w:hAnsi="Arial" w:cs="Arial"/>
              <w:color w:val="000000"/>
            </w:rPr>
          </w:pPr>
          <w:hyperlink w:anchor="_heading=h.1hmsyys">
            <w:r w:rsidR="0058191C" w:rsidRPr="00E77216">
              <w:rPr>
                <w:rFonts w:ascii="Arial" w:hAnsi="Arial" w:cs="Arial"/>
                <w:b/>
                <w:smallCaps/>
                <w:color w:val="000000"/>
              </w:rPr>
              <w:t>D.</w:t>
            </w:r>
          </w:hyperlink>
          <w:hyperlink w:anchor="_heading=h.1hmsyys">
            <w:r w:rsidR="0058191C" w:rsidRPr="00E77216">
              <w:rPr>
                <w:rFonts w:ascii="Arial" w:hAnsi="Arial" w:cs="Arial"/>
                <w:color w:val="000000"/>
              </w:rPr>
              <w:tab/>
            </w:r>
          </w:hyperlink>
          <w:r w:rsidR="00C2025D" w:rsidRPr="00E77216">
            <w:rPr>
              <w:rFonts w:ascii="Arial" w:hAnsi="Arial" w:cs="Arial"/>
            </w:rPr>
            <w:fldChar w:fldCharType="begin"/>
          </w:r>
          <w:r w:rsidR="00C2025D" w:rsidRPr="00E77216">
            <w:rPr>
              <w:rFonts w:ascii="Arial" w:hAnsi="Arial" w:cs="Arial"/>
            </w:rPr>
            <w:instrText xml:space="preserve"> PAGEREF _heading=h.1hmsyys \h </w:instrText>
          </w:r>
          <w:r w:rsidR="00C2025D" w:rsidRPr="00E77216">
            <w:rPr>
              <w:rFonts w:ascii="Arial" w:hAnsi="Arial" w:cs="Arial"/>
            </w:rPr>
          </w:r>
          <w:r w:rsidR="00C2025D" w:rsidRPr="00E77216">
            <w:rPr>
              <w:rFonts w:ascii="Arial" w:hAnsi="Arial" w:cs="Arial"/>
            </w:rPr>
            <w:fldChar w:fldCharType="separate"/>
          </w:r>
          <w:r w:rsidR="00C2025D" w:rsidRPr="00E77216">
            <w:rPr>
              <w:rFonts w:ascii="Arial" w:hAnsi="Arial" w:cs="Arial"/>
              <w:b/>
              <w:smallCaps/>
              <w:color w:val="000000"/>
            </w:rPr>
            <w:t>FRAMEWORK AGREEMENT GOVERNANCE</w:t>
          </w:r>
          <w:r w:rsidR="00C2025D" w:rsidRPr="00E77216">
            <w:rPr>
              <w:rFonts w:ascii="Arial" w:hAnsi="Arial" w:cs="Arial"/>
              <w:b/>
              <w:smallCaps/>
              <w:color w:val="000000"/>
            </w:rPr>
            <w:tab/>
          </w:r>
          <w:r w:rsidR="00C2025D">
            <w:rPr>
              <w:rFonts w:ascii="Arial" w:hAnsi="Arial" w:cs="Arial"/>
              <w:b/>
              <w:smallCaps/>
              <w:color w:val="000000"/>
            </w:rPr>
            <w:t>12</w:t>
          </w:r>
          <w:r w:rsidR="00C2025D" w:rsidRPr="00E77216">
            <w:rPr>
              <w:rFonts w:ascii="Arial" w:hAnsi="Arial" w:cs="Arial"/>
            </w:rPr>
            <w:fldChar w:fldCharType="end"/>
          </w:r>
        </w:p>
        <w:p w14:paraId="5BB0DD04" w14:textId="14001CD7" w:rsidR="00B67A15" w:rsidRPr="00E77216" w:rsidRDefault="00D63144">
          <w:pPr>
            <w:pBdr>
              <w:top w:val="nil"/>
              <w:left w:val="nil"/>
              <w:bottom w:val="nil"/>
              <w:right w:val="nil"/>
              <w:between w:val="nil"/>
            </w:pBdr>
            <w:tabs>
              <w:tab w:val="left" w:pos="1418"/>
              <w:tab w:val="right" w:pos="9019"/>
            </w:tabs>
            <w:spacing w:after="0"/>
            <w:ind w:left="851"/>
            <w:rPr>
              <w:rFonts w:ascii="Arial" w:hAnsi="Arial" w:cs="Arial"/>
              <w:color w:val="000000"/>
            </w:rPr>
          </w:pPr>
          <w:hyperlink w:anchor="_heading=h.41mghml">
            <w:r w:rsidR="0058191C" w:rsidRPr="00E77216">
              <w:rPr>
                <w:rFonts w:ascii="Arial" w:hAnsi="Arial" w:cs="Arial"/>
                <w:b/>
                <w:color w:val="000000"/>
              </w:rPr>
              <w:t>10.</w:t>
            </w:r>
          </w:hyperlink>
          <w:hyperlink w:anchor="_heading=h.41mghml">
            <w:r w:rsidR="0058191C" w:rsidRPr="00E77216">
              <w:rPr>
                <w:rFonts w:ascii="Arial" w:hAnsi="Arial" w:cs="Arial"/>
                <w:color w:val="000000"/>
              </w:rPr>
              <w:tab/>
            </w:r>
          </w:hyperlink>
          <w:r w:rsidR="00C2025D" w:rsidRPr="00E77216">
            <w:rPr>
              <w:rFonts w:ascii="Arial" w:hAnsi="Arial" w:cs="Arial"/>
            </w:rPr>
            <w:fldChar w:fldCharType="begin"/>
          </w:r>
          <w:r w:rsidR="00C2025D" w:rsidRPr="00E77216">
            <w:rPr>
              <w:rFonts w:ascii="Arial" w:hAnsi="Arial" w:cs="Arial"/>
            </w:rPr>
            <w:instrText xml:space="preserve"> PAGEREF _heading=h.41mghml \h </w:instrText>
          </w:r>
          <w:r w:rsidR="00C2025D" w:rsidRPr="00E77216">
            <w:rPr>
              <w:rFonts w:ascii="Arial" w:hAnsi="Arial" w:cs="Arial"/>
            </w:rPr>
          </w:r>
          <w:r w:rsidR="00C2025D" w:rsidRPr="00E77216">
            <w:rPr>
              <w:rFonts w:ascii="Arial" w:hAnsi="Arial" w:cs="Arial"/>
            </w:rPr>
            <w:fldChar w:fldCharType="separate"/>
          </w:r>
          <w:r w:rsidR="00C2025D" w:rsidRPr="00E77216">
            <w:rPr>
              <w:rFonts w:ascii="Arial" w:hAnsi="Arial" w:cs="Arial"/>
              <w:b/>
              <w:color w:val="000000"/>
            </w:rPr>
            <w:t>FRAMEWORK AGREEMENT MANAGEMENT</w:t>
          </w:r>
          <w:r w:rsidR="00C2025D" w:rsidRPr="00E77216">
            <w:rPr>
              <w:rFonts w:ascii="Arial" w:hAnsi="Arial" w:cs="Arial"/>
              <w:b/>
              <w:color w:val="000000"/>
            </w:rPr>
            <w:tab/>
            <w:t>1</w:t>
          </w:r>
          <w:r w:rsidR="00C2025D">
            <w:rPr>
              <w:rFonts w:ascii="Arial" w:hAnsi="Arial" w:cs="Arial"/>
              <w:b/>
              <w:color w:val="000000"/>
            </w:rPr>
            <w:t>2</w:t>
          </w:r>
          <w:r w:rsidR="00C2025D" w:rsidRPr="00E77216">
            <w:rPr>
              <w:rFonts w:ascii="Arial" w:hAnsi="Arial" w:cs="Arial"/>
            </w:rPr>
            <w:fldChar w:fldCharType="end"/>
          </w:r>
        </w:p>
        <w:p w14:paraId="2B1BC091" w14:textId="635F1A34" w:rsidR="00B67A15" w:rsidRPr="00E77216" w:rsidRDefault="00D63144">
          <w:pPr>
            <w:pBdr>
              <w:top w:val="nil"/>
              <w:left w:val="nil"/>
              <w:bottom w:val="nil"/>
              <w:right w:val="nil"/>
              <w:between w:val="nil"/>
            </w:pBdr>
            <w:tabs>
              <w:tab w:val="left" w:pos="1418"/>
              <w:tab w:val="right" w:pos="9019"/>
            </w:tabs>
            <w:spacing w:after="0"/>
            <w:ind w:left="851"/>
            <w:rPr>
              <w:rFonts w:ascii="Arial" w:hAnsi="Arial" w:cs="Arial"/>
              <w:color w:val="000000"/>
            </w:rPr>
          </w:pPr>
          <w:hyperlink w:anchor="_heading=h.2grqrue">
            <w:r w:rsidR="0058191C" w:rsidRPr="00E77216">
              <w:rPr>
                <w:rFonts w:ascii="Arial" w:hAnsi="Arial" w:cs="Arial"/>
                <w:b/>
                <w:color w:val="000000"/>
              </w:rPr>
              <w:t>11.</w:t>
            </w:r>
          </w:hyperlink>
          <w:hyperlink w:anchor="_heading=h.2grqrue">
            <w:r w:rsidR="0058191C" w:rsidRPr="00E77216">
              <w:rPr>
                <w:rFonts w:ascii="Arial" w:hAnsi="Arial" w:cs="Arial"/>
                <w:color w:val="000000"/>
              </w:rPr>
              <w:tab/>
            </w:r>
          </w:hyperlink>
          <w:r w:rsidR="00C2025D" w:rsidRPr="00E77216">
            <w:rPr>
              <w:rFonts w:ascii="Arial" w:hAnsi="Arial" w:cs="Arial"/>
            </w:rPr>
            <w:fldChar w:fldCharType="begin"/>
          </w:r>
          <w:r w:rsidR="00C2025D" w:rsidRPr="00E77216">
            <w:rPr>
              <w:rFonts w:ascii="Arial" w:hAnsi="Arial" w:cs="Arial"/>
            </w:rPr>
            <w:instrText xml:space="preserve"> PAGEREF _heading=h.2grqrue \h </w:instrText>
          </w:r>
          <w:r w:rsidR="00C2025D" w:rsidRPr="00E77216">
            <w:rPr>
              <w:rFonts w:ascii="Arial" w:hAnsi="Arial" w:cs="Arial"/>
            </w:rPr>
          </w:r>
          <w:r w:rsidR="00C2025D" w:rsidRPr="00E77216">
            <w:rPr>
              <w:rFonts w:ascii="Arial" w:hAnsi="Arial" w:cs="Arial"/>
            </w:rPr>
            <w:fldChar w:fldCharType="separate"/>
          </w:r>
          <w:r w:rsidR="00C2025D" w:rsidRPr="00E77216">
            <w:rPr>
              <w:rFonts w:ascii="Arial" w:hAnsi="Arial" w:cs="Arial"/>
              <w:b/>
              <w:color w:val="000000"/>
            </w:rPr>
            <w:t>RECORDS AND AUDIT ACCESS</w:t>
          </w:r>
          <w:r w:rsidR="00C2025D" w:rsidRPr="00E77216">
            <w:rPr>
              <w:rFonts w:ascii="Arial" w:hAnsi="Arial" w:cs="Arial"/>
              <w:b/>
              <w:color w:val="000000"/>
            </w:rPr>
            <w:tab/>
            <w:t>1</w:t>
          </w:r>
          <w:r w:rsidR="00C2025D">
            <w:rPr>
              <w:rFonts w:ascii="Arial" w:hAnsi="Arial" w:cs="Arial"/>
              <w:b/>
              <w:color w:val="000000"/>
            </w:rPr>
            <w:t>2</w:t>
          </w:r>
          <w:r w:rsidR="00C2025D" w:rsidRPr="00E77216">
            <w:rPr>
              <w:rFonts w:ascii="Arial" w:hAnsi="Arial" w:cs="Arial"/>
            </w:rPr>
            <w:fldChar w:fldCharType="end"/>
          </w:r>
        </w:p>
        <w:p w14:paraId="62B7338B" w14:textId="527D1C46" w:rsidR="00B67A15" w:rsidRPr="00E77216" w:rsidRDefault="00D63144">
          <w:pPr>
            <w:pBdr>
              <w:top w:val="nil"/>
              <w:left w:val="nil"/>
              <w:bottom w:val="nil"/>
              <w:right w:val="nil"/>
              <w:between w:val="nil"/>
            </w:pBdr>
            <w:tabs>
              <w:tab w:val="left" w:pos="1418"/>
              <w:tab w:val="right" w:pos="9019"/>
            </w:tabs>
            <w:spacing w:after="0"/>
            <w:ind w:left="851"/>
            <w:rPr>
              <w:rFonts w:ascii="Arial" w:hAnsi="Arial" w:cs="Arial"/>
              <w:color w:val="000000"/>
            </w:rPr>
          </w:pPr>
          <w:hyperlink w:anchor="_heading=h.3tbugp1">
            <w:r w:rsidR="0058191C" w:rsidRPr="00E77216">
              <w:rPr>
                <w:rFonts w:ascii="Arial" w:hAnsi="Arial" w:cs="Arial"/>
                <w:b/>
                <w:color w:val="000000"/>
              </w:rPr>
              <w:t>12.</w:t>
            </w:r>
          </w:hyperlink>
          <w:hyperlink w:anchor="_heading=h.3tbugp1">
            <w:r w:rsidR="0058191C" w:rsidRPr="00E77216">
              <w:rPr>
                <w:rFonts w:ascii="Arial" w:hAnsi="Arial" w:cs="Arial"/>
                <w:color w:val="000000"/>
              </w:rPr>
              <w:tab/>
            </w:r>
          </w:hyperlink>
          <w:r w:rsidR="00C2025D" w:rsidRPr="00E77216">
            <w:rPr>
              <w:rFonts w:ascii="Arial" w:hAnsi="Arial" w:cs="Arial"/>
            </w:rPr>
            <w:fldChar w:fldCharType="begin"/>
          </w:r>
          <w:r w:rsidR="00C2025D" w:rsidRPr="00E77216">
            <w:rPr>
              <w:rFonts w:ascii="Arial" w:hAnsi="Arial" w:cs="Arial"/>
            </w:rPr>
            <w:instrText xml:space="preserve"> PAGEREF _heading=h.3tbugp1 \h </w:instrText>
          </w:r>
          <w:r w:rsidR="00C2025D" w:rsidRPr="00E77216">
            <w:rPr>
              <w:rFonts w:ascii="Arial" w:hAnsi="Arial" w:cs="Arial"/>
            </w:rPr>
          </w:r>
          <w:r w:rsidR="00C2025D" w:rsidRPr="00E77216">
            <w:rPr>
              <w:rFonts w:ascii="Arial" w:hAnsi="Arial" w:cs="Arial"/>
            </w:rPr>
            <w:fldChar w:fldCharType="separate"/>
          </w:r>
          <w:r w:rsidR="00C2025D" w:rsidRPr="00E77216">
            <w:rPr>
              <w:rFonts w:ascii="Arial" w:hAnsi="Arial" w:cs="Arial"/>
              <w:b/>
              <w:color w:val="000000"/>
            </w:rPr>
            <w:t>Variation</w:t>
          </w:r>
          <w:r w:rsidR="00C2025D" w:rsidRPr="00E77216">
            <w:rPr>
              <w:rFonts w:ascii="Arial" w:hAnsi="Arial" w:cs="Arial"/>
              <w:b/>
              <w:color w:val="000000"/>
            </w:rPr>
            <w:tab/>
            <w:t>1</w:t>
          </w:r>
          <w:r w:rsidR="00C2025D">
            <w:rPr>
              <w:rFonts w:ascii="Arial" w:hAnsi="Arial" w:cs="Arial"/>
              <w:b/>
              <w:color w:val="000000"/>
            </w:rPr>
            <w:t>4</w:t>
          </w:r>
          <w:r w:rsidR="00C2025D" w:rsidRPr="00E77216">
            <w:rPr>
              <w:rFonts w:ascii="Arial" w:hAnsi="Arial" w:cs="Arial"/>
            </w:rPr>
            <w:fldChar w:fldCharType="end"/>
          </w:r>
        </w:p>
        <w:p w14:paraId="29415688" w14:textId="24B28C0A" w:rsidR="00B67A15" w:rsidRPr="00E77216" w:rsidRDefault="00D63144">
          <w:pPr>
            <w:pBdr>
              <w:top w:val="nil"/>
              <w:left w:val="nil"/>
              <w:bottom w:val="nil"/>
              <w:right w:val="nil"/>
              <w:between w:val="nil"/>
            </w:pBdr>
            <w:tabs>
              <w:tab w:val="left" w:pos="851"/>
              <w:tab w:val="right" w:pos="9019"/>
            </w:tabs>
            <w:spacing w:before="120" w:after="120"/>
            <w:ind w:left="851" w:hanging="851"/>
            <w:rPr>
              <w:rFonts w:ascii="Arial" w:hAnsi="Arial" w:cs="Arial"/>
              <w:color w:val="000000"/>
            </w:rPr>
          </w:pPr>
          <w:hyperlink w:anchor="_heading=h.111kx3o">
            <w:r w:rsidR="0058191C" w:rsidRPr="00E77216">
              <w:rPr>
                <w:rFonts w:ascii="Arial" w:hAnsi="Arial" w:cs="Arial"/>
                <w:b/>
                <w:smallCaps/>
                <w:color w:val="000000"/>
              </w:rPr>
              <w:t>E.</w:t>
            </w:r>
          </w:hyperlink>
          <w:hyperlink w:anchor="_heading=h.111kx3o">
            <w:r w:rsidR="0058191C" w:rsidRPr="00E77216">
              <w:rPr>
                <w:rFonts w:ascii="Arial" w:hAnsi="Arial" w:cs="Arial"/>
                <w:color w:val="000000"/>
              </w:rPr>
              <w:tab/>
            </w:r>
          </w:hyperlink>
          <w:r w:rsidR="00C2025D" w:rsidRPr="00E77216">
            <w:rPr>
              <w:rFonts w:ascii="Arial" w:hAnsi="Arial" w:cs="Arial"/>
            </w:rPr>
            <w:fldChar w:fldCharType="begin"/>
          </w:r>
          <w:r w:rsidR="00C2025D" w:rsidRPr="00E77216">
            <w:rPr>
              <w:rFonts w:ascii="Arial" w:hAnsi="Arial" w:cs="Arial"/>
            </w:rPr>
            <w:instrText xml:space="preserve"> PAGEREF _heading=h.111kx3o \h </w:instrText>
          </w:r>
          <w:r w:rsidR="00C2025D" w:rsidRPr="00E77216">
            <w:rPr>
              <w:rFonts w:ascii="Arial" w:hAnsi="Arial" w:cs="Arial"/>
            </w:rPr>
          </w:r>
          <w:r w:rsidR="00C2025D" w:rsidRPr="00E77216">
            <w:rPr>
              <w:rFonts w:ascii="Arial" w:hAnsi="Arial" w:cs="Arial"/>
            </w:rPr>
            <w:fldChar w:fldCharType="separate"/>
          </w:r>
          <w:r w:rsidR="00C2025D" w:rsidRPr="00E77216">
            <w:rPr>
              <w:rFonts w:ascii="Arial" w:hAnsi="Arial" w:cs="Arial"/>
              <w:b/>
              <w:smallCaps/>
              <w:color w:val="000000"/>
            </w:rPr>
            <w:t>MANAGEMENT CHARGE, TAXATION AND VALUE FOR MONEY PROVISIONS</w:t>
          </w:r>
          <w:r w:rsidR="00C2025D" w:rsidRPr="00E77216">
            <w:rPr>
              <w:rFonts w:ascii="Arial" w:hAnsi="Arial" w:cs="Arial"/>
              <w:b/>
              <w:smallCaps/>
              <w:color w:val="000000"/>
            </w:rPr>
            <w:tab/>
            <w:t>1</w:t>
          </w:r>
          <w:r w:rsidR="00C2025D">
            <w:rPr>
              <w:rFonts w:ascii="Arial" w:hAnsi="Arial" w:cs="Arial"/>
              <w:b/>
              <w:smallCaps/>
              <w:color w:val="000000"/>
            </w:rPr>
            <w:t>5</w:t>
          </w:r>
          <w:r w:rsidR="00C2025D" w:rsidRPr="00E77216">
            <w:rPr>
              <w:rFonts w:ascii="Arial" w:hAnsi="Arial" w:cs="Arial"/>
            </w:rPr>
            <w:fldChar w:fldCharType="end"/>
          </w:r>
        </w:p>
        <w:p w14:paraId="4AA15C9F" w14:textId="70B3109B" w:rsidR="00B67A15" w:rsidRPr="00E77216" w:rsidRDefault="00D63144">
          <w:pPr>
            <w:pBdr>
              <w:top w:val="nil"/>
              <w:left w:val="nil"/>
              <w:bottom w:val="nil"/>
              <w:right w:val="nil"/>
              <w:between w:val="nil"/>
            </w:pBdr>
            <w:tabs>
              <w:tab w:val="left" w:pos="1418"/>
              <w:tab w:val="right" w:pos="9019"/>
            </w:tabs>
            <w:spacing w:after="0"/>
            <w:ind w:left="851"/>
            <w:rPr>
              <w:rFonts w:ascii="Arial" w:hAnsi="Arial" w:cs="Arial"/>
              <w:color w:val="000000"/>
            </w:rPr>
          </w:pPr>
          <w:hyperlink w:anchor="_heading=h.3l18frh">
            <w:r w:rsidR="0058191C" w:rsidRPr="00E77216">
              <w:rPr>
                <w:rFonts w:ascii="Arial" w:hAnsi="Arial" w:cs="Arial"/>
                <w:b/>
                <w:color w:val="000000"/>
              </w:rPr>
              <w:t>13.</w:t>
            </w:r>
          </w:hyperlink>
          <w:hyperlink w:anchor="_heading=h.3l18frh">
            <w:r w:rsidR="0058191C" w:rsidRPr="00E77216">
              <w:rPr>
                <w:rFonts w:ascii="Arial" w:hAnsi="Arial" w:cs="Arial"/>
                <w:color w:val="000000"/>
              </w:rPr>
              <w:tab/>
            </w:r>
          </w:hyperlink>
          <w:r w:rsidR="00C2025D" w:rsidRPr="00E77216">
            <w:rPr>
              <w:rFonts w:ascii="Arial" w:hAnsi="Arial" w:cs="Arial"/>
            </w:rPr>
            <w:fldChar w:fldCharType="begin"/>
          </w:r>
          <w:r w:rsidR="00C2025D" w:rsidRPr="00E77216">
            <w:rPr>
              <w:rFonts w:ascii="Arial" w:hAnsi="Arial" w:cs="Arial"/>
            </w:rPr>
            <w:instrText xml:space="preserve"> PAGEREF _heading=h.3l18frh \h </w:instrText>
          </w:r>
          <w:r w:rsidR="00C2025D" w:rsidRPr="00E77216">
            <w:rPr>
              <w:rFonts w:ascii="Arial" w:hAnsi="Arial" w:cs="Arial"/>
            </w:rPr>
          </w:r>
          <w:r w:rsidR="00C2025D" w:rsidRPr="00E77216">
            <w:rPr>
              <w:rFonts w:ascii="Arial" w:hAnsi="Arial" w:cs="Arial"/>
            </w:rPr>
            <w:fldChar w:fldCharType="separate"/>
          </w:r>
          <w:r w:rsidR="00C2025D" w:rsidRPr="00E77216">
            <w:rPr>
              <w:rFonts w:ascii="Arial" w:hAnsi="Arial" w:cs="Arial"/>
              <w:b/>
              <w:color w:val="000000"/>
            </w:rPr>
            <w:t>MANAGEMENT CHARGE</w:t>
          </w:r>
          <w:r w:rsidR="00C2025D" w:rsidRPr="00E77216">
            <w:rPr>
              <w:rFonts w:ascii="Arial" w:hAnsi="Arial" w:cs="Arial"/>
              <w:b/>
              <w:color w:val="000000"/>
            </w:rPr>
            <w:tab/>
            <w:t>1</w:t>
          </w:r>
          <w:r w:rsidR="00C2025D">
            <w:rPr>
              <w:rFonts w:ascii="Arial" w:hAnsi="Arial" w:cs="Arial"/>
              <w:b/>
              <w:color w:val="000000"/>
            </w:rPr>
            <w:t>5</w:t>
          </w:r>
          <w:r w:rsidR="00C2025D" w:rsidRPr="00E77216">
            <w:rPr>
              <w:rFonts w:ascii="Arial" w:hAnsi="Arial" w:cs="Arial"/>
            </w:rPr>
            <w:fldChar w:fldCharType="end"/>
          </w:r>
        </w:p>
        <w:p w14:paraId="2B6B28F6" w14:textId="2090F442" w:rsidR="00B67A15" w:rsidRPr="00E77216" w:rsidRDefault="00D63144">
          <w:pPr>
            <w:pBdr>
              <w:top w:val="nil"/>
              <w:left w:val="nil"/>
              <w:bottom w:val="nil"/>
              <w:right w:val="nil"/>
              <w:between w:val="nil"/>
            </w:pBdr>
            <w:tabs>
              <w:tab w:val="left" w:pos="1418"/>
              <w:tab w:val="right" w:pos="9019"/>
            </w:tabs>
            <w:spacing w:after="0"/>
            <w:ind w:left="851"/>
            <w:rPr>
              <w:rFonts w:ascii="Arial" w:hAnsi="Arial" w:cs="Arial"/>
              <w:color w:val="000000"/>
            </w:rPr>
          </w:pPr>
          <w:hyperlink w:anchor="_heading=h.4k668n3">
            <w:r w:rsidR="0058191C" w:rsidRPr="00E77216">
              <w:rPr>
                <w:rFonts w:ascii="Arial" w:hAnsi="Arial" w:cs="Arial"/>
                <w:b/>
                <w:color w:val="000000"/>
              </w:rPr>
              <w:t>14.</w:t>
            </w:r>
          </w:hyperlink>
          <w:hyperlink w:anchor="_heading=h.4k668n3">
            <w:r w:rsidR="0058191C" w:rsidRPr="00E77216">
              <w:rPr>
                <w:rFonts w:ascii="Arial" w:hAnsi="Arial" w:cs="Arial"/>
                <w:color w:val="000000"/>
              </w:rPr>
              <w:tab/>
            </w:r>
          </w:hyperlink>
          <w:r w:rsidR="00C2025D" w:rsidRPr="00E77216">
            <w:rPr>
              <w:rFonts w:ascii="Arial" w:hAnsi="Arial" w:cs="Arial"/>
            </w:rPr>
            <w:fldChar w:fldCharType="begin"/>
          </w:r>
          <w:r w:rsidR="00C2025D" w:rsidRPr="00E77216">
            <w:rPr>
              <w:rFonts w:ascii="Arial" w:hAnsi="Arial" w:cs="Arial"/>
            </w:rPr>
            <w:instrText xml:space="preserve"> PAGEREF _heading=h.4k668n3 \h </w:instrText>
          </w:r>
          <w:r w:rsidR="00C2025D" w:rsidRPr="00E77216">
            <w:rPr>
              <w:rFonts w:ascii="Arial" w:hAnsi="Arial" w:cs="Arial"/>
            </w:rPr>
          </w:r>
          <w:r w:rsidR="00C2025D" w:rsidRPr="00E77216">
            <w:rPr>
              <w:rFonts w:ascii="Arial" w:hAnsi="Arial" w:cs="Arial"/>
            </w:rPr>
            <w:fldChar w:fldCharType="separate"/>
          </w:r>
          <w:r w:rsidR="00C2025D" w:rsidRPr="00E77216">
            <w:rPr>
              <w:rFonts w:ascii="Arial" w:hAnsi="Arial" w:cs="Arial"/>
              <w:b/>
              <w:color w:val="000000"/>
            </w:rPr>
            <w:t>PROMOTING TAX COMPLIANCE</w:t>
          </w:r>
          <w:r w:rsidR="00C2025D" w:rsidRPr="00E77216">
            <w:rPr>
              <w:rFonts w:ascii="Arial" w:hAnsi="Arial" w:cs="Arial"/>
              <w:b/>
              <w:color w:val="000000"/>
            </w:rPr>
            <w:tab/>
            <w:t>1</w:t>
          </w:r>
          <w:r w:rsidR="00C2025D">
            <w:rPr>
              <w:rFonts w:ascii="Arial" w:hAnsi="Arial" w:cs="Arial"/>
              <w:b/>
              <w:color w:val="000000"/>
            </w:rPr>
            <w:t>6</w:t>
          </w:r>
          <w:r w:rsidR="00C2025D" w:rsidRPr="00E77216">
            <w:rPr>
              <w:rFonts w:ascii="Arial" w:hAnsi="Arial" w:cs="Arial"/>
            </w:rPr>
            <w:fldChar w:fldCharType="end"/>
          </w:r>
        </w:p>
        <w:p w14:paraId="490F401B" w14:textId="73F75BD2" w:rsidR="00B67A15" w:rsidRPr="00E77216" w:rsidRDefault="00D63144">
          <w:pPr>
            <w:pBdr>
              <w:top w:val="nil"/>
              <w:left w:val="nil"/>
              <w:bottom w:val="nil"/>
              <w:right w:val="nil"/>
              <w:between w:val="nil"/>
            </w:pBdr>
            <w:tabs>
              <w:tab w:val="left" w:pos="851"/>
              <w:tab w:val="right" w:pos="9019"/>
            </w:tabs>
            <w:spacing w:before="120" w:after="120"/>
            <w:ind w:left="851" w:hanging="851"/>
            <w:rPr>
              <w:rFonts w:ascii="Arial" w:hAnsi="Arial" w:cs="Arial"/>
              <w:color w:val="000000"/>
            </w:rPr>
          </w:pPr>
          <w:hyperlink w:anchor="_heading=h.2zbgiuw">
            <w:r w:rsidR="0058191C" w:rsidRPr="00E77216">
              <w:rPr>
                <w:rFonts w:ascii="Arial" w:hAnsi="Arial" w:cs="Arial"/>
                <w:b/>
                <w:smallCaps/>
                <w:color w:val="000000"/>
              </w:rPr>
              <w:t>F.</w:t>
            </w:r>
          </w:hyperlink>
          <w:hyperlink w:anchor="_heading=h.2zbgiuw">
            <w:r w:rsidR="0058191C" w:rsidRPr="00E77216">
              <w:rPr>
                <w:rFonts w:ascii="Arial" w:hAnsi="Arial" w:cs="Arial"/>
                <w:color w:val="000000"/>
              </w:rPr>
              <w:tab/>
            </w:r>
          </w:hyperlink>
          <w:r w:rsidR="00C2025D" w:rsidRPr="00E77216">
            <w:rPr>
              <w:rFonts w:ascii="Arial" w:hAnsi="Arial" w:cs="Arial"/>
            </w:rPr>
            <w:fldChar w:fldCharType="begin"/>
          </w:r>
          <w:r w:rsidR="00C2025D" w:rsidRPr="00E77216">
            <w:rPr>
              <w:rFonts w:ascii="Arial" w:hAnsi="Arial" w:cs="Arial"/>
            </w:rPr>
            <w:instrText xml:space="preserve"> PAGEREF _heading=h.2zbgiuw \h </w:instrText>
          </w:r>
          <w:r w:rsidR="00C2025D" w:rsidRPr="00E77216">
            <w:rPr>
              <w:rFonts w:ascii="Arial" w:hAnsi="Arial" w:cs="Arial"/>
            </w:rPr>
          </w:r>
          <w:r w:rsidR="00C2025D" w:rsidRPr="00E77216">
            <w:rPr>
              <w:rFonts w:ascii="Arial" w:hAnsi="Arial" w:cs="Arial"/>
            </w:rPr>
            <w:fldChar w:fldCharType="separate"/>
          </w:r>
          <w:r w:rsidR="00C2025D" w:rsidRPr="00E77216">
            <w:rPr>
              <w:rFonts w:ascii="Arial" w:hAnsi="Arial" w:cs="Arial"/>
              <w:b/>
              <w:smallCaps/>
              <w:color w:val="000000"/>
            </w:rPr>
            <w:t>SUPPLY CHAIN MATTERS</w:t>
          </w:r>
          <w:r w:rsidR="00C2025D" w:rsidRPr="00E77216">
            <w:rPr>
              <w:rFonts w:ascii="Arial" w:hAnsi="Arial" w:cs="Arial"/>
              <w:b/>
              <w:smallCaps/>
              <w:color w:val="000000"/>
            </w:rPr>
            <w:tab/>
            <w:t>1</w:t>
          </w:r>
          <w:r w:rsidR="00C2025D">
            <w:rPr>
              <w:rFonts w:ascii="Arial" w:hAnsi="Arial" w:cs="Arial"/>
              <w:b/>
              <w:smallCaps/>
              <w:color w:val="000000"/>
            </w:rPr>
            <w:t>6</w:t>
          </w:r>
          <w:r w:rsidR="00C2025D" w:rsidRPr="00E77216">
            <w:rPr>
              <w:rFonts w:ascii="Arial" w:hAnsi="Arial" w:cs="Arial"/>
            </w:rPr>
            <w:fldChar w:fldCharType="end"/>
          </w:r>
        </w:p>
        <w:p w14:paraId="691B245F" w14:textId="738A6AF1" w:rsidR="00B67A15" w:rsidRPr="00E77216" w:rsidRDefault="00D63144">
          <w:pPr>
            <w:pBdr>
              <w:top w:val="nil"/>
              <w:left w:val="nil"/>
              <w:bottom w:val="nil"/>
              <w:right w:val="nil"/>
              <w:between w:val="nil"/>
            </w:pBdr>
            <w:tabs>
              <w:tab w:val="left" w:pos="1418"/>
              <w:tab w:val="right" w:pos="9019"/>
            </w:tabs>
            <w:spacing w:after="0"/>
            <w:ind w:left="851"/>
            <w:rPr>
              <w:rFonts w:ascii="Arial" w:hAnsi="Arial" w:cs="Arial"/>
              <w:color w:val="000000"/>
            </w:rPr>
          </w:pPr>
          <w:hyperlink w:anchor="_heading=h.1egqt2p">
            <w:r w:rsidR="0058191C" w:rsidRPr="00E77216">
              <w:rPr>
                <w:rFonts w:ascii="Arial" w:hAnsi="Arial" w:cs="Arial"/>
                <w:b/>
                <w:color w:val="000000"/>
              </w:rPr>
              <w:t>15.</w:t>
            </w:r>
          </w:hyperlink>
          <w:hyperlink w:anchor="_heading=h.1egqt2p">
            <w:r w:rsidR="0058191C" w:rsidRPr="00E77216">
              <w:rPr>
                <w:rFonts w:ascii="Arial" w:hAnsi="Arial" w:cs="Arial"/>
                <w:color w:val="000000"/>
              </w:rPr>
              <w:tab/>
            </w:r>
          </w:hyperlink>
          <w:r w:rsidR="00C2025D" w:rsidRPr="00E77216">
            <w:rPr>
              <w:rFonts w:ascii="Arial" w:hAnsi="Arial" w:cs="Arial"/>
            </w:rPr>
            <w:fldChar w:fldCharType="begin"/>
          </w:r>
          <w:r w:rsidR="00C2025D" w:rsidRPr="00E77216">
            <w:rPr>
              <w:rFonts w:ascii="Arial" w:hAnsi="Arial" w:cs="Arial"/>
            </w:rPr>
            <w:instrText xml:space="preserve"> PAGEREF _heading=h.1egqt2p \h </w:instrText>
          </w:r>
          <w:r w:rsidR="00C2025D" w:rsidRPr="00E77216">
            <w:rPr>
              <w:rFonts w:ascii="Arial" w:hAnsi="Arial" w:cs="Arial"/>
            </w:rPr>
          </w:r>
          <w:r w:rsidR="00C2025D" w:rsidRPr="00E77216">
            <w:rPr>
              <w:rFonts w:ascii="Arial" w:hAnsi="Arial" w:cs="Arial"/>
            </w:rPr>
            <w:fldChar w:fldCharType="separate"/>
          </w:r>
          <w:r w:rsidR="00C2025D" w:rsidRPr="00E77216">
            <w:rPr>
              <w:rFonts w:ascii="Arial" w:hAnsi="Arial" w:cs="Arial"/>
              <w:b/>
              <w:color w:val="000000"/>
            </w:rPr>
            <w:t>SUPPLY CHAIN RIGHTS AND PROTECTION</w:t>
          </w:r>
          <w:r w:rsidR="00C2025D" w:rsidRPr="00E77216">
            <w:rPr>
              <w:rFonts w:ascii="Arial" w:hAnsi="Arial" w:cs="Arial"/>
              <w:b/>
              <w:color w:val="000000"/>
            </w:rPr>
            <w:tab/>
            <w:t>1</w:t>
          </w:r>
          <w:r w:rsidR="00C2025D">
            <w:rPr>
              <w:rFonts w:ascii="Arial" w:hAnsi="Arial" w:cs="Arial"/>
              <w:b/>
              <w:color w:val="000000"/>
            </w:rPr>
            <w:t>6</w:t>
          </w:r>
          <w:r w:rsidR="00C2025D" w:rsidRPr="00E77216">
            <w:rPr>
              <w:rFonts w:ascii="Arial" w:hAnsi="Arial" w:cs="Arial"/>
            </w:rPr>
            <w:fldChar w:fldCharType="end"/>
          </w:r>
        </w:p>
        <w:p w14:paraId="514F452D" w14:textId="20358FDF" w:rsidR="00B67A15" w:rsidRPr="00E77216" w:rsidRDefault="00D63144">
          <w:pPr>
            <w:pBdr>
              <w:top w:val="nil"/>
              <w:left w:val="nil"/>
              <w:bottom w:val="nil"/>
              <w:right w:val="nil"/>
              <w:between w:val="nil"/>
            </w:pBdr>
            <w:tabs>
              <w:tab w:val="left" w:pos="851"/>
              <w:tab w:val="right" w:pos="9019"/>
            </w:tabs>
            <w:spacing w:before="120" w:after="120"/>
            <w:ind w:left="851" w:hanging="851"/>
            <w:rPr>
              <w:rFonts w:ascii="Arial" w:hAnsi="Arial" w:cs="Arial"/>
              <w:color w:val="000000"/>
            </w:rPr>
          </w:pPr>
          <w:hyperlink w:anchor="_heading=h.1rvwp1q">
            <w:r w:rsidR="0058191C" w:rsidRPr="00E77216">
              <w:rPr>
                <w:rFonts w:ascii="Arial" w:hAnsi="Arial" w:cs="Arial"/>
                <w:b/>
                <w:smallCaps/>
                <w:color w:val="000000"/>
              </w:rPr>
              <w:t>G.</w:t>
            </w:r>
          </w:hyperlink>
          <w:hyperlink w:anchor="_heading=h.1rvwp1q">
            <w:r w:rsidR="0058191C" w:rsidRPr="00E77216">
              <w:rPr>
                <w:rFonts w:ascii="Arial" w:hAnsi="Arial" w:cs="Arial"/>
                <w:color w:val="000000"/>
              </w:rPr>
              <w:tab/>
            </w:r>
          </w:hyperlink>
          <w:r w:rsidR="00C2025D" w:rsidRPr="00E77216">
            <w:rPr>
              <w:rFonts w:ascii="Arial" w:hAnsi="Arial" w:cs="Arial"/>
            </w:rPr>
            <w:fldChar w:fldCharType="begin"/>
          </w:r>
          <w:r w:rsidR="00C2025D" w:rsidRPr="00E77216">
            <w:rPr>
              <w:rFonts w:ascii="Arial" w:hAnsi="Arial" w:cs="Arial"/>
            </w:rPr>
            <w:instrText xml:space="preserve"> PAGEREF _heading=h.1rvwp1q \h </w:instrText>
          </w:r>
          <w:r w:rsidR="00C2025D" w:rsidRPr="00E77216">
            <w:rPr>
              <w:rFonts w:ascii="Arial" w:hAnsi="Arial" w:cs="Arial"/>
            </w:rPr>
          </w:r>
          <w:r w:rsidR="00C2025D" w:rsidRPr="00E77216">
            <w:rPr>
              <w:rFonts w:ascii="Arial" w:hAnsi="Arial" w:cs="Arial"/>
            </w:rPr>
            <w:fldChar w:fldCharType="separate"/>
          </w:r>
          <w:r w:rsidR="00C2025D" w:rsidRPr="00E77216">
            <w:rPr>
              <w:rFonts w:ascii="Arial" w:hAnsi="Arial" w:cs="Arial"/>
              <w:b/>
              <w:smallCaps/>
              <w:color w:val="000000"/>
            </w:rPr>
            <w:t>INTELLECTUAL PROPERTY AND INFORMATION</w:t>
          </w:r>
          <w:r w:rsidR="00C2025D" w:rsidRPr="00E77216">
            <w:rPr>
              <w:rFonts w:ascii="Arial" w:hAnsi="Arial" w:cs="Arial"/>
              <w:b/>
              <w:smallCaps/>
              <w:color w:val="000000"/>
            </w:rPr>
            <w:tab/>
            <w:t>1</w:t>
          </w:r>
          <w:r w:rsidR="00C2025D">
            <w:rPr>
              <w:rFonts w:ascii="Arial" w:hAnsi="Arial" w:cs="Arial"/>
              <w:b/>
              <w:smallCaps/>
              <w:color w:val="000000"/>
            </w:rPr>
            <w:t>8</w:t>
          </w:r>
          <w:r w:rsidR="00C2025D" w:rsidRPr="00E77216">
            <w:rPr>
              <w:rFonts w:ascii="Arial" w:hAnsi="Arial" w:cs="Arial"/>
            </w:rPr>
            <w:fldChar w:fldCharType="end"/>
          </w:r>
        </w:p>
        <w:p w14:paraId="691DA211" w14:textId="41DD1C47" w:rsidR="00B67A15" w:rsidRPr="00E77216" w:rsidRDefault="00D63144">
          <w:pPr>
            <w:pBdr>
              <w:top w:val="nil"/>
              <w:left w:val="nil"/>
              <w:bottom w:val="nil"/>
              <w:right w:val="nil"/>
              <w:between w:val="nil"/>
            </w:pBdr>
            <w:tabs>
              <w:tab w:val="left" w:pos="1418"/>
              <w:tab w:val="right" w:pos="9019"/>
            </w:tabs>
            <w:spacing w:after="0"/>
            <w:ind w:left="851"/>
            <w:rPr>
              <w:rFonts w:ascii="Arial" w:hAnsi="Arial" w:cs="Arial"/>
              <w:color w:val="000000"/>
            </w:rPr>
          </w:pPr>
          <w:hyperlink w:anchor="_heading=h.4bvk7pj">
            <w:r w:rsidR="0058191C" w:rsidRPr="00E77216">
              <w:rPr>
                <w:rFonts w:ascii="Arial" w:hAnsi="Arial" w:cs="Arial"/>
                <w:b/>
                <w:color w:val="000000"/>
              </w:rPr>
              <w:t>16.</w:t>
            </w:r>
          </w:hyperlink>
          <w:hyperlink w:anchor="_heading=h.4bvk7pj">
            <w:r w:rsidR="0058191C" w:rsidRPr="00E77216">
              <w:rPr>
                <w:rFonts w:ascii="Arial" w:hAnsi="Arial" w:cs="Arial"/>
                <w:color w:val="000000"/>
              </w:rPr>
              <w:tab/>
            </w:r>
          </w:hyperlink>
          <w:r w:rsidR="00C2025D" w:rsidRPr="00E77216">
            <w:rPr>
              <w:rFonts w:ascii="Arial" w:hAnsi="Arial" w:cs="Arial"/>
            </w:rPr>
            <w:fldChar w:fldCharType="begin"/>
          </w:r>
          <w:r w:rsidR="00C2025D" w:rsidRPr="00E77216">
            <w:rPr>
              <w:rFonts w:ascii="Arial" w:hAnsi="Arial" w:cs="Arial"/>
            </w:rPr>
            <w:instrText xml:space="preserve"> PAGEREF _heading=h.4bvk7pj \h </w:instrText>
          </w:r>
          <w:r w:rsidR="00C2025D" w:rsidRPr="00E77216">
            <w:rPr>
              <w:rFonts w:ascii="Arial" w:hAnsi="Arial" w:cs="Arial"/>
            </w:rPr>
          </w:r>
          <w:r w:rsidR="00C2025D" w:rsidRPr="00E77216">
            <w:rPr>
              <w:rFonts w:ascii="Arial" w:hAnsi="Arial" w:cs="Arial"/>
            </w:rPr>
            <w:fldChar w:fldCharType="separate"/>
          </w:r>
          <w:r w:rsidR="00C2025D" w:rsidRPr="00E77216">
            <w:rPr>
              <w:rFonts w:ascii="Arial" w:hAnsi="Arial" w:cs="Arial"/>
              <w:b/>
              <w:color w:val="000000"/>
            </w:rPr>
            <w:t>INTELLECTUAL PROPERTY RIGHTS</w:t>
          </w:r>
          <w:r w:rsidR="00C2025D" w:rsidRPr="00E77216">
            <w:rPr>
              <w:rFonts w:ascii="Arial" w:hAnsi="Arial" w:cs="Arial"/>
              <w:b/>
              <w:color w:val="000000"/>
            </w:rPr>
            <w:tab/>
            <w:t>1</w:t>
          </w:r>
          <w:r w:rsidR="00C2025D">
            <w:rPr>
              <w:rFonts w:ascii="Arial" w:hAnsi="Arial" w:cs="Arial"/>
              <w:b/>
              <w:color w:val="000000"/>
            </w:rPr>
            <w:t>8</w:t>
          </w:r>
          <w:r w:rsidR="00C2025D" w:rsidRPr="00E77216">
            <w:rPr>
              <w:rFonts w:ascii="Arial" w:hAnsi="Arial" w:cs="Arial"/>
            </w:rPr>
            <w:fldChar w:fldCharType="end"/>
          </w:r>
        </w:p>
        <w:p w14:paraId="30DF5466" w14:textId="5A92A775" w:rsidR="00B67A15" w:rsidRPr="00E77216" w:rsidRDefault="00D63144">
          <w:pPr>
            <w:pBdr>
              <w:top w:val="nil"/>
              <w:left w:val="nil"/>
              <w:bottom w:val="nil"/>
              <w:right w:val="nil"/>
              <w:between w:val="nil"/>
            </w:pBdr>
            <w:tabs>
              <w:tab w:val="left" w:pos="1418"/>
              <w:tab w:val="right" w:pos="9019"/>
            </w:tabs>
            <w:spacing w:after="0"/>
            <w:ind w:left="851"/>
            <w:rPr>
              <w:rFonts w:ascii="Arial" w:hAnsi="Arial" w:cs="Arial"/>
              <w:color w:val="000000"/>
            </w:rPr>
          </w:pPr>
          <w:hyperlink w:anchor="_heading=h.xvir7l">
            <w:r w:rsidR="0058191C" w:rsidRPr="00E77216">
              <w:rPr>
                <w:rFonts w:ascii="Arial" w:hAnsi="Arial" w:cs="Arial"/>
                <w:b/>
                <w:color w:val="000000"/>
              </w:rPr>
              <w:t>17.</w:t>
            </w:r>
          </w:hyperlink>
          <w:hyperlink w:anchor="_heading=h.xvir7l">
            <w:r w:rsidR="0058191C" w:rsidRPr="00E77216">
              <w:rPr>
                <w:rFonts w:ascii="Arial" w:hAnsi="Arial" w:cs="Arial"/>
                <w:color w:val="000000"/>
              </w:rPr>
              <w:tab/>
            </w:r>
          </w:hyperlink>
          <w:r w:rsidR="00C2025D" w:rsidRPr="00E77216">
            <w:rPr>
              <w:rFonts w:ascii="Arial" w:hAnsi="Arial" w:cs="Arial"/>
            </w:rPr>
            <w:fldChar w:fldCharType="begin"/>
          </w:r>
          <w:r w:rsidR="00C2025D" w:rsidRPr="00E77216">
            <w:rPr>
              <w:rFonts w:ascii="Arial" w:hAnsi="Arial" w:cs="Arial"/>
            </w:rPr>
            <w:instrText xml:space="preserve"> PAGEREF _heading=h.xvir7l \h </w:instrText>
          </w:r>
          <w:r w:rsidR="00C2025D" w:rsidRPr="00E77216">
            <w:rPr>
              <w:rFonts w:ascii="Arial" w:hAnsi="Arial" w:cs="Arial"/>
            </w:rPr>
          </w:r>
          <w:r w:rsidR="00C2025D" w:rsidRPr="00E77216">
            <w:rPr>
              <w:rFonts w:ascii="Arial" w:hAnsi="Arial" w:cs="Arial"/>
            </w:rPr>
            <w:fldChar w:fldCharType="separate"/>
          </w:r>
          <w:r w:rsidR="00C2025D" w:rsidRPr="00E77216">
            <w:rPr>
              <w:rFonts w:ascii="Arial" w:hAnsi="Arial" w:cs="Arial"/>
              <w:b/>
              <w:color w:val="000000"/>
            </w:rPr>
            <w:t>CALL-OFF CONTRACT PROVISION AND PROTECTION OF INFORMATION</w:t>
          </w:r>
          <w:r w:rsidR="00C2025D" w:rsidRPr="00E77216">
            <w:rPr>
              <w:rFonts w:ascii="Arial" w:hAnsi="Arial" w:cs="Arial"/>
              <w:b/>
              <w:color w:val="000000"/>
            </w:rPr>
            <w:tab/>
            <w:t>1</w:t>
          </w:r>
          <w:r w:rsidR="00C2025D">
            <w:rPr>
              <w:rFonts w:ascii="Arial" w:hAnsi="Arial" w:cs="Arial"/>
              <w:b/>
              <w:color w:val="000000"/>
            </w:rPr>
            <w:t>8</w:t>
          </w:r>
          <w:r w:rsidR="00C2025D" w:rsidRPr="00E77216">
            <w:rPr>
              <w:rFonts w:ascii="Arial" w:hAnsi="Arial" w:cs="Arial"/>
            </w:rPr>
            <w:fldChar w:fldCharType="end"/>
          </w:r>
        </w:p>
        <w:p w14:paraId="02B587F4" w14:textId="472F2146" w:rsidR="00B67A15" w:rsidRPr="00E77216" w:rsidRDefault="00D63144">
          <w:pPr>
            <w:pBdr>
              <w:top w:val="nil"/>
              <w:left w:val="nil"/>
              <w:bottom w:val="nil"/>
              <w:right w:val="nil"/>
              <w:between w:val="nil"/>
            </w:pBdr>
            <w:tabs>
              <w:tab w:val="left" w:pos="1418"/>
              <w:tab w:val="right" w:pos="9019"/>
            </w:tabs>
            <w:spacing w:after="0"/>
            <w:ind w:left="851"/>
            <w:rPr>
              <w:rFonts w:ascii="Arial" w:hAnsi="Arial" w:cs="Arial"/>
              <w:color w:val="000000"/>
            </w:rPr>
          </w:pPr>
          <w:hyperlink w:anchor="_heading=h.rjefff">
            <w:r w:rsidR="0058191C" w:rsidRPr="00E77216">
              <w:rPr>
                <w:rFonts w:ascii="Arial" w:hAnsi="Arial" w:cs="Arial"/>
                <w:b/>
                <w:color w:val="000000"/>
              </w:rPr>
              <w:t>18.</w:t>
            </w:r>
          </w:hyperlink>
          <w:hyperlink w:anchor="_heading=h.rjefff">
            <w:r w:rsidR="0058191C" w:rsidRPr="00E77216">
              <w:rPr>
                <w:rFonts w:ascii="Arial" w:hAnsi="Arial" w:cs="Arial"/>
                <w:color w:val="000000"/>
              </w:rPr>
              <w:tab/>
            </w:r>
          </w:hyperlink>
          <w:r w:rsidR="00C2025D" w:rsidRPr="00E77216">
            <w:rPr>
              <w:rFonts w:ascii="Arial" w:hAnsi="Arial" w:cs="Arial"/>
            </w:rPr>
            <w:fldChar w:fldCharType="begin"/>
          </w:r>
          <w:r w:rsidR="00C2025D" w:rsidRPr="00E77216">
            <w:rPr>
              <w:rFonts w:ascii="Arial" w:hAnsi="Arial" w:cs="Arial"/>
            </w:rPr>
            <w:instrText xml:space="preserve"> PAGEREF _heading=h.rjefff \h </w:instrText>
          </w:r>
          <w:r w:rsidR="00C2025D" w:rsidRPr="00E77216">
            <w:rPr>
              <w:rFonts w:ascii="Arial" w:hAnsi="Arial" w:cs="Arial"/>
            </w:rPr>
          </w:r>
          <w:r w:rsidR="00C2025D" w:rsidRPr="00E77216">
            <w:rPr>
              <w:rFonts w:ascii="Arial" w:hAnsi="Arial" w:cs="Arial"/>
            </w:rPr>
            <w:fldChar w:fldCharType="separate"/>
          </w:r>
          <w:r w:rsidR="00C2025D" w:rsidRPr="00E77216">
            <w:rPr>
              <w:rFonts w:ascii="Arial" w:hAnsi="Arial" w:cs="Arial"/>
              <w:b/>
              <w:color w:val="000000"/>
            </w:rPr>
            <w:t>PUBLICITY AND BRANDING</w:t>
          </w:r>
          <w:r w:rsidR="00C2025D" w:rsidRPr="00E77216">
            <w:rPr>
              <w:rFonts w:ascii="Arial" w:hAnsi="Arial" w:cs="Arial"/>
              <w:b/>
              <w:color w:val="000000"/>
            </w:rPr>
            <w:tab/>
            <w:t>2</w:t>
          </w:r>
          <w:r w:rsidR="00C2025D">
            <w:rPr>
              <w:rFonts w:ascii="Arial" w:hAnsi="Arial" w:cs="Arial"/>
              <w:b/>
              <w:color w:val="000000"/>
            </w:rPr>
            <w:t>8</w:t>
          </w:r>
          <w:r w:rsidR="00C2025D" w:rsidRPr="00E77216">
            <w:rPr>
              <w:rFonts w:ascii="Arial" w:hAnsi="Arial" w:cs="Arial"/>
            </w:rPr>
            <w:fldChar w:fldCharType="end"/>
          </w:r>
        </w:p>
        <w:p w14:paraId="092D4647" w14:textId="761C583D" w:rsidR="00B67A15" w:rsidRPr="00E77216" w:rsidRDefault="00D63144">
          <w:pPr>
            <w:pBdr>
              <w:top w:val="nil"/>
              <w:left w:val="nil"/>
              <w:bottom w:val="nil"/>
              <w:right w:val="nil"/>
              <w:between w:val="nil"/>
            </w:pBdr>
            <w:tabs>
              <w:tab w:val="left" w:pos="1418"/>
              <w:tab w:val="right" w:pos="9019"/>
            </w:tabs>
            <w:spacing w:after="0"/>
            <w:ind w:left="851"/>
            <w:rPr>
              <w:rFonts w:ascii="Arial" w:hAnsi="Arial" w:cs="Arial"/>
              <w:color w:val="000000"/>
            </w:rPr>
          </w:pPr>
          <w:hyperlink w:anchor="_heading=h.3bj1y38">
            <w:r w:rsidR="0058191C" w:rsidRPr="00E77216">
              <w:rPr>
                <w:rFonts w:ascii="Arial" w:hAnsi="Arial" w:cs="Arial"/>
                <w:b/>
                <w:color w:val="000000"/>
              </w:rPr>
              <w:t>19.</w:t>
            </w:r>
          </w:hyperlink>
          <w:hyperlink w:anchor="_heading=h.3bj1y38">
            <w:r w:rsidR="0058191C" w:rsidRPr="00E77216">
              <w:rPr>
                <w:rFonts w:ascii="Arial" w:hAnsi="Arial" w:cs="Arial"/>
                <w:color w:val="000000"/>
              </w:rPr>
              <w:tab/>
            </w:r>
          </w:hyperlink>
          <w:r w:rsidR="00C2025D" w:rsidRPr="00E77216">
            <w:rPr>
              <w:rFonts w:ascii="Arial" w:hAnsi="Arial" w:cs="Arial"/>
            </w:rPr>
            <w:fldChar w:fldCharType="begin"/>
          </w:r>
          <w:r w:rsidR="00C2025D" w:rsidRPr="00E77216">
            <w:rPr>
              <w:rFonts w:ascii="Arial" w:hAnsi="Arial" w:cs="Arial"/>
            </w:rPr>
            <w:instrText xml:space="preserve"> PAGEREF _heading=h.3bj1y38 \h </w:instrText>
          </w:r>
          <w:r w:rsidR="00C2025D" w:rsidRPr="00E77216">
            <w:rPr>
              <w:rFonts w:ascii="Arial" w:hAnsi="Arial" w:cs="Arial"/>
            </w:rPr>
          </w:r>
          <w:r w:rsidR="00C2025D" w:rsidRPr="00E77216">
            <w:rPr>
              <w:rFonts w:ascii="Arial" w:hAnsi="Arial" w:cs="Arial"/>
            </w:rPr>
            <w:fldChar w:fldCharType="separate"/>
          </w:r>
          <w:r w:rsidR="00C2025D" w:rsidRPr="00E77216">
            <w:rPr>
              <w:rFonts w:ascii="Arial" w:hAnsi="Arial" w:cs="Arial"/>
              <w:b/>
              <w:color w:val="000000"/>
            </w:rPr>
            <w:t>MARKETING</w:t>
          </w:r>
          <w:r w:rsidR="00C2025D" w:rsidRPr="00E77216">
            <w:rPr>
              <w:rFonts w:ascii="Arial" w:hAnsi="Arial" w:cs="Arial"/>
              <w:b/>
              <w:color w:val="000000"/>
            </w:rPr>
            <w:tab/>
            <w:t>2</w:t>
          </w:r>
          <w:r w:rsidR="00C2025D">
            <w:rPr>
              <w:rFonts w:ascii="Arial" w:hAnsi="Arial" w:cs="Arial"/>
              <w:b/>
              <w:color w:val="000000"/>
            </w:rPr>
            <w:t>9</w:t>
          </w:r>
          <w:r w:rsidR="00C2025D" w:rsidRPr="00E77216">
            <w:rPr>
              <w:rFonts w:ascii="Arial" w:hAnsi="Arial" w:cs="Arial"/>
            </w:rPr>
            <w:fldChar w:fldCharType="end"/>
          </w:r>
        </w:p>
        <w:p w14:paraId="28EDD2D6" w14:textId="387205E3" w:rsidR="00B67A15" w:rsidRPr="00E77216" w:rsidRDefault="00D63144">
          <w:pPr>
            <w:pBdr>
              <w:top w:val="nil"/>
              <w:left w:val="nil"/>
              <w:bottom w:val="nil"/>
              <w:right w:val="nil"/>
              <w:between w:val="nil"/>
            </w:pBdr>
            <w:tabs>
              <w:tab w:val="left" w:pos="851"/>
              <w:tab w:val="right" w:pos="9019"/>
            </w:tabs>
            <w:spacing w:before="120" w:after="120"/>
            <w:ind w:left="851" w:hanging="851"/>
            <w:rPr>
              <w:rFonts w:ascii="Arial" w:hAnsi="Arial" w:cs="Arial"/>
              <w:color w:val="000000"/>
            </w:rPr>
          </w:pPr>
          <w:hyperlink w:anchor="_heading=h.1qoc8b1">
            <w:r w:rsidR="0058191C" w:rsidRPr="00E77216">
              <w:rPr>
                <w:rFonts w:ascii="Arial" w:hAnsi="Arial" w:cs="Arial"/>
                <w:b/>
                <w:smallCaps/>
                <w:color w:val="000000"/>
              </w:rPr>
              <w:t>H.</w:t>
            </w:r>
          </w:hyperlink>
          <w:hyperlink w:anchor="_heading=h.1qoc8b1">
            <w:r w:rsidR="0058191C" w:rsidRPr="00E77216">
              <w:rPr>
                <w:rFonts w:ascii="Arial" w:hAnsi="Arial" w:cs="Arial"/>
                <w:color w:val="000000"/>
              </w:rPr>
              <w:tab/>
            </w:r>
          </w:hyperlink>
          <w:r w:rsidR="00C2025D" w:rsidRPr="00E77216">
            <w:rPr>
              <w:rFonts w:ascii="Arial" w:hAnsi="Arial" w:cs="Arial"/>
            </w:rPr>
            <w:fldChar w:fldCharType="begin"/>
          </w:r>
          <w:r w:rsidR="00C2025D" w:rsidRPr="00E77216">
            <w:rPr>
              <w:rFonts w:ascii="Arial" w:hAnsi="Arial" w:cs="Arial"/>
            </w:rPr>
            <w:instrText xml:space="preserve"> PAGEREF _heading=h.1qoc8b1 \h </w:instrText>
          </w:r>
          <w:r w:rsidR="00C2025D" w:rsidRPr="00E77216">
            <w:rPr>
              <w:rFonts w:ascii="Arial" w:hAnsi="Arial" w:cs="Arial"/>
            </w:rPr>
          </w:r>
          <w:r w:rsidR="00C2025D" w:rsidRPr="00E77216">
            <w:rPr>
              <w:rFonts w:ascii="Arial" w:hAnsi="Arial" w:cs="Arial"/>
            </w:rPr>
            <w:fldChar w:fldCharType="separate"/>
          </w:r>
          <w:r w:rsidR="00C2025D" w:rsidRPr="00E77216">
            <w:rPr>
              <w:rFonts w:ascii="Arial" w:hAnsi="Arial" w:cs="Arial"/>
              <w:b/>
              <w:smallCaps/>
              <w:color w:val="000000"/>
            </w:rPr>
            <w:t>LIABILITY AND INSURANCE</w:t>
          </w:r>
          <w:r w:rsidR="00C2025D" w:rsidRPr="00E77216">
            <w:rPr>
              <w:rFonts w:ascii="Arial" w:hAnsi="Arial" w:cs="Arial"/>
              <w:b/>
              <w:smallCaps/>
              <w:color w:val="000000"/>
            </w:rPr>
            <w:tab/>
            <w:t>2</w:t>
          </w:r>
          <w:r w:rsidR="00C2025D">
            <w:rPr>
              <w:rFonts w:ascii="Arial" w:hAnsi="Arial" w:cs="Arial"/>
              <w:b/>
              <w:smallCaps/>
              <w:color w:val="000000"/>
            </w:rPr>
            <w:t>9</w:t>
          </w:r>
          <w:r w:rsidR="00C2025D" w:rsidRPr="00E77216">
            <w:rPr>
              <w:rFonts w:ascii="Arial" w:hAnsi="Arial" w:cs="Arial"/>
            </w:rPr>
            <w:fldChar w:fldCharType="end"/>
          </w:r>
        </w:p>
        <w:p w14:paraId="46BE1953" w14:textId="09589455" w:rsidR="00B67A15" w:rsidRPr="00E77216" w:rsidRDefault="00D63144">
          <w:pPr>
            <w:pBdr>
              <w:top w:val="nil"/>
              <w:left w:val="nil"/>
              <w:bottom w:val="nil"/>
              <w:right w:val="nil"/>
              <w:between w:val="nil"/>
            </w:pBdr>
            <w:tabs>
              <w:tab w:val="left" w:pos="1418"/>
              <w:tab w:val="right" w:pos="9019"/>
            </w:tabs>
            <w:spacing w:after="0"/>
            <w:ind w:left="851"/>
            <w:rPr>
              <w:rFonts w:ascii="Arial" w:hAnsi="Arial" w:cs="Arial"/>
              <w:color w:val="000000"/>
            </w:rPr>
          </w:pPr>
          <w:hyperlink w:anchor="_heading=h.4anzqyu">
            <w:r w:rsidR="0058191C" w:rsidRPr="00E77216">
              <w:rPr>
                <w:rFonts w:ascii="Arial" w:hAnsi="Arial" w:cs="Arial"/>
                <w:b/>
                <w:color w:val="000000"/>
              </w:rPr>
              <w:t>20.</w:t>
            </w:r>
          </w:hyperlink>
          <w:hyperlink w:anchor="_heading=h.4anzqyu">
            <w:r w:rsidR="0058191C" w:rsidRPr="00E77216">
              <w:rPr>
                <w:rFonts w:ascii="Arial" w:hAnsi="Arial" w:cs="Arial"/>
                <w:color w:val="000000"/>
              </w:rPr>
              <w:tab/>
            </w:r>
          </w:hyperlink>
          <w:r w:rsidR="00C2025D" w:rsidRPr="00E77216">
            <w:rPr>
              <w:rFonts w:ascii="Arial" w:hAnsi="Arial" w:cs="Arial"/>
            </w:rPr>
            <w:fldChar w:fldCharType="begin"/>
          </w:r>
          <w:r w:rsidR="00C2025D" w:rsidRPr="00E77216">
            <w:rPr>
              <w:rFonts w:ascii="Arial" w:hAnsi="Arial" w:cs="Arial"/>
            </w:rPr>
            <w:instrText xml:space="preserve"> PAGEREF _heading=h.4anzqyu \h </w:instrText>
          </w:r>
          <w:r w:rsidR="00C2025D" w:rsidRPr="00E77216">
            <w:rPr>
              <w:rFonts w:ascii="Arial" w:hAnsi="Arial" w:cs="Arial"/>
            </w:rPr>
          </w:r>
          <w:r w:rsidR="00C2025D" w:rsidRPr="00E77216">
            <w:rPr>
              <w:rFonts w:ascii="Arial" w:hAnsi="Arial" w:cs="Arial"/>
            </w:rPr>
            <w:fldChar w:fldCharType="separate"/>
          </w:r>
          <w:r w:rsidR="00C2025D" w:rsidRPr="00E77216">
            <w:rPr>
              <w:rFonts w:ascii="Arial" w:hAnsi="Arial" w:cs="Arial"/>
              <w:b/>
              <w:color w:val="000000"/>
            </w:rPr>
            <w:t>LIABILITY</w:t>
          </w:r>
          <w:r w:rsidR="00C2025D" w:rsidRPr="00E77216">
            <w:rPr>
              <w:rFonts w:ascii="Arial" w:hAnsi="Arial" w:cs="Arial"/>
              <w:b/>
              <w:color w:val="000000"/>
            </w:rPr>
            <w:tab/>
            <w:t>2</w:t>
          </w:r>
          <w:r w:rsidR="00C2025D">
            <w:rPr>
              <w:rFonts w:ascii="Arial" w:hAnsi="Arial" w:cs="Arial"/>
              <w:b/>
              <w:color w:val="000000"/>
            </w:rPr>
            <w:t>9</w:t>
          </w:r>
          <w:r w:rsidR="00C2025D" w:rsidRPr="00E77216">
            <w:rPr>
              <w:rFonts w:ascii="Arial" w:hAnsi="Arial" w:cs="Arial"/>
            </w:rPr>
            <w:fldChar w:fldCharType="end"/>
          </w:r>
        </w:p>
        <w:p w14:paraId="05DE5B96" w14:textId="263F4391" w:rsidR="00B67A15" w:rsidRPr="00E77216" w:rsidRDefault="00D63144">
          <w:pPr>
            <w:pBdr>
              <w:top w:val="nil"/>
              <w:left w:val="nil"/>
              <w:bottom w:val="nil"/>
              <w:right w:val="nil"/>
              <w:between w:val="nil"/>
            </w:pBdr>
            <w:tabs>
              <w:tab w:val="left" w:pos="1418"/>
              <w:tab w:val="right" w:pos="9019"/>
            </w:tabs>
            <w:spacing w:after="0"/>
            <w:ind w:left="851"/>
            <w:rPr>
              <w:rFonts w:ascii="Arial" w:hAnsi="Arial" w:cs="Arial"/>
              <w:color w:val="000000"/>
            </w:rPr>
          </w:pPr>
          <w:hyperlink w:anchor="_heading=h.3u2rp3q">
            <w:r w:rsidR="0058191C" w:rsidRPr="00E77216">
              <w:rPr>
                <w:rFonts w:ascii="Arial" w:hAnsi="Arial" w:cs="Arial"/>
                <w:b/>
                <w:color w:val="000000"/>
              </w:rPr>
              <w:t>21.</w:t>
            </w:r>
          </w:hyperlink>
          <w:hyperlink w:anchor="_heading=h.3u2rp3q">
            <w:r w:rsidR="0058191C" w:rsidRPr="00E77216">
              <w:rPr>
                <w:rFonts w:ascii="Arial" w:hAnsi="Arial" w:cs="Arial"/>
                <w:color w:val="000000"/>
              </w:rPr>
              <w:tab/>
            </w:r>
          </w:hyperlink>
          <w:r w:rsidR="0058191C" w:rsidRPr="00E77216">
            <w:rPr>
              <w:rFonts w:ascii="Arial" w:hAnsi="Arial" w:cs="Arial"/>
            </w:rPr>
            <w:fldChar w:fldCharType="begin"/>
          </w:r>
          <w:r w:rsidR="0058191C" w:rsidRPr="00E77216">
            <w:rPr>
              <w:rFonts w:ascii="Arial" w:hAnsi="Arial" w:cs="Arial"/>
            </w:rPr>
            <w:instrText xml:space="preserve"> PAGEREF _heading=h.3u2rp3q \h </w:instrText>
          </w:r>
          <w:r w:rsidR="0058191C" w:rsidRPr="00E77216">
            <w:rPr>
              <w:rFonts w:ascii="Arial" w:hAnsi="Arial" w:cs="Arial"/>
            </w:rPr>
          </w:r>
          <w:r w:rsidR="0058191C" w:rsidRPr="00E77216">
            <w:rPr>
              <w:rFonts w:ascii="Arial" w:hAnsi="Arial" w:cs="Arial"/>
            </w:rPr>
            <w:fldChar w:fldCharType="separate"/>
          </w:r>
          <w:r w:rsidR="0058191C" w:rsidRPr="00E77216">
            <w:rPr>
              <w:rFonts w:ascii="Arial" w:hAnsi="Arial" w:cs="Arial"/>
              <w:b/>
              <w:color w:val="000000"/>
            </w:rPr>
            <w:t>INSURANCE</w:t>
          </w:r>
          <w:r w:rsidR="0058191C" w:rsidRPr="00E77216">
            <w:rPr>
              <w:rFonts w:ascii="Arial" w:hAnsi="Arial" w:cs="Arial"/>
              <w:b/>
              <w:color w:val="000000"/>
            </w:rPr>
            <w:tab/>
          </w:r>
          <w:r w:rsidR="00C2025D">
            <w:rPr>
              <w:rFonts w:ascii="Arial" w:hAnsi="Arial" w:cs="Arial"/>
              <w:b/>
              <w:color w:val="000000"/>
            </w:rPr>
            <w:t>31</w:t>
          </w:r>
          <w:r w:rsidR="0058191C" w:rsidRPr="00E77216">
            <w:rPr>
              <w:rFonts w:ascii="Arial" w:hAnsi="Arial" w:cs="Arial"/>
            </w:rPr>
            <w:fldChar w:fldCharType="end"/>
          </w:r>
        </w:p>
        <w:p w14:paraId="3E6C3DCB" w14:textId="640FDE7A" w:rsidR="00B67A15" w:rsidRPr="00E77216" w:rsidRDefault="00D63144">
          <w:pPr>
            <w:pBdr>
              <w:top w:val="nil"/>
              <w:left w:val="nil"/>
              <w:bottom w:val="nil"/>
              <w:right w:val="nil"/>
              <w:between w:val="nil"/>
            </w:pBdr>
            <w:tabs>
              <w:tab w:val="left" w:pos="851"/>
              <w:tab w:val="right" w:pos="9019"/>
            </w:tabs>
            <w:spacing w:before="120" w:after="120"/>
            <w:ind w:left="851" w:hanging="851"/>
            <w:rPr>
              <w:rFonts w:ascii="Arial" w:hAnsi="Arial" w:cs="Arial"/>
              <w:color w:val="000000"/>
            </w:rPr>
          </w:pPr>
          <w:hyperlink w:anchor="_heading=h.2981zbj">
            <w:r w:rsidR="0058191C" w:rsidRPr="00E77216">
              <w:rPr>
                <w:rFonts w:ascii="Arial" w:hAnsi="Arial" w:cs="Arial"/>
                <w:b/>
                <w:smallCaps/>
                <w:color w:val="000000"/>
              </w:rPr>
              <w:t>I.</w:t>
            </w:r>
          </w:hyperlink>
          <w:hyperlink w:anchor="_heading=h.2981zbj">
            <w:r w:rsidR="0058191C" w:rsidRPr="00E77216">
              <w:rPr>
                <w:rFonts w:ascii="Arial" w:hAnsi="Arial" w:cs="Arial"/>
                <w:color w:val="000000"/>
              </w:rPr>
              <w:tab/>
            </w:r>
          </w:hyperlink>
          <w:r w:rsidR="00C2025D" w:rsidRPr="00E77216">
            <w:rPr>
              <w:rFonts w:ascii="Arial" w:hAnsi="Arial" w:cs="Arial"/>
            </w:rPr>
            <w:fldChar w:fldCharType="begin"/>
          </w:r>
          <w:r w:rsidR="00C2025D" w:rsidRPr="00E77216">
            <w:rPr>
              <w:rFonts w:ascii="Arial" w:hAnsi="Arial" w:cs="Arial"/>
            </w:rPr>
            <w:instrText xml:space="preserve"> PAGEREF _heading=h.2981zbj \h </w:instrText>
          </w:r>
          <w:r w:rsidR="00C2025D" w:rsidRPr="00E77216">
            <w:rPr>
              <w:rFonts w:ascii="Arial" w:hAnsi="Arial" w:cs="Arial"/>
            </w:rPr>
          </w:r>
          <w:r w:rsidR="00C2025D" w:rsidRPr="00E77216">
            <w:rPr>
              <w:rFonts w:ascii="Arial" w:hAnsi="Arial" w:cs="Arial"/>
            </w:rPr>
            <w:fldChar w:fldCharType="separate"/>
          </w:r>
          <w:r w:rsidR="00C2025D" w:rsidRPr="00E77216">
            <w:rPr>
              <w:rFonts w:ascii="Arial" w:hAnsi="Arial" w:cs="Arial"/>
              <w:b/>
              <w:smallCaps/>
              <w:color w:val="000000"/>
            </w:rPr>
            <w:t>TERMINATION AND SUSPENSION</w:t>
          </w:r>
          <w:r w:rsidR="00C2025D" w:rsidRPr="00E77216">
            <w:rPr>
              <w:rFonts w:ascii="Arial" w:hAnsi="Arial" w:cs="Arial"/>
              <w:b/>
              <w:smallCaps/>
              <w:color w:val="000000"/>
            </w:rPr>
            <w:tab/>
          </w:r>
          <w:r w:rsidR="00C2025D">
            <w:rPr>
              <w:rFonts w:ascii="Arial" w:hAnsi="Arial" w:cs="Arial"/>
              <w:b/>
              <w:smallCaps/>
              <w:color w:val="000000"/>
            </w:rPr>
            <w:t>31</w:t>
          </w:r>
          <w:r w:rsidR="00C2025D" w:rsidRPr="00E77216">
            <w:rPr>
              <w:rFonts w:ascii="Arial" w:hAnsi="Arial" w:cs="Arial"/>
            </w:rPr>
            <w:fldChar w:fldCharType="end"/>
          </w:r>
        </w:p>
        <w:p w14:paraId="598B6657" w14:textId="4FD6CF21" w:rsidR="00B67A15" w:rsidRPr="00E77216" w:rsidRDefault="00D63144">
          <w:pPr>
            <w:pBdr>
              <w:top w:val="nil"/>
              <w:left w:val="nil"/>
              <w:bottom w:val="nil"/>
              <w:right w:val="nil"/>
              <w:between w:val="nil"/>
            </w:pBdr>
            <w:tabs>
              <w:tab w:val="left" w:pos="1418"/>
              <w:tab w:val="right" w:pos="9019"/>
            </w:tabs>
            <w:spacing w:after="0"/>
            <w:ind w:left="851"/>
            <w:rPr>
              <w:rFonts w:ascii="Arial" w:hAnsi="Arial" w:cs="Arial"/>
              <w:color w:val="000000"/>
            </w:rPr>
          </w:pPr>
          <w:hyperlink w:anchor="_heading=h.odc9jc">
            <w:r w:rsidR="0058191C" w:rsidRPr="00E77216">
              <w:rPr>
                <w:rFonts w:ascii="Arial" w:hAnsi="Arial" w:cs="Arial"/>
                <w:b/>
                <w:color w:val="000000"/>
              </w:rPr>
              <w:t>22.</w:t>
            </w:r>
          </w:hyperlink>
          <w:hyperlink w:anchor="_heading=h.odc9jc">
            <w:r w:rsidR="0058191C" w:rsidRPr="00E77216">
              <w:rPr>
                <w:rFonts w:ascii="Arial" w:hAnsi="Arial" w:cs="Arial"/>
                <w:color w:val="000000"/>
              </w:rPr>
              <w:tab/>
            </w:r>
          </w:hyperlink>
          <w:r w:rsidR="00C2025D" w:rsidRPr="00E77216">
            <w:rPr>
              <w:rFonts w:ascii="Arial" w:hAnsi="Arial" w:cs="Arial"/>
            </w:rPr>
            <w:fldChar w:fldCharType="begin"/>
          </w:r>
          <w:r w:rsidR="00C2025D" w:rsidRPr="00E77216">
            <w:rPr>
              <w:rFonts w:ascii="Arial" w:hAnsi="Arial" w:cs="Arial"/>
            </w:rPr>
            <w:instrText xml:space="preserve"> PAGEREF _heading=h.odc9jc \h </w:instrText>
          </w:r>
          <w:r w:rsidR="00C2025D" w:rsidRPr="00E77216">
            <w:rPr>
              <w:rFonts w:ascii="Arial" w:hAnsi="Arial" w:cs="Arial"/>
            </w:rPr>
          </w:r>
          <w:r w:rsidR="00C2025D" w:rsidRPr="00E77216">
            <w:rPr>
              <w:rFonts w:ascii="Arial" w:hAnsi="Arial" w:cs="Arial"/>
            </w:rPr>
            <w:fldChar w:fldCharType="separate"/>
          </w:r>
          <w:r w:rsidR="00C2025D" w:rsidRPr="00E77216">
            <w:rPr>
              <w:rFonts w:ascii="Arial" w:hAnsi="Arial" w:cs="Arial"/>
              <w:b/>
              <w:color w:val="000000"/>
            </w:rPr>
            <w:t>CCS TERMINATION RIGHTS</w:t>
          </w:r>
          <w:r w:rsidR="00C2025D" w:rsidRPr="00E77216">
            <w:rPr>
              <w:rFonts w:ascii="Arial" w:hAnsi="Arial" w:cs="Arial"/>
              <w:b/>
              <w:color w:val="000000"/>
            </w:rPr>
            <w:tab/>
          </w:r>
          <w:r w:rsidR="00C2025D">
            <w:rPr>
              <w:rFonts w:ascii="Arial" w:hAnsi="Arial" w:cs="Arial"/>
              <w:b/>
              <w:color w:val="000000"/>
            </w:rPr>
            <w:t>31</w:t>
          </w:r>
          <w:r w:rsidR="00C2025D" w:rsidRPr="00E77216">
            <w:rPr>
              <w:rFonts w:ascii="Arial" w:hAnsi="Arial" w:cs="Arial"/>
            </w:rPr>
            <w:fldChar w:fldCharType="end"/>
          </w:r>
        </w:p>
        <w:p w14:paraId="53E21064" w14:textId="7ED4F289" w:rsidR="00B67A15" w:rsidRPr="00E77216" w:rsidRDefault="00D63144">
          <w:pPr>
            <w:pBdr>
              <w:top w:val="nil"/>
              <w:left w:val="nil"/>
              <w:bottom w:val="nil"/>
              <w:right w:val="nil"/>
              <w:between w:val="nil"/>
            </w:pBdr>
            <w:tabs>
              <w:tab w:val="left" w:pos="1418"/>
              <w:tab w:val="right" w:pos="9019"/>
            </w:tabs>
            <w:spacing w:after="0"/>
            <w:ind w:left="851"/>
            <w:rPr>
              <w:rFonts w:ascii="Arial" w:hAnsi="Arial" w:cs="Arial"/>
              <w:color w:val="000000"/>
            </w:rPr>
          </w:pPr>
          <w:hyperlink w:anchor="_heading=h.302dr9l">
            <w:r w:rsidR="0058191C" w:rsidRPr="00E77216">
              <w:rPr>
                <w:rFonts w:ascii="Arial" w:hAnsi="Arial" w:cs="Arial"/>
                <w:b/>
                <w:color w:val="000000"/>
              </w:rPr>
              <w:t>23.</w:t>
            </w:r>
          </w:hyperlink>
          <w:hyperlink w:anchor="_heading=h.302dr9l">
            <w:r w:rsidR="0058191C" w:rsidRPr="00E77216">
              <w:rPr>
                <w:rFonts w:ascii="Arial" w:hAnsi="Arial" w:cs="Arial"/>
                <w:color w:val="000000"/>
              </w:rPr>
              <w:tab/>
            </w:r>
          </w:hyperlink>
          <w:r w:rsidR="00C2025D" w:rsidRPr="00E77216">
            <w:rPr>
              <w:rFonts w:ascii="Arial" w:hAnsi="Arial" w:cs="Arial"/>
            </w:rPr>
            <w:fldChar w:fldCharType="begin"/>
          </w:r>
          <w:r w:rsidR="00C2025D" w:rsidRPr="00E77216">
            <w:rPr>
              <w:rFonts w:ascii="Arial" w:hAnsi="Arial" w:cs="Arial"/>
            </w:rPr>
            <w:instrText xml:space="preserve"> PAGEREF _heading=h.302dr9l \h </w:instrText>
          </w:r>
          <w:r w:rsidR="00C2025D" w:rsidRPr="00E77216">
            <w:rPr>
              <w:rFonts w:ascii="Arial" w:hAnsi="Arial" w:cs="Arial"/>
            </w:rPr>
          </w:r>
          <w:r w:rsidR="00C2025D" w:rsidRPr="00E77216">
            <w:rPr>
              <w:rFonts w:ascii="Arial" w:hAnsi="Arial" w:cs="Arial"/>
            </w:rPr>
            <w:fldChar w:fldCharType="separate"/>
          </w:r>
          <w:r w:rsidR="00C2025D" w:rsidRPr="00E77216">
            <w:rPr>
              <w:rFonts w:ascii="Arial" w:hAnsi="Arial" w:cs="Arial"/>
              <w:b/>
              <w:color w:val="000000"/>
            </w:rPr>
            <w:t>SUSPENSION OF SUPPLIER'S APPOINTMENT</w:t>
          </w:r>
          <w:r w:rsidR="00C2025D" w:rsidRPr="00E77216">
            <w:rPr>
              <w:rFonts w:ascii="Arial" w:hAnsi="Arial" w:cs="Arial"/>
              <w:b/>
              <w:color w:val="000000"/>
            </w:rPr>
            <w:tab/>
          </w:r>
          <w:r w:rsidR="00C2025D">
            <w:rPr>
              <w:rFonts w:ascii="Arial" w:hAnsi="Arial" w:cs="Arial"/>
              <w:b/>
              <w:color w:val="000000"/>
            </w:rPr>
            <w:t>33</w:t>
          </w:r>
          <w:r w:rsidR="00C2025D" w:rsidRPr="00E77216">
            <w:rPr>
              <w:rFonts w:ascii="Arial" w:hAnsi="Arial" w:cs="Arial"/>
            </w:rPr>
            <w:fldChar w:fldCharType="end"/>
          </w:r>
        </w:p>
        <w:p w14:paraId="229B9EAD" w14:textId="4A6971E6" w:rsidR="00B67A15" w:rsidRPr="00E77216" w:rsidRDefault="00D63144">
          <w:pPr>
            <w:pBdr>
              <w:top w:val="nil"/>
              <w:left w:val="nil"/>
              <w:bottom w:val="nil"/>
              <w:right w:val="nil"/>
              <w:between w:val="nil"/>
            </w:pBdr>
            <w:tabs>
              <w:tab w:val="left" w:pos="1418"/>
              <w:tab w:val="right" w:pos="9019"/>
            </w:tabs>
            <w:spacing w:after="0"/>
            <w:ind w:left="851"/>
            <w:rPr>
              <w:rFonts w:ascii="Arial" w:hAnsi="Arial" w:cs="Arial"/>
              <w:color w:val="000000"/>
            </w:rPr>
          </w:pPr>
          <w:hyperlink w:anchor="_heading=h.3z7bk57">
            <w:r w:rsidR="0058191C" w:rsidRPr="00E77216">
              <w:rPr>
                <w:rFonts w:ascii="Arial" w:hAnsi="Arial" w:cs="Arial"/>
                <w:b/>
                <w:color w:val="000000"/>
              </w:rPr>
              <w:t>24.</w:t>
            </w:r>
          </w:hyperlink>
          <w:hyperlink w:anchor="_heading=h.3z7bk57">
            <w:r w:rsidR="0058191C" w:rsidRPr="00E77216">
              <w:rPr>
                <w:rFonts w:ascii="Arial" w:hAnsi="Arial" w:cs="Arial"/>
                <w:color w:val="000000"/>
              </w:rPr>
              <w:tab/>
            </w:r>
          </w:hyperlink>
          <w:r w:rsidR="00C2025D" w:rsidRPr="00E77216">
            <w:rPr>
              <w:rFonts w:ascii="Arial" w:hAnsi="Arial" w:cs="Arial"/>
            </w:rPr>
            <w:fldChar w:fldCharType="begin"/>
          </w:r>
          <w:r w:rsidR="00C2025D" w:rsidRPr="00E77216">
            <w:rPr>
              <w:rFonts w:ascii="Arial" w:hAnsi="Arial" w:cs="Arial"/>
            </w:rPr>
            <w:instrText xml:space="preserve"> PAGEREF _heading=h.3z7bk57 \h </w:instrText>
          </w:r>
          <w:r w:rsidR="00C2025D" w:rsidRPr="00E77216">
            <w:rPr>
              <w:rFonts w:ascii="Arial" w:hAnsi="Arial" w:cs="Arial"/>
            </w:rPr>
          </w:r>
          <w:r w:rsidR="00C2025D" w:rsidRPr="00E77216">
            <w:rPr>
              <w:rFonts w:ascii="Arial" w:hAnsi="Arial" w:cs="Arial"/>
            </w:rPr>
            <w:fldChar w:fldCharType="separate"/>
          </w:r>
          <w:r w:rsidR="00C2025D" w:rsidRPr="00E77216">
            <w:rPr>
              <w:rFonts w:ascii="Arial" w:hAnsi="Arial" w:cs="Arial"/>
              <w:b/>
              <w:color w:val="000000"/>
            </w:rPr>
            <w:t>CONSEQUENCES OF EXPIRY OR TERMINATION</w:t>
          </w:r>
          <w:r w:rsidR="00C2025D" w:rsidRPr="00E77216">
            <w:rPr>
              <w:rFonts w:ascii="Arial" w:hAnsi="Arial" w:cs="Arial"/>
              <w:b/>
              <w:color w:val="000000"/>
            </w:rPr>
            <w:tab/>
          </w:r>
          <w:r w:rsidR="00C2025D">
            <w:rPr>
              <w:rFonts w:ascii="Arial" w:hAnsi="Arial" w:cs="Arial"/>
              <w:b/>
              <w:color w:val="000000"/>
            </w:rPr>
            <w:t>34</w:t>
          </w:r>
          <w:r w:rsidR="00C2025D" w:rsidRPr="00E77216">
            <w:rPr>
              <w:rFonts w:ascii="Arial" w:hAnsi="Arial" w:cs="Arial"/>
            </w:rPr>
            <w:fldChar w:fldCharType="end"/>
          </w:r>
        </w:p>
        <w:p w14:paraId="47231E3A" w14:textId="4A434F68" w:rsidR="00B67A15" w:rsidRPr="00E77216" w:rsidRDefault="00D63144">
          <w:pPr>
            <w:pBdr>
              <w:top w:val="nil"/>
              <w:left w:val="nil"/>
              <w:bottom w:val="nil"/>
              <w:right w:val="nil"/>
              <w:between w:val="nil"/>
            </w:pBdr>
            <w:tabs>
              <w:tab w:val="left" w:pos="851"/>
              <w:tab w:val="right" w:pos="9019"/>
            </w:tabs>
            <w:spacing w:before="120" w:after="120"/>
            <w:ind w:left="851" w:hanging="851"/>
            <w:rPr>
              <w:rFonts w:ascii="Arial" w:hAnsi="Arial" w:cs="Arial"/>
              <w:color w:val="000000"/>
            </w:rPr>
          </w:pPr>
          <w:hyperlink w:anchor="_heading=h.2eclud0">
            <w:r w:rsidR="0058191C" w:rsidRPr="00E77216">
              <w:rPr>
                <w:rFonts w:ascii="Arial" w:hAnsi="Arial" w:cs="Arial"/>
                <w:b/>
                <w:smallCaps/>
                <w:color w:val="000000"/>
              </w:rPr>
              <w:t>J.</w:t>
            </w:r>
          </w:hyperlink>
          <w:hyperlink w:anchor="_heading=h.2eclud0">
            <w:r w:rsidR="0058191C" w:rsidRPr="00E77216">
              <w:rPr>
                <w:rFonts w:ascii="Arial" w:hAnsi="Arial" w:cs="Arial"/>
                <w:color w:val="000000"/>
              </w:rPr>
              <w:tab/>
            </w:r>
          </w:hyperlink>
          <w:r w:rsidR="00C2025D" w:rsidRPr="00E77216">
            <w:rPr>
              <w:rFonts w:ascii="Arial" w:hAnsi="Arial" w:cs="Arial"/>
            </w:rPr>
            <w:fldChar w:fldCharType="begin"/>
          </w:r>
          <w:r w:rsidR="00C2025D" w:rsidRPr="00E77216">
            <w:rPr>
              <w:rFonts w:ascii="Arial" w:hAnsi="Arial" w:cs="Arial"/>
            </w:rPr>
            <w:instrText xml:space="preserve"> PAGEREF _heading=h.2eclud0 \h </w:instrText>
          </w:r>
          <w:r w:rsidR="00C2025D" w:rsidRPr="00E77216">
            <w:rPr>
              <w:rFonts w:ascii="Arial" w:hAnsi="Arial" w:cs="Arial"/>
            </w:rPr>
          </w:r>
          <w:r w:rsidR="00C2025D" w:rsidRPr="00E77216">
            <w:rPr>
              <w:rFonts w:ascii="Arial" w:hAnsi="Arial" w:cs="Arial"/>
            </w:rPr>
            <w:fldChar w:fldCharType="separate"/>
          </w:r>
          <w:r w:rsidR="00C2025D" w:rsidRPr="00E77216">
            <w:rPr>
              <w:rFonts w:ascii="Arial" w:hAnsi="Arial" w:cs="Arial"/>
              <w:b/>
              <w:smallCaps/>
              <w:color w:val="000000"/>
            </w:rPr>
            <w:t>MISCELLANEOUS AND GOVERNING LAW</w:t>
          </w:r>
          <w:r w:rsidR="00C2025D" w:rsidRPr="00E77216">
            <w:rPr>
              <w:rFonts w:ascii="Arial" w:hAnsi="Arial" w:cs="Arial"/>
              <w:b/>
              <w:smallCaps/>
              <w:color w:val="000000"/>
            </w:rPr>
            <w:tab/>
            <w:t>3</w:t>
          </w:r>
          <w:r w:rsidR="00C2025D">
            <w:rPr>
              <w:rFonts w:ascii="Arial" w:hAnsi="Arial" w:cs="Arial"/>
              <w:b/>
              <w:smallCaps/>
              <w:color w:val="000000"/>
            </w:rPr>
            <w:t>5</w:t>
          </w:r>
          <w:r w:rsidR="00C2025D" w:rsidRPr="00E77216">
            <w:rPr>
              <w:rFonts w:ascii="Arial" w:hAnsi="Arial" w:cs="Arial"/>
            </w:rPr>
            <w:fldChar w:fldCharType="end"/>
          </w:r>
        </w:p>
        <w:p w14:paraId="294B6692" w14:textId="134A343B" w:rsidR="00B67A15" w:rsidRPr="00E77216" w:rsidRDefault="00D63144">
          <w:pPr>
            <w:pBdr>
              <w:top w:val="nil"/>
              <w:left w:val="nil"/>
              <w:bottom w:val="nil"/>
              <w:right w:val="nil"/>
              <w:between w:val="nil"/>
            </w:pBdr>
            <w:tabs>
              <w:tab w:val="left" w:pos="1418"/>
              <w:tab w:val="right" w:pos="9019"/>
            </w:tabs>
            <w:spacing w:after="0"/>
            <w:ind w:left="851"/>
            <w:rPr>
              <w:rFonts w:ascii="Arial" w:hAnsi="Arial" w:cs="Arial"/>
              <w:color w:val="000000"/>
            </w:rPr>
          </w:pPr>
          <w:hyperlink w:anchor="_heading=h.thw4kt">
            <w:r w:rsidR="0058191C" w:rsidRPr="00E77216">
              <w:rPr>
                <w:rFonts w:ascii="Arial" w:hAnsi="Arial" w:cs="Arial"/>
                <w:b/>
                <w:color w:val="000000"/>
              </w:rPr>
              <w:t>25.</w:t>
            </w:r>
          </w:hyperlink>
          <w:hyperlink w:anchor="_heading=h.thw4kt">
            <w:r w:rsidR="0058191C" w:rsidRPr="00E77216">
              <w:rPr>
                <w:rFonts w:ascii="Arial" w:hAnsi="Arial" w:cs="Arial"/>
                <w:color w:val="000000"/>
              </w:rPr>
              <w:tab/>
            </w:r>
          </w:hyperlink>
          <w:r w:rsidR="00C2025D" w:rsidRPr="00E77216">
            <w:rPr>
              <w:rFonts w:ascii="Arial" w:hAnsi="Arial" w:cs="Arial"/>
            </w:rPr>
            <w:fldChar w:fldCharType="begin"/>
          </w:r>
          <w:r w:rsidR="00C2025D" w:rsidRPr="00E77216">
            <w:rPr>
              <w:rFonts w:ascii="Arial" w:hAnsi="Arial" w:cs="Arial"/>
            </w:rPr>
            <w:instrText xml:space="preserve"> PAGEREF _heading=h.thw4kt \h </w:instrText>
          </w:r>
          <w:r w:rsidR="00C2025D" w:rsidRPr="00E77216">
            <w:rPr>
              <w:rFonts w:ascii="Arial" w:hAnsi="Arial" w:cs="Arial"/>
            </w:rPr>
          </w:r>
          <w:r w:rsidR="00C2025D" w:rsidRPr="00E77216">
            <w:rPr>
              <w:rFonts w:ascii="Arial" w:hAnsi="Arial" w:cs="Arial"/>
            </w:rPr>
            <w:fldChar w:fldCharType="separate"/>
          </w:r>
          <w:r w:rsidR="00C2025D" w:rsidRPr="00E77216">
            <w:rPr>
              <w:rFonts w:ascii="Arial" w:hAnsi="Arial" w:cs="Arial"/>
              <w:b/>
              <w:color w:val="000000"/>
            </w:rPr>
            <w:t>COMPLIANCE</w:t>
          </w:r>
          <w:r w:rsidR="00C2025D" w:rsidRPr="00E77216">
            <w:rPr>
              <w:rFonts w:ascii="Arial" w:hAnsi="Arial" w:cs="Arial"/>
              <w:b/>
              <w:color w:val="000000"/>
            </w:rPr>
            <w:tab/>
            <w:t>3</w:t>
          </w:r>
          <w:r w:rsidR="00C2025D">
            <w:rPr>
              <w:rFonts w:ascii="Arial" w:hAnsi="Arial" w:cs="Arial"/>
              <w:b/>
              <w:color w:val="000000"/>
            </w:rPr>
            <w:t>5</w:t>
          </w:r>
          <w:r w:rsidR="00C2025D" w:rsidRPr="00E77216">
            <w:rPr>
              <w:rFonts w:ascii="Arial" w:hAnsi="Arial" w:cs="Arial"/>
            </w:rPr>
            <w:fldChar w:fldCharType="end"/>
          </w:r>
        </w:p>
        <w:p w14:paraId="4CAABE2A" w14:textId="20C2810B" w:rsidR="00B67A15" w:rsidRPr="00E77216" w:rsidRDefault="00D63144">
          <w:pPr>
            <w:pBdr>
              <w:top w:val="nil"/>
              <w:left w:val="nil"/>
              <w:bottom w:val="nil"/>
              <w:right w:val="nil"/>
              <w:between w:val="nil"/>
            </w:pBdr>
            <w:tabs>
              <w:tab w:val="left" w:pos="1418"/>
              <w:tab w:val="right" w:pos="9019"/>
            </w:tabs>
            <w:spacing w:after="0"/>
            <w:ind w:left="851"/>
            <w:rPr>
              <w:rFonts w:ascii="Arial" w:hAnsi="Arial" w:cs="Arial"/>
              <w:color w:val="000000"/>
            </w:rPr>
          </w:pPr>
          <w:hyperlink w:anchor="_heading=h.16x20ju">
            <w:r w:rsidR="0058191C" w:rsidRPr="00E77216">
              <w:rPr>
                <w:rFonts w:ascii="Arial" w:hAnsi="Arial" w:cs="Arial"/>
                <w:b/>
                <w:color w:val="000000"/>
              </w:rPr>
              <w:t>26.</w:t>
            </w:r>
          </w:hyperlink>
          <w:hyperlink w:anchor="_heading=h.16x20ju">
            <w:r w:rsidR="0058191C" w:rsidRPr="00E77216">
              <w:rPr>
                <w:rFonts w:ascii="Arial" w:hAnsi="Arial" w:cs="Arial"/>
                <w:color w:val="000000"/>
              </w:rPr>
              <w:tab/>
            </w:r>
          </w:hyperlink>
          <w:r w:rsidR="00C2025D" w:rsidRPr="00E77216">
            <w:rPr>
              <w:rFonts w:ascii="Arial" w:hAnsi="Arial" w:cs="Arial"/>
            </w:rPr>
            <w:fldChar w:fldCharType="begin"/>
          </w:r>
          <w:r w:rsidR="00C2025D" w:rsidRPr="00E77216">
            <w:rPr>
              <w:rFonts w:ascii="Arial" w:hAnsi="Arial" w:cs="Arial"/>
            </w:rPr>
            <w:instrText xml:space="preserve"> PAGEREF _heading=h.16x20ju \h </w:instrText>
          </w:r>
          <w:r w:rsidR="00C2025D" w:rsidRPr="00E77216">
            <w:rPr>
              <w:rFonts w:ascii="Arial" w:hAnsi="Arial" w:cs="Arial"/>
            </w:rPr>
          </w:r>
          <w:r w:rsidR="00C2025D" w:rsidRPr="00E77216">
            <w:rPr>
              <w:rFonts w:ascii="Arial" w:hAnsi="Arial" w:cs="Arial"/>
            </w:rPr>
            <w:fldChar w:fldCharType="separate"/>
          </w:r>
          <w:r w:rsidR="00C2025D" w:rsidRPr="00E77216">
            <w:rPr>
              <w:rFonts w:ascii="Arial" w:hAnsi="Arial" w:cs="Arial"/>
              <w:b/>
              <w:color w:val="000000"/>
            </w:rPr>
            <w:t>ASSIGNMENT AND NOVATION</w:t>
          </w:r>
          <w:r w:rsidR="00C2025D" w:rsidRPr="00E77216">
            <w:rPr>
              <w:rFonts w:ascii="Arial" w:hAnsi="Arial" w:cs="Arial"/>
              <w:b/>
              <w:color w:val="000000"/>
            </w:rPr>
            <w:tab/>
            <w:t>3</w:t>
          </w:r>
          <w:r w:rsidR="00C2025D">
            <w:rPr>
              <w:rFonts w:ascii="Arial" w:hAnsi="Arial" w:cs="Arial"/>
              <w:b/>
              <w:color w:val="000000"/>
            </w:rPr>
            <w:t>6</w:t>
          </w:r>
          <w:r w:rsidR="00C2025D" w:rsidRPr="00E77216">
            <w:rPr>
              <w:rFonts w:ascii="Arial" w:hAnsi="Arial" w:cs="Arial"/>
            </w:rPr>
            <w:fldChar w:fldCharType="end"/>
          </w:r>
        </w:p>
        <w:p w14:paraId="4D4E23E7" w14:textId="60DD5305" w:rsidR="00B67A15" w:rsidRPr="00E77216" w:rsidRDefault="00D63144">
          <w:pPr>
            <w:pBdr>
              <w:top w:val="nil"/>
              <w:left w:val="nil"/>
              <w:bottom w:val="nil"/>
              <w:right w:val="nil"/>
              <w:between w:val="nil"/>
            </w:pBdr>
            <w:tabs>
              <w:tab w:val="left" w:pos="1418"/>
              <w:tab w:val="right" w:pos="9019"/>
            </w:tabs>
            <w:spacing w:after="0"/>
            <w:ind w:left="851"/>
            <w:rPr>
              <w:rFonts w:ascii="Arial" w:hAnsi="Arial" w:cs="Arial"/>
              <w:color w:val="000000"/>
            </w:rPr>
          </w:pPr>
          <w:hyperlink w:anchor="_heading=h.l7a3n9">
            <w:r w:rsidR="0058191C" w:rsidRPr="00E77216">
              <w:rPr>
                <w:rFonts w:ascii="Arial" w:hAnsi="Arial" w:cs="Arial"/>
                <w:b/>
                <w:color w:val="000000"/>
              </w:rPr>
              <w:t>27.</w:t>
            </w:r>
          </w:hyperlink>
          <w:hyperlink w:anchor="_heading=h.l7a3n9">
            <w:r w:rsidR="0058191C" w:rsidRPr="00E77216">
              <w:rPr>
                <w:rFonts w:ascii="Arial" w:hAnsi="Arial" w:cs="Arial"/>
                <w:color w:val="000000"/>
              </w:rPr>
              <w:tab/>
            </w:r>
          </w:hyperlink>
          <w:r w:rsidR="00C2025D" w:rsidRPr="00E77216">
            <w:rPr>
              <w:rFonts w:ascii="Arial" w:hAnsi="Arial" w:cs="Arial"/>
            </w:rPr>
            <w:fldChar w:fldCharType="begin"/>
          </w:r>
          <w:r w:rsidR="00C2025D" w:rsidRPr="00E77216">
            <w:rPr>
              <w:rFonts w:ascii="Arial" w:hAnsi="Arial" w:cs="Arial"/>
            </w:rPr>
            <w:instrText xml:space="preserve"> PAGEREF _heading=h.l7a3n9 \h </w:instrText>
          </w:r>
          <w:r w:rsidR="00C2025D" w:rsidRPr="00E77216">
            <w:rPr>
              <w:rFonts w:ascii="Arial" w:hAnsi="Arial" w:cs="Arial"/>
            </w:rPr>
          </w:r>
          <w:r w:rsidR="00C2025D" w:rsidRPr="00E77216">
            <w:rPr>
              <w:rFonts w:ascii="Arial" w:hAnsi="Arial" w:cs="Arial"/>
            </w:rPr>
            <w:fldChar w:fldCharType="separate"/>
          </w:r>
          <w:r w:rsidR="00C2025D" w:rsidRPr="00E77216">
            <w:rPr>
              <w:rFonts w:ascii="Arial" w:hAnsi="Arial" w:cs="Arial"/>
              <w:b/>
              <w:color w:val="000000"/>
            </w:rPr>
            <w:t>WAIVER AND CUMULATIVE REMEDIES</w:t>
          </w:r>
          <w:r w:rsidR="00C2025D" w:rsidRPr="00E77216">
            <w:rPr>
              <w:rFonts w:ascii="Arial" w:hAnsi="Arial" w:cs="Arial"/>
              <w:b/>
              <w:color w:val="000000"/>
            </w:rPr>
            <w:tab/>
            <w:t>3</w:t>
          </w:r>
          <w:r w:rsidR="00C2025D">
            <w:rPr>
              <w:rFonts w:ascii="Arial" w:hAnsi="Arial" w:cs="Arial"/>
              <w:b/>
              <w:color w:val="000000"/>
            </w:rPr>
            <w:t>6</w:t>
          </w:r>
          <w:r w:rsidR="00C2025D" w:rsidRPr="00E77216">
            <w:rPr>
              <w:rFonts w:ascii="Arial" w:hAnsi="Arial" w:cs="Arial"/>
            </w:rPr>
            <w:fldChar w:fldCharType="end"/>
          </w:r>
        </w:p>
        <w:p w14:paraId="49C43C2B" w14:textId="25C6C05C" w:rsidR="00B67A15" w:rsidRPr="00E77216" w:rsidRDefault="00D63144">
          <w:pPr>
            <w:pBdr>
              <w:top w:val="nil"/>
              <w:left w:val="nil"/>
              <w:bottom w:val="nil"/>
              <w:right w:val="nil"/>
              <w:between w:val="nil"/>
            </w:pBdr>
            <w:tabs>
              <w:tab w:val="left" w:pos="1418"/>
              <w:tab w:val="right" w:pos="9019"/>
            </w:tabs>
            <w:spacing w:after="0"/>
            <w:ind w:left="851"/>
            <w:rPr>
              <w:rFonts w:ascii="Arial" w:hAnsi="Arial" w:cs="Arial"/>
              <w:color w:val="000000"/>
            </w:rPr>
          </w:pPr>
          <w:hyperlink w:anchor="_heading=h.356xmb2">
            <w:r w:rsidR="0058191C" w:rsidRPr="00E77216">
              <w:rPr>
                <w:rFonts w:ascii="Arial" w:hAnsi="Arial" w:cs="Arial"/>
                <w:b/>
                <w:color w:val="000000"/>
              </w:rPr>
              <w:t>28.</w:t>
            </w:r>
          </w:hyperlink>
          <w:hyperlink w:anchor="_heading=h.356xmb2">
            <w:r w:rsidR="0058191C" w:rsidRPr="00E77216">
              <w:rPr>
                <w:rFonts w:ascii="Arial" w:hAnsi="Arial" w:cs="Arial"/>
                <w:color w:val="000000"/>
              </w:rPr>
              <w:tab/>
            </w:r>
          </w:hyperlink>
          <w:r w:rsidR="00C2025D" w:rsidRPr="00E77216">
            <w:rPr>
              <w:rFonts w:ascii="Arial" w:hAnsi="Arial" w:cs="Arial"/>
            </w:rPr>
            <w:fldChar w:fldCharType="begin"/>
          </w:r>
          <w:r w:rsidR="00C2025D" w:rsidRPr="00E77216">
            <w:rPr>
              <w:rFonts w:ascii="Arial" w:hAnsi="Arial" w:cs="Arial"/>
            </w:rPr>
            <w:instrText xml:space="preserve"> PAGEREF _heading=h.356xmb2 \h </w:instrText>
          </w:r>
          <w:r w:rsidR="00C2025D" w:rsidRPr="00E77216">
            <w:rPr>
              <w:rFonts w:ascii="Arial" w:hAnsi="Arial" w:cs="Arial"/>
            </w:rPr>
          </w:r>
          <w:r w:rsidR="00C2025D" w:rsidRPr="00E77216">
            <w:rPr>
              <w:rFonts w:ascii="Arial" w:hAnsi="Arial" w:cs="Arial"/>
            </w:rPr>
            <w:fldChar w:fldCharType="separate"/>
          </w:r>
          <w:r w:rsidR="00C2025D" w:rsidRPr="00E77216">
            <w:rPr>
              <w:rFonts w:ascii="Arial" w:hAnsi="Arial" w:cs="Arial"/>
              <w:b/>
              <w:color w:val="000000"/>
            </w:rPr>
            <w:t>RELATIONSHIP OF THE PARTIES</w:t>
          </w:r>
          <w:r w:rsidR="00C2025D" w:rsidRPr="00E77216">
            <w:rPr>
              <w:rFonts w:ascii="Arial" w:hAnsi="Arial" w:cs="Arial"/>
              <w:b/>
              <w:color w:val="000000"/>
            </w:rPr>
            <w:tab/>
            <w:t>3</w:t>
          </w:r>
          <w:r w:rsidR="00C2025D">
            <w:rPr>
              <w:rFonts w:ascii="Arial" w:hAnsi="Arial" w:cs="Arial"/>
              <w:b/>
              <w:color w:val="000000"/>
            </w:rPr>
            <w:t>7</w:t>
          </w:r>
          <w:r w:rsidR="00C2025D" w:rsidRPr="00E77216">
            <w:rPr>
              <w:rFonts w:ascii="Arial" w:hAnsi="Arial" w:cs="Arial"/>
            </w:rPr>
            <w:fldChar w:fldCharType="end"/>
          </w:r>
        </w:p>
        <w:p w14:paraId="08452301" w14:textId="54CE3F38" w:rsidR="00B67A15" w:rsidRPr="00E77216" w:rsidRDefault="00D63144">
          <w:pPr>
            <w:pBdr>
              <w:top w:val="nil"/>
              <w:left w:val="nil"/>
              <w:bottom w:val="nil"/>
              <w:right w:val="nil"/>
              <w:between w:val="nil"/>
            </w:pBdr>
            <w:tabs>
              <w:tab w:val="left" w:pos="1418"/>
              <w:tab w:val="right" w:pos="9019"/>
            </w:tabs>
            <w:spacing w:after="0"/>
            <w:ind w:left="851"/>
            <w:rPr>
              <w:rFonts w:ascii="Arial" w:hAnsi="Arial" w:cs="Arial"/>
              <w:color w:val="000000"/>
            </w:rPr>
          </w:pPr>
          <w:hyperlink w:anchor="_heading=h.1kc7wiv">
            <w:r w:rsidR="0058191C" w:rsidRPr="00E77216">
              <w:rPr>
                <w:rFonts w:ascii="Arial" w:hAnsi="Arial" w:cs="Arial"/>
                <w:b/>
                <w:color w:val="000000"/>
              </w:rPr>
              <w:t>29.</w:t>
            </w:r>
          </w:hyperlink>
          <w:hyperlink w:anchor="_heading=h.1kc7wiv">
            <w:r w:rsidR="0058191C" w:rsidRPr="00E77216">
              <w:rPr>
                <w:rFonts w:ascii="Arial" w:hAnsi="Arial" w:cs="Arial"/>
                <w:color w:val="000000"/>
              </w:rPr>
              <w:tab/>
            </w:r>
          </w:hyperlink>
          <w:r w:rsidR="00C2025D" w:rsidRPr="00E77216">
            <w:rPr>
              <w:rFonts w:ascii="Arial" w:hAnsi="Arial" w:cs="Arial"/>
            </w:rPr>
            <w:fldChar w:fldCharType="begin"/>
          </w:r>
          <w:r w:rsidR="00C2025D" w:rsidRPr="00E77216">
            <w:rPr>
              <w:rFonts w:ascii="Arial" w:hAnsi="Arial" w:cs="Arial"/>
            </w:rPr>
            <w:instrText xml:space="preserve"> PAGEREF _heading=h.1kc7wiv \h </w:instrText>
          </w:r>
          <w:r w:rsidR="00C2025D" w:rsidRPr="00E77216">
            <w:rPr>
              <w:rFonts w:ascii="Arial" w:hAnsi="Arial" w:cs="Arial"/>
            </w:rPr>
          </w:r>
          <w:r w:rsidR="00C2025D" w:rsidRPr="00E77216">
            <w:rPr>
              <w:rFonts w:ascii="Arial" w:hAnsi="Arial" w:cs="Arial"/>
            </w:rPr>
            <w:fldChar w:fldCharType="separate"/>
          </w:r>
          <w:r w:rsidR="00C2025D" w:rsidRPr="00E77216">
            <w:rPr>
              <w:rFonts w:ascii="Arial" w:hAnsi="Arial" w:cs="Arial"/>
              <w:b/>
              <w:color w:val="000000"/>
            </w:rPr>
            <w:t>PREVENTION OF FRAUD AND BRIBERY</w:t>
          </w:r>
          <w:r w:rsidR="00C2025D" w:rsidRPr="00E77216">
            <w:rPr>
              <w:rFonts w:ascii="Arial" w:hAnsi="Arial" w:cs="Arial"/>
              <w:b/>
              <w:color w:val="000000"/>
            </w:rPr>
            <w:tab/>
            <w:t>3</w:t>
          </w:r>
          <w:r w:rsidR="00C2025D">
            <w:rPr>
              <w:rFonts w:ascii="Arial" w:hAnsi="Arial" w:cs="Arial"/>
              <w:b/>
              <w:color w:val="000000"/>
            </w:rPr>
            <w:t>7</w:t>
          </w:r>
          <w:r w:rsidR="00C2025D" w:rsidRPr="00E77216">
            <w:rPr>
              <w:rFonts w:ascii="Arial" w:hAnsi="Arial" w:cs="Arial"/>
            </w:rPr>
            <w:fldChar w:fldCharType="end"/>
          </w:r>
        </w:p>
        <w:p w14:paraId="5F5C879F" w14:textId="075C3139" w:rsidR="00B67A15" w:rsidRPr="00E77216" w:rsidRDefault="00D63144">
          <w:pPr>
            <w:pBdr>
              <w:top w:val="nil"/>
              <w:left w:val="nil"/>
              <w:bottom w:val="nil"/>
              <w:right w:val="nil"/>
              <w:between w:val="nil"/>
            </w:pBdr>
            <w:tabs>
              <w:tab w:val="left" w:pos="1418"/>
              <w:tab w:val="right" w:pos="9019"/>
            </w:tabs>
            <w:spacing w:after="0"/>
            <w:ind w:left="851"/>
            <w:rPr>
              <w:rFonts w:ascii="Arial" w:hAnsi="Arial" w:cs="Arial"/>
              <w:color w:val="000000"/>
            </w:rPr>
          </w:pPr>
          <w:hyperlink w:anchor="_heading=h.2wwbldi">
            <w:r w:rsidR="0058191C" w:rsidRPr="00E77216">
              <w:rPr>
                <w:rFonts w:ascii="Arial" w:hAnsi="Arial" w:cs="Arial"/>
                <w:b/>
                <w:color w:val="000000"/>
              </w:rPr>
              <w:t>30.</w:t>
            </w:r>
          </w:hyperlink>
          <w:hyperlink w:anchor="_heading=h.2wwbldi">
            <w:r w:rsidR="0058191C" w:rsidRPr="00E77216">
              <w:rPr>
                <w:rFonts w:ascii="Arial" w:hAnsi="Arial" w:cs="Arial"/>
                <w:color w:val="000000"/>
              </w:rPr>
              <w:tab/>
            </w:r>
          </w:hyperlink>
          <w:r w:rsidR="00C2025D" w:rsidRPr="00E77216">
            <w:rPr>
              <w:rFonts w:ascii="Arial" w:hAnsi="Arial" w:cs="Arial"/>
            </w:rPr>
            <w:fldChar w:fldCharType="begin"/>
          </w:r>
          <w:r w:rsidR="00C2025D" w:rsidRPr="00E77216">
            <w:rPr>
              <w:rFonts w:ascii="Arial" w:hAnsi="Arial" w:cs="Arial"/>
            </w:rPr>
            <w:instrText xml:space="preserve"> PAGEREF _heading=h.2wwbldi \h </w:instrText>
          </w:r>
          <w:r w:rsidR="00C2025D" w:rsidRPr="00E77216">
            <w:rPr>
              <w:rFonts w:ascii="Arial" w:hAnsi="Arial" w:cs="Arial"/>
            </w:rPr>
          </w:r>
          <w:r w:rsidR="00C2025D" w:rsidRPr="00E77216">
            <w:rPr>
              <w:rFonts w:ascii="Arial" w:hAnsi="Arial" w:cs="Arial"/>
            </w:rPr>
            <w:fldChar w:fldCharType="separate"/>
          </w:r>
          <w:r w:rsidR="00C2025D" w:rsidRPr="00E77216">
            <w:rPr>
              <w:rFonts w:ascii="Arial" w:hAnsi="Arial" w:cs="Arial"/>
              <w:b/>
              <w:color w:val="000000"/>
            </w:rPr>
            <w:t>CONFLICTS OF INTEREST</w:t>
          </w:r>
          <w:r w:rsidR="00C2025D" w:rsidRPr="00E77216">
            <w:rPr>
              <w:rFonts w:ascii="Arial" w:hAnsi="Arial" w:cs="Arial"/>
              <w:b/>
              <w:color w:val="000000"/>
            </w:rPr>
            <w:tab/>
            <w:t>3</w:t>
          </w:r>
          <w:r w:rsidR="00C2025D">
            <w:rPr>
              <w:rFonts w:ascii="Arial" w:hAnsi="Arial" w:cs="Arial"/>
              <w:b/>
              <w:color w:val="000000"/>
            </w:rPr>
            <w:t>8</w:t>
          </w:r>
          <w:r w:rsidR="00C2025D" w:rsidRPr="00E77216">
            <w:rPr>
              <w:rFonts w:ascii="Arial" w:hAnsi="Arial" w:cs="Arial"/>
            </w:rPr>
            <w:fldChar w:fldCharType="end"/>
          </w:r>
        </w:p>
        <w:p w14:paraId="7BCBC9AE" w14:textId="76D8FE11" w:rsidR="00B67A15" w:rsidRPr="00E77216" w:rsidRDefault="00D63144">
          <w:pPr>
            <w:pBdr>
              <w:top w:val="nil"/>
              <w:left w:val="nil"/>
              <w:bottom w:val="nil"/>
              <w:right w:val="nil"/>
              <w:between w:val="nil"/>
            </w:pBdr>
            <w:tabs>
              <w:tab w:val="left" w:pos="1418"/>
              <w:tab w:val="right" w:pos="9019"/>
            </w:tabs>
            <w:spacing w:after="0"/>
            <w:ind w:left="851"/>
            <w:rPr>
              <w:rFonts w:ascii="Arial" w:hAnsi="Arial" w:cs="Arial"/>
              <w:color w:val="000000"/>
            </w:rPr>
          </w:pPr>
          <w:hyperlink w:anchor="_heading=h.2b6jogx">
            <w:r w:rsidR="0058191C" w:rsidRPr="00E77216">
              <w:rPr>
                <w:rFonts w:ascii="Arial" w:hAnsi="Arial" w:cs="Arial"/>
                <w:b/>
                <w:color w:val="000000"/>
              </w:rPr>
              <w:t>31.</w:t>
            </w:r>
          </w:hyperlink>
          <w:hyperlink w:anchor="_heading=h.2b6jogx">
            <w:r w:rsidR="0058191C" w:rsidRPr="00E77216">
              <w:rPr>
                <w:rFonts w:ascii="Arial" w:hAnsi="Arial" w:cs="Arial"/>
                <w:color w:val="000000"/>
              </w:rPr>
              <w:tab/>
            </w:r>
          </w:hyperlink>
          <w:r w:rsidR="00C2025D" w:rsidRPr="00E77216">
            <w:rPr>
              <w:rFonts w:ascii="Arial" w:hAnsi="Arial" w:cs="Arial"/>
            </w:rPr>
            <w:fldChar w:fldCharType="begin"/>
          </w:r>
          <w:r w:rsidR="00C2025D" w:rsidRPr="00E77216">
            <w:rPr>
              <w:rFonts w:ascii="Arial" w:hAnsi="Arial" w:cs="Arial"/>
            </w:rPr>
            <w:instrText xml:space="preserve"> PAGEREF _heading=h.2b6jogx \h </w:instrText>
          </w:r>
          <w:r w:rsidR="00C2025D" w:rsidRPr="00E77216">
            <w:rPr>
              <w:rFonts w:ascii="Arial" w:hAnsi="Arial" w:cs="Arial"/>
            </w:rPr>
          </w:r>
          <w:r w:rsidR="00C2025D" w:rsidRPr="00E77216">
            <w:rPr>
              <w:rFonts w:ascii="Arial" w:hAnsi="Arial" w:cs="Arial"/>
            </w:rPr>
            <w:fldChar w:fldCharType="separate"/>
          </w:r>
          <w:r w:rsidR="00C2025D" w:rsidRPr="00E77216">
            <w:rPr>
              <w:rFonts w:ascii="Arial" w:hAnsi="Arial" w:cs="Arial"/>
              <w:b/>
              <w:color w:val="000000"/>
            </w:rPr>
            <w:t>SEVERANCE</w:t>
          </w:r>
          <w:r w:rsidR="00C2025D" w:rsidRPr="00E77216">
            <w:rPr>
              <w:rFonts w:ascii="Arial" w:hAnsi="Arial" w:cs="Arial"/>
              <w:b/>
              <w:color w:val="000000"/>
            </w:rPr>
            <w:tab/>
            <w:t>3</w:t>
          </w:r>
          <w:r w:rsidR="00C2025D">
            <w:rPr>
              <w:rFonts w:ascii="Arial" w:hAnsi="Arial" w:cs="Arial"/>
              <w:b/>
              <w:color w:val="000000"/>
            </w:rPr>
            <w:t>9</w:t>
          </w:r>
          <w:r w:rsidR="00C2025D" w:rsidRPr="00E77216">
            <w:rPr>
              <w:rFonts w:ascii="Arial" w:hAnsi="Arial" w:cs="Arial"/>
            </w:rPr>
            <w:fldChar w:fldCharType="end"/>
          </w:r>
        </w:p>
        <w:p w14:paraId="54052021" w14:textId="7D97D260" w:rsidR="00B67A15" w:rsidRPr="00E77216" w:rsidRDefault="00D63144">
          <w:pPr>
            <w:pBdr>
              <w:top w:val="nil"/>
              <w:left w:val="nil"/>
              <w:bottom w:val="nil"/>
              <w:right w:val="nil"/>
              <w:between w:val="nil"/>
            </w:pBdr>
            <w:tabs>
              <w:tab w:val="left" w:pos="1418"/>
              <w:tab w:val="right" w:pos="9019"/>
            </w:tabs>
            <w:spacing w:after="0"/>
            <w:ind w:left="851"/>
            <w:rPr>
              <w:rFonts w:ascii="Arial" w:hAnsi="Arial" w:cs="Arial"/>
              <w:color w:val="000000"/>
            </w:rPr>
          </w:pPr>
          <w:hyperlink w:anchor="_heading=h.1pgrrkc">
            <w:r w:rsidR="0058191C" w:rsidRPr="00E77216">
              <w:rPr>
                <w:rFonts w:ascii="Arial" w:hAnsi="Arial" w:cs="Arial"/>
                <w:b/>
                <w:color w:val="000000"/>
              </w:rPr>
              <w:t>32.</w:t>
            </w:r>
          </w:hyperlink>
          <w:hyperlink w:anchor="_heading=h.1pgrrkc">
            <w:r w:rsidR="0058191C" w:rsidRPr="00E77216">
              <w:rPr>
                <w:rFonts w:ascii="Arial" w:hAnsi="Arial" w:cs="Arial"/>
                <w:color w:val="000000"/>
              </w:rPr>
              <w:tab/>
            </w:r>
          </w:hyperlink>
          <w:r w:rsidR="00C2025D" w:rsidRPr="00E77216">
            <w:rPr>
              <w:rFonts w:ascii="Arial" w:hAnsi="Arial" w:cs="Arial"/>
            </w:rPr>
            <w:fldChar w:fldCharType="begin"/>
          </w:r>
          <w:r w:rsidR="00C2025D" w:rsidRPr="00E77216">
            <w:rPr>
              <w:rFonts w:ascii="Arial" w:hAnsi="Arial" w:cs="Arial"/>
            </w:rPr>
            <w:instrText xml:space="preserve"> PAGEREF _heading=h.1pgrrkc \h </w:instrText>
          </w:r>
          <w:r w:rsidR="00C2025D" w:rsidRPr="00E77216">
            <w:rPr>
              <w:rFonts w:ascii="Arial" w:hAnsi="Arial" w:cs="Arial"/>
            </w:rPr>
          </w:r>
          <w:r w:rsidR="00C2025D" w:rsidRPr="00E77216">
            <w:rPr>
              <w:rFonts w:ascii="Arial" w:hAnsi="Arial" w:cs="Arial"/>
            </w:rPr>
            <w:fldChar w:fldCharType="separate"/>
          </w:r>
          <w:r w:rsidR="00C2025D" w:rsidRPr="00E77216">
            <w:rPr>
              <w:rFonts w:ascii="Arial" w:hAnsi="Arial" w:cs="Arial"/>
              <w:b/>
              <w:color w:val="000000"/>
            </w:rPr>
            <w:t>FURTHER ASSURANCES</w:t>
          </w:r>
          <w:r w:rsidR="00C2025D" w:rsidRPr="00E77216">
            <w:rPr>
              <w:rFonts w:ascii="Arial" w:hAnsi="Arial" w:cs="Arial"/>
              <w:b/>
              <w:color w:val="000000"/>
            </w:rPr>
            <w:tab/>
            <w:t>3</w:t>
          </w:r>
          <w:r w:rsidR="00C2025D">
            <w:rPr>
              <w:rFonts w:ascii="Arial" w:hAnsi="Arial" w:cs="Arial"/>
              <w:b/>
              <w:color w:val="000000"/>
            </w:rPr>
            <w:t>9</w:t>
          </w:r>
          <w:r w:rsidR="00C2025D" w:rsidRPr="00E77216">
            <w:rPr>
              <w:rFonts w:ascii="Arial" w:hAnsi="Arial" w:cs="Arial"/>
            </w:rPr>
            <w:fldChar w:fldCharType="end"/>
          </w:r>
        </w:p>
        <w:p w14:paraId="63AE7F02" w14:textId="446EA4FC" w:rsidR="00B67A15" w:rsidRPr="00E77216" w:rsidRDefault="00D63144">
          <w:pPr>
            <w:pBdr>
              <w:top w:val="nil"/>
              <w:left w:val="nil"/>
              <w:bottom w:val="nil"/>
              <w:right w:val="nil"/>
              <w:between w:val="nil"/>
            </w:pBdr>
            <w:tabs>
              <w:tab w:val="left" w:pos="1418"/>
              <w:tab w:val="right" w:pos="9019"/>
            </w:tabs>
            <w:spacing w:after="0"/>
            <w:ind w:left="851"/>
            <w:rPr>
              <w:rFonts w:ascii="Arial" w:hAnsi="Arial" w:cs="Arial"/>
              <w:color w:val="000000"/>
            </w:rPr>
          </w:pPr>
          <w:hyperlink w:anchor="_heading=h.49gfa85">
            <w:r w:rsidR="0058191C" w:rsidRPr="00E77216">
              <w:rPr>
                <w:rFonts w:ascii="Arial" w:hAnsi="Arial" w:cs="Arial"/>
                <w:b/>
                <w:color w:val="000000"/>
              </w:rPr>
              <w:t>33.</w:t>
            </w:r>
          </w:hyperlink>
          <w:hyperlink w:anchor="_heading=h.49gfa85">
            <w:r w:rsidR="0058191C" w:rsidRPr="00E77216">
              <w:rPr>
                <w:rFonts w:ascii="Arial" w:hAnsi="Arial" w:cs="Arial"/>
                <w:color w:val="000000"/>
              </w:rPr>
              <w:tab/>
            </w:r>
          </w:hyperlink>
          <w:r w:rsidR="00C2025D" w:rsidRPr="00E77216">
            <w:rPr>
              <w:rFonts w:ascii="Arial" w:hAnsi="Arial" w:cs="Arial"/>
            </w:rPr>
            <w:fldChar w:fldCharType="begin"/>
          </w:r>
          <w:r w:rsidR="00C2025D" w:rsidRPr="00E77216">
            <w:rPr>
              <w:rFonts w:ascii="Arial" w:hAnsi="Arial" w:cs="Arial"/>
            </w:rPr>
            <w:instrText xml:space="preserve"> PAGEREF _heading=h.49gfa85 \h </w:instrText>
          </w:r>
          <w:r w:rsidR="00C2025D" w:rsidRPr="00E77216">
            <w:rPr>
              <w:rFonts w:ascii="Arial" w:hAnsi="Arial" w:cs="Arial"/>
            </w:rPr>
          </w:r>
          <w:r w:rsidR="00C2025D" w:rsidRPr="00E77216">
            <w:rPr>
              <w:rFonts w:ascii="Arial" w:hAnsi="Arial" w:cs="Arial"/>
            </w:rPr>
            <w:fldChar w:fldCharType="separate"/>
          </w:r>
          <w:r w:rsidR="00C2025D" w:rsidRPr="00E77216">
            <w:rPr>
              <w:rFonts w:ascii="Arial" w:hAnsi="Arial" w:cs="Arial"/>
              <w:b/>
              <w:color w:val="000000"/>
            </w:rPr>
            <w:t>ENTIRE AGREEMENT</w:t>
          </w:r>
          <w:r w:rsidR="00C2025D" w:rsidRPr="00E77216">
            <w:rPr>
              <w:rFonts w:ascii="Arial" w:hAnsi="Arial" w:cs="Arial"/>
              <w:b/>
              <w:color w:val="000000"/>
            </w:rPr>
            <w:tab/>
          </w:r>
          <w:r w:rsidR="00C2025D">
            <w:rPr>
              <w:rFonts w:ascii="Arial" w:hAnsi="Arial" w:cs="Arial"/>
              <w:b/>
              <w:color w:val="000000"/>
            </w:rPr>
            <w:t>39</w:t>
          </w:r>
          <w:r w:rsidR="00C2025D" w:rsidRPr="00E77216">
            <w:rPr>
              <w:rFonts w:ascii="Arial" w:hAnsi="Arial" w:cs="Arial"/>
            </w:rPr>
            <w:fldChar w:fldCharType="end"/>
          </w:r>
        </w:p>
        <w:p w14:paraId="384B5495" w14:textId="63BC37FA" w:rsidR="00B67A15" w:rsidRPr="00E77216" w:rsidRDefault="00D63144">
          <w:pPr>
            <w:pBdr>
              <w:top w:val="nil"/>
              <w:left w:val="nil"/>
              <w:bottom w:val="nil"/>
              <w:right w:val="nil"/>
              <w:between w:val="nil"/>
            </w:pBdr>
            <w:tabs>
              <w:tab w:val="left" w:pos="1418"/>
              <w:tab w:val="right" w:pos="9019"/>
            </w:tabs>
            <w:spacing w:after="0"/>
            <w:ind w:left="851"/>
            <w:rPr>
              <w:rFonts w:ascii="Arial" w:hAnsi="Arial" w:cs="Arial"/>
              <w:color w:val="000000"/>
            </w:rPr>
          </w:pPr>
          <w:hyperlink w:anchor="_heading=h.2olpkfy">
            <w:r w:rsidR="0058191C" w:rsidRPr="00E77216">
              <w:rPr>
                <w:rFonts w:ascii="Arial" w:hAnsi="Arial" w:cs="Arial"/>
                <w:b/>
                <w:color w:val="000000"/>
              </w:rPr>
              <w:t>34.</w:t>
            </w:r>
          </w:hyperlink>
          <w:hyperlink w:anchor="_heading=h.2olpkfy">
            <w:r w:rsidR="0058191C" w:rsidRPr="00E77216">
              <w:rPr>
                <w:rFonts w:ascii="Arial" w:hAnsi="Arial" w:cs="Arial"/>
                <w:color w:val="000000"/>
              </w:rPr>
              <w:tab/>
            </w:r>
          </w:hyperlink>
          <w:r w:rsidR="00C2025D" w:rsidRPr="00E77216">
            <w:rPr>
              <w:rFonts w:ascii="Arial" w:hAnsi="Arial" w:cs="Arial"/>
            </w:rPr>
            <w:fldChar w:fldCharType="begin"/>
          </w:r>
          <w:r w:rsidR="00C2025D" w:rsidRPr="00E77216">
            <w:rPr>
              <w:rFonts w:ascii="Arial" w:hAnsi="Arial" w:cs="Arial"/>
            </w:rPr>
            <w:instrText xml:space="preserve"> PAGEREF _heading=h.2olpkfy \h </w:instrText>
          </w:r>
          <w:r w:rsidR="00C2025D" w:rsidRPr="00E77216">
            <w:rPr>
              <w:rFonts w:ascii="Arial" w:hAnsi="Arial" w:cs="Arial"/>
            </w:rPr>
          </w:r>
          <w:r w:rsidR="00C2025D" w:rsidRPr="00E77216">
            <w:rPr>
              <w:rFonts w:ascii="Arial" w:hAnsi="Arial" w:cs="Arial"/>
            </w:rPr>
            <w:fldChar w:fldCharType="separate"/>
          </w:r>
          <w:r w:rsidR="00C2025D" w:rsidRPr="00E77216">
            <w:rPr>
              <w:rFonts w:ascii="Arial" w:hAnsi="Arial" w:cs="Arial"/>
              <w:b/>
              <w:color w:val="000000"/>
            </w:rPr>
            <w:t>THIRD PARTY RIGHTS</w:t>
          </w:r>
          <w:r w:rsidR="00C2025D" w:rsidRPr="00E77216">
            <w:rPr>
              <w:rFonts w:ascii="Arial" w:hAnsi="Arial" w:cs="Arial"/>
              <w:b/>
              <w:color w:val="000000"/>
            </w:rPr>
            <w:tab/>
          </w:r>
          <w:r w:rsidR="00C2025D">
            <w:rPr>
              <w:rFonts w:ascii="Arial" w:hAnsi="Arial" w:cs="Arial"/>
              <w:b/>
              <w:color w:val="000000"/>
            </w:rPr>
            <w:t>40</w:t>
          </w:r>
          <w:r w:rsidR="00C2025D" w:rsidRPr="00E77216">
            <w:rPr>
              <w:rFonts w:ascii="Arial" w:hAnsi="Arial" w:cs="Arial"/>
            </w:rPr>
            <w:fldChar w:fldCharType="end"/>
          </w:r>
        </w:p>
        <w:p w14:paraId="3CF89E56" w14:textId="46BC6942" w:rsidR="00B67A15" w:rsidRPr="00E77216" w:rsidRDefault="00D63144">
          <w:pPr>
            <w:pBdr>
              <w:top w:val="nil"/>
              <w:left w:val="nil"/>
              <w:bottom w:val="nil"/>
              <w:right w:val="nil"/>
              <w:between w:val="nil"/>
            </w:pBdr>
            <w:tabs>
              <w:tab w:val="left" w:pos="1418"/>
              <w:tab w:val="right" w:pos="9019"/>
            </w:tabs>
            <w:spacing w:after="0"/>
            <w:ind w:left="851"/>
            <w:rPr>
              <w:rFonts w:ascii="Arial" w:hAnsi="Arial" w:cs="Arial"/>
              <w:color w:val="000000"/>
            </w:rPr>
          </w:pPr>
          <w:hyperlink w:anchor="_heading=h.22vxnjd">
            <w:r w:rsidR="0058191C" w:rsidRPr="00E77216">
              <w:rPr>
                <w:rFonts w:ascii="Arial" w:hAnsi="Arial" w:cs="Arial"/>
                <w:b/>
                <w:color w:val="000000"/>
              </w:rPr>
              <w:t>35.</w:t>
            </w:r>
          </w:hyperlink>
          <w:hyperlink w:anchor="_heading=h.22vxnjd">
            <w:r w:rsidR="0058191C" w:rsidRPr="00E77216">
              <w:rPr>
                <w:rFonts w:ascii="Arial" w:hAnsi="Arial" w:cs="Arial"/>
                <w:color w:val="000000"/>
              </w:rPr>
              <w:tab/>
            </w:r>
          </w:hyperlink>
          <w:r w:rsidR="00C2025D" w:rsidRPr="00E77216">
            <w:rPr>
              <w:rFonts w:ascii="Arial" w:hAnsi="Arial" w:cs="Arial"/>
            </w:rPr>
            <w:fldChar w:fldCharType="begin"/>
          </w:r>
          <w:r w:rsidR="00C2025D" w:rsidRPr="00E77216">
            <w:rPr>
              <w:rFonts w:ascii="Arial" w:hAnsi="Arial" w:cs="Arial"/>
            </w:rPr>
            <w:instrText xml:space="preserve"> PAGEREF _heading=h.22vxnjd \h </w:instrText>
          </w:r>
          <w:r w:rsidR="00C2025D" w:rsidRPr="00E77216">
            <w:rPr>
              <w:rFonts w:ascii="Arial" w:hAnsi="Arial" w:cs="Arial"/>
            </w:rPr>
          </w:r>
          <w:r w:rsidR="00C2025D" w:rsidRPr="00E77216">
            <w:rPr>
              <w:rFonts w:ascii="Arial" w:hAnsi="Arial" w:cs="Arial"/>
            </w:rPr>
            <w:fldChar w:fldCharType="separate"/>
          </w:r>
          <w:r w:rsidR="00C2025D" w:rsidRPr="00E77216">
            <w:rPr>
              <w:rFonts w:ascii="Arial" w:hAnsi="Arial" w:cs="Arial"/>
              <w:b/>
              <w:color w:val="000000"/>
            </w:rPr>
            <w:t>NOTICES</w:t>
          </w:r>
          <w:r w:rsidR="00C2025D" w:rsidRPr="00E77216">
            <w:rPr>
              <w:rFonts w:ascii="Arial" w:hAnsi="Arial" w:cs="Arial"/>
              <w:b/>
              <w:color w:val="000000"/>
            </w:rPr>
            <w:tab/>
          </w:r>
          <w:r w:rsidR="00C2025D">
            <w:rPr>
              <w:rFonts w:ascii="Arial" w:hAnsi="Arial" w:cs="Arial"/>
              <w:b/>
              <w:color w:val="000000"/>
            </w:rPr>
            <w:t>40</w:t>
          </w:r>
          <w:r w:rsidR="00C2025D" w:rsidRPr="00E77216">
            <w:rPr>
              <w:rFonts w:ascii="Arial" w:hAnsi="Arial" w:cs="Arial"/>
            </w:rPr>
            <w:fldChar w:fldCharType="end"/>
          </w:r>
        </w:p>
        <w:p w14:paraId="28DF2AA7" w14:textId="451ED0FC" w:rsidR="00B67A15" w:rsidRPr="00E77216" w:rsidRDefault="00D63144">
          <w:pPr>
            <w:pBdr>
              <w:top w:val="nil"/>
              <w:left w:val="nil"/>
              <w:bottom w:val="nil"/>
              <w:right w:val="nil"/>
              <w:between w:val="nil"/>
            </w:pBdr>
            <w:tabs>
              <w:tab w:val="left" w:pos="1418"/>
              <w:tab w:val="right" w:pos="9019"/>
            </w:tabs>
            <w:spacing w:after="0"/>
            <w:ind w:left="851"/>
            <w:rPr>
              <w:rFonts w:ascii="Arial" w:hAnsi="Arial" w:cs="Arial"/>
              <w:color w:val="000000"/>
            </w:rPr>
          </w:pPr>
          <w:hyperlink w:anchor="_heading=h.415t9al">
            <w:r w:rsidR="0058191C" w:rsidRPr="00E77216">
              <w:rPr>
                <w:rFonts w:ascii="Arial" w:hAnsi="Arial" w:cs="Arial"/>
                <w:b/>
                <w:color w:val="000000"/>
              </w:rPr>
              <w:t>36.</w:t>
            </w:r>
          </w:hyperlink>
          <w:hyperlink w:anchor="_heading=h.415t9al">
            <w:r w:rsidR="0058191C" w:rsidRPr="00E77216">
              <w:rPr>
                <w:rFonts w:ascii="Arial" w:hAnsi="Arial" w:cs="Arial"/>
                <w:color w:val="000000"/>
              </w:rPr>
              <w:tab/>
            </w:r>
          </w:hyperlink>
          <w:r w:rsidR="00C2025D" w:rsidRPr="00E77216">
            <w:rPr>
              <w:rFonts w:ascii="Arial" w:hAnsi="Arial" w:cs="Arial"/>
            </w:rPr>
            <w:fldChar w:fldCharType="begin"/>
          </w:r>
          <w:r w:rsidR="00C2025D" w:rsidRPr="00E77216">
            <w:rPr>
              <w:rFonts w:ascii="Arial" w:hAnsi="Arial" w:cs="Arial"/>
            </w:rPr>
            <w:instrText xml:space="preserve"> PAGEREF _heading=h.415t9al \h </w:instrText>
          </w:r>
          <w:r w:rsidR="00C2025D" w:rsidRPr="00E77216">
            <w:rPr>
              <w:rFonts w:ascii="Arial" w:hAnsi="Arial" w:cs="Arial"/>
            </w:rPr>
          </w:r>
          <w:r w:rsidR="00C2025D" w:rsidRPr="00E77216">
            <w:rPr>
              <w:rFonts w:ascii="Arial" w:hAnsi="Arial" w:cs="Arial"/>
            </w:rPr>
            <w:fldChar w:fldCharType="separate"/>
          </w:r>
          <w:r w:rsidR="00C2025D" w:rsidRPr="00E77216">
            <w:rPr>
              <w:rFonts w:ascii="Arial" w:hAnsi="Arial" w:cs="Arial"/>
              <w:b/>
              <w:color w:val="000000"/>
            </w:rPr>
            <w:t>COMPLAINTS HANDLING</w:t>
          </w:r>
          <w:r w:rsidR="00C2025D" w:rsidRPr="00E77216">
            <w:rPr>
              <w:rFonts w:ascii="Arial" w:hAnsi="Arial" w:cs="Arial"/>
              <w:b/>
              <w:color w:val="000000"/>
            </w:rPr>
            <w:tab/>
          </w:r>
          <w:r w:rsidR="00C2025D">
            <w:rPr>
              <w:rFonts w:ascii="Arial" w:hAnsi="Arial" w:cs="Arial"/>
              <w:b/>
              <w:color w:val="000000"/>
            </w:rPr>
            <w:t>42</w:t>
          </w:r>
          <w:r w:rsidR="00C2025D" w:rsidRPr="00E77216">
            <w:rPr>
              <w:rFonts w:ascii="Arial" w:hAnsi="Arial" w:cs="Arial"/>
            </w:rPr>
            <w:fldChar w:fldCharType="end"/>
          </w:r>
        </w:p>
        <w:p w14:paraId="1474013E" w14:textId="4A441C60" w:rsidR="00B67A15" w:rsidRPr="00E77216" w:rsidRDefault="00D63144">
          <w:pPr>
            <w:pBdr>
              <w:top w:val="nil"/>
              <w:left w:val="nil"/>
              <w:bottom w:val="nil"/>
              <w:right w:val="nil"/>
              <w:between w:val="nil"/>
            </w:pBdr>
            <w:tabs>
              <w:tab w:val="left" w:pos="1418"/>
              <w:tab w:val="right" w:pos="9019"/>
            </w:tabs>
            <w:spacing w:after="0"/>
            <w:ind w:left="851"/>
            <w:rPr>
              <w:rFonts w:ascii="Arial" w:hAnsi="Arial" w:cs="Arial"/>
              <w:color w:val="000000"/>
            </w:rPr>
          </w:pPr>
          <w:hyperlink w:anchor="_heading=h.2gb3jie">
            <w:r w:rsidR="0058191C" w:rsidRPr="00E77216">
              <w:rPr>
                <w:rFonts w:ascii="Arial" w:hAnsi="Arial" w:cs="Arial"/>
                <w:b/>
                <w:color w:val="000000"/>
              </w:rPr>
              <w:t>37.</w:t>
            </w:r>
          </w:hyperlink>
          <w:hyperlink w:anchor="_heading=h.2gb3jie">
            <w:r w:rsidR="0058191C" w:rsidRPr="00E77216">
              <w:rPr>
                <w:rFonts w:ascii="Arial" w:hAnsi="Arial" w:cs="Arial"/>
                <w:color w:val="000000"/>
              </w:rPr>
              <w:tab/>
            </w:r>
          </w:hyperlink>
          <w:r w:rsidR="00C2025D" w:rsidRPr="00E77216">
            <w:rPr>
              <w:rFonts w:ascii="Arial" w:hAnsi="Arial" w:cs="Arial"/>
            </w:rPr>
            <w:fldChar w:fldCharType="begin"/>
          </w:r>
          <w:r w:rsidR="00C2025D" w:rsidRPr="00E77216">
            <w:rPr>
              <w:rFonts w:ascii="Arial" w:hAnsi="Arial" w:cs="Arial"/>
            </w:rPr>
            <w:instrText xml:space="preserve"> PAGEREF _heading=h.2gb3jie \h </w:instrText>
          </w:r>
          <w:r w:rsidR="00C2025D" w:rsidRPr="00E77216">
            <w:rPr>
              <w:rFonts w:ascii="Arial" w:hAnsi="Arial" w:cs="Arial"/>
            </w:rPr>
          </w:r>
          <w:r w:rsidR="00C2025D" w:rsidRPr="00E77216">
            <w:rPr>
              <w:rFonts w:ascii="Arial" w:hAnsi="Arial" w:cs="Arial"/>
            </w:rPr>
            <w:fldChar w:fldCharType="separate"/>
          </w:r>
          <w:r w:rsidR="00C2025D" w:rsidRPr="00E77216">
            <w:rPr>
              <w:rFonts w:ascii="Arial" w:hAnsi="Arial" w:cs="Arial"/>
              <w:b/>
              <w:color w:val="000000"/>
            </w:rPr>
            <w:t>DISPUTE RESOLUTION</w:t>
          </w:r>
          <w:r w:rsidR="00C2025D" w:rsidRPr="00E77216">
            <w:rPr>
              <w:rFonts w:ascii="Arial" w:hAnsi="Arial" w:cs="Arial"/>
              <w:b/>
              <w:color w:val="000000"/>
            </w:rPr>
            <w:tab/>
          </w:r>
          <w:r w:rsidR="00C2025D">
            <w:rPr>
              <w:rFonts w:ascii="Arial" w:hAnsi="Arial" w:cs="Arial"/>
              <w:b/>
              <w:color w:val="000000"/>
            </w:rPr>
            <w:t>43</w:t>
          </w:r>
          <w:r w:rsidR="00C2025D" w:rsidRPr="00E77216">
            <w:rPr>
              <w:rFonts w:ascii="Arial" w:hAnsi="Arial" w:cs="Arial"/>
            </w:rPr>
            <w:fldChar w:fldCharType="end"/>
          </w:r>
        </w:p>
        <w:p w14:paraId="41606052" w14:textId="32017DFF" w:rsidR="00B67A15" w:rsidRPr="00E77216" w:rsidRDefault="00D63144">
          <w:pPr>
            <w:pBdr>
              <w:top w:val="nil"/>
              <w:left w:val="nil"/>
              <w:bottom w:val="nil"/>
              <w:right w:val="nil"/>
              <w:between w:val="nil"/>
            </w:pBdr>
            <w:tabs>
              <w:tab w:val="left" w:pos="1418"/>
              <w:tab w:val="right" w:pos="9019"/>
            </w:tabs>
            <w:spacing w:after="0"/>
            <w:ind w:left="851"/>
            <w:rPr>
              <w:rFonts w:ascii="Arial" w:hAnsi="Arial" w:cs="Arial"/>
              <w:color w:val="000000"/>
            </w:rPr>
          </w:pPr>
          <w:hyperlink w:anchor="_heading=h.18vjpp8">
            <w:r w:rsidR="0058191C" w:rsidRPr="00E77216">
              <w:rPr>
                <w:rFonts w:ascii="Arial" w:hAnsi="Arial" w:cs="Arial"/>
                <w:b/>
                <w:color w:val="000000"/>
              </w:rPr>
              <w:t>38.</w:t>
            </w:r>
          </w:hyperlink>
          <w:hyperlink w:anchor="_heading=h.18vjpp8">
            <w:r w:rsidR="0058191C" w:rsidRPr="00E77216">
              <w:rPr>
                <w:rFonts w:ascii="Arial" w:hAnsi="Arial" w:cs="Arial"/>
                <w:color w:val="000000"/>
              </w:rPr>
              <w:tab/>
            </w:r>
          </w:hyperlink>
          <w:r w:rsidR="00C2025D" w:rsidRPr="00E77216">
            <w:rPr>
              <w:rFonts w:ascii="Arial" w:hAnsi="Arial" w:cs="Arial"/>
            </w:rPr>
            <w:fldChar w:fldCharType="begin"/>
          </w:r>
          <w:r w:rsidR="00C2025D" w:rsidRPr="00E77216">
            <w:rPr>
              <w:rFonts w:ascii="Arial" w:hAnsi="Arial" w:cs="Arial"/>
            </w:rPr>
            <w:instrText xml:space="preserve"> PAGEREF _heading=h.18vjpp8 \h </w:instrText>
          </w:r>
          <w:r w:rsidR="00C2025D" w:rsidRPr="00E77216">
            <w:rPr>
              <w:rFonts w:ascii="Arial" w:hAnsi="Arial" w:cs="Arial"/>
            </w:rPr>
          </w:r>
          <w:r w:rsidR="00C2025D" w:rsidRPr="00E77216">
            <w:rPr>
              <w:rFonts w:ascii="Arial" w:hAnsi="Arial" w:cs="Arial"/>
            </w:rPr>
            <w:fldChar w:fldCharType="separate"/>
          </w:r>
          <w:r w:rsidR="00C2025D" w:rsidRPr="00E77216">
            <w:rPr>
              <w:rFonts w:ascii="Arial" w:hAnsi="Arial" w:cs="Arial"/>
              <w:b/>
              <w:color w:val="000000"/>
            </w:rPr>
            <w:t>GOVERNING LAW AND JURISDICTION</w:t>
          </w:r>
          <w:r w:rsidR="00C2025D" w:rsidRPr="00E77216">
            <w:rPr>
              <w:rFonts w:ascii="Arial" w:hAnsi="Arial" w:cs="Arial"/>
              <w:b/>
              <w:color w:val="000000"/>
            </w:rPr>
            <w:tab/>
          </w:r>
          <w:r w:rsidR="00C2025D">
            <w:rPr>
              <w:rFonts w:ascii="Arial" w:hAnsi="Arial" w:cs="Arial"/>
              <w:b/>
              <w:color w:val="000000"/>
            </w:rPr>
            <w:t>43</w:t>
          </w:r>
          <w:r w:rsidR="00C2025D" w:rsidRPr="00E77216">
            <w:rPr>
              <w:rFonts w:ascii="Arial" w:hAnsi="Arial" w:cs="Arial"/>
            </w:rPr>
            <w:fldChar w:fldCharType="end"/>
          </w:r>
        </w:p>
        <w:p w14:paraId="295BF77E" w14:textId="7E4B616C" w:rsidR="00B67A15" w:rsidRPr="00E77216" w:rsidRDefault="00D63144" w:rsidP="0058191C">
          <w:pPr>
            <w:pBdr>
              <w:top w:val="nil"/>
              <w:left w:val="nil"/>
              <w:bottom w:val="nil"/>
              <w:right w:val="nil"/>
              <w:between w:val="nil"/>
            </w:pBdr>
            <w:tabs>
              <w:tab w:val="left" w:pos="851"/>
              <w:tab w:val="right" w:pos="9019"/>
            </w:tabs>
            <w:spacing w:before="120" w:after="120"/>
            <w:ind w:left="851" w:hanging="851"/>
            <w:rPr>
              <w:rFonts w:ascii="Arial" w:hAnsi="Arial" w:cs="Arial"/>
            </w:rPr>
          </w:pPr>
          <w:hyperlink w:anchor="_heading=h.n5rssn">
            <w:r w:rsidR="0058191C" w:rsidRPr="00E77216">
              <w:rPr>
                <w:rFonts w:ascii="Arial" w:hAnsi="Arial" w:cs="Arial"/>
                <w:b/>
                <w:smallCaps/>
                <w:color w:val="000000"/>
              </w:rPr>
              <w:t>FRAMEWORK SCHEDULE 1: DEF</w:t>
            </w:r>
          </w:hyperlink>
          <w:hyperlink w:anchor="_heading=h.n5rssn">
            <w:r w:rsidR="00C2025D" w:rsidRPr="00E77216">
              <w:rPr>
                <w:rFonts w:ascii="Arial" w:hAnsi="Arial" w:cs="Arial"/>
                <w:b/>
                <w:smallCaps/>
                <w:color w:val="000000"/>
              </w:rPr>
              <w:t>INITIONS</w:t>
            </w:r>
            <w:r w:rsidR="00C2025D" w:rsidRPr="00E77216">
              <w:rPr>
                <w:rFonts w:ascii="Arial" w:hAnsi="Arial" w:cs="Arial"/>
                <w:b/>
                <w:smallCaps/>
                <w:color w:val="000000"/>
              </w:rPr>
              <w:tab/>
            </w:r>
            <w:r w:rsidR="00C2025D">
              <w:rPr>
                <w:rFonts w:ascii="Arial" w:hAnsi="Arial" w:cs="Arial"/>
                <w:b/>
                <w:smallCaps/>
                <w:color w:val="000000"/>
              </w:rPr>
              <w:t>45</w:t>
            </w:r>
          </w:hyperlink>
        </w:p>
        <w:p w14:paraId="48325E1C" w14:textId="2CE55882" w:rsidR="00B67A15" w:rsidRPr="00E77216" w:rsidRDefault="00D63144">
          <w:pPr>
            <w:pBdr>
              <w:top w:val="nil"/>
              <w:left w:val="nil"/>
              <w:bottom w:val="nil"/>
              <w:right w:val="nil"/>
              <w:between w:val="nil"/>
            </w:pBdr>
            <w:tabs>
              <w:tab w:val="left" w:pos="851"/>
              <w:tab w:val="right" w:pos="9019"/>
            </w:tabs>
            <w:spacing w:before="120" w:after="120"/>
            <w:ind w:left="851" w:hanging="851"/>
            <w:rPr>
              <w:rFonts w:ascii="Arial" w:hAnsi="Arial" w:cs="Arial"/>
              <w:color w:val="000000"/>
            </w:rPr>
          </w:pPr>
          <w:hyperlink w:anchor="_heading=h.1maplo9">
            <w:r w:rsidR="00C2025D" w:rsidRPr="00E77216">
              <w:rPr>
                <w:rFonts w:ascii="Arial" w:hAnsi="Arial" w:cs="Arial"/>
                <w:b/>
                <w:smallCaps/>
                <w:color w:val="000000"/>
              </w:rPr>
              <w:t>FRAMEWORK SCHEDULE 2: S</w:t>
            </w:r>
            <w:r w:rsidR="00C2025D">
              <w:rPr>
                <w:rFonts w:ascii="Arial" w:hAnsi="Arial" w:cs="Arial"/>
                <w:b/>
                <w:smallCaps/>
                <w:color w:val="000000"/>
              </w:rPr>
              <w:t>PECIFICATION</w:t>
            </w:r>
            <w:r w:rsidR="00C2025D" w:rsidRPr="00E77216">
              <w:rPr>
                <w:rFonts w:ascii="Arial" w:hAnsi="Arial" w:cs="Arial"/>
                <w:b/>
                <w:smallCaps/>
                <w:color w:val="000000"/>
              </w:rPr>
              <w:tab/>
            </w:r>
            <w:r w:rsidR="00274927">
              <w:rPr>
                <w:rFonts w:ascii="Arial" w:hAnsi="Arial" w:cs="Arial"/>
                <w:b/>
                <w:smallCaps/>
                <w:color w:val="000000"/>
              </w:rPr>
              <w:t>61</w:t>
            </w:r>
          </w:hyperlink>
        </w:p>
        <w:p w14:paraId="4F5140FF" w14:textId="758138D5" w:rsidR="00B67A15" w:rsidRPr="00E77216" w:rsidRDefault="00D63144">
          <w:pPr>
            <w:pBdr>
              <w:top w:val="nil"/>
              <w:left w:val="nil"/>
              <w:bottom w:val="nil"/>
              <w:right w:val="nil"/>
              <w:between w:val="nil"/>
            </w:pBdr>
            <w:tabs>
              <w:tab w:val="left" w:pos="851"/>
              <w:tab w:val="right" w:pos="9019"/>
            </w:tabs>
            <w:spacing w:before="120" w:after="120"/>
            <w:ind w:left="851" w:hanging="851"/>
            <w:rPr>
              <w:rFonts w:ascii="Arial" w:hAnsi="Arial" w:cs="Arial"/>
              <w:color w:val="000000"/>
            </w:rPr>
          </w:pPr>
          <w:hyperlink w:anchor="_heading=h.3xzr3ei">
            <w:r w:rsidR="00C2025D" w:rsidRPr="00E77216">
              <w:rPr>
                <w:rFonts w:ascii="Arial" w:hAnsi="Arial" w:cs="Arial"/>
                <w:b/>
                <w:smallCaps/>
                <w:color w:val="000000"/>
              </w:rPr>
              <w:t>FRAMEWORK SCHEDULE 3: FRAMEWORK prices AND CHARGING STRUCTURE</w:t>
            </w:r>
            <w:r w:rsidR="00C2025D" w:rsidRPr="00E77216">
              <w:rPr>
                <w:rFonts w:ascii="Arial" w:hAnsi="Arial" w:cs="Arial"/>
                <w:b/>
                <w:smallCaps/>
                <w:color w:val="000000"/>
              </w:rPr>
              <w:tab/>
            </w:r>
            <w:r w:rsidR="00274927">
              <w:rPr>
                <w:rFonts w:ascii="Arial" w:hAnsi="Arial" w:cs="Arial"/>
                <w:b/>
                <w:smallCaps/>
                <w:color w:val="000000"/>
              </w:rPr>
              <w:t>10</w:t>
            </w:r>
            <w:r w:rsidR="00C2025D">
              <w:rPr>
                <w:rFonts w:ascii="Arial" w:hAnsi="Arial" w:cs="Arial"/>
                <w:b/>
                <w:smallCaps/>
                <w:color w:val="000000"/>
              </w:rPr>
              <w:t>3</w:t>
            </w:r>
          </w:hyperlink>
        </w:p>
        <w:p w14:paraId="7B3754E5" w14:textId="796E39C3" w:rsidR="00B67A15" w:rsidRPr="00E77216" w:rsidRDefault="00D63144">
          <w:pPr>
            <w:pBdr>
              <w:top w:val="nil"/>
              <w:left w:val="nil"/>
              <w:bottom w:val="nil"/>
              <w:right w:val="nil"/>
              <w:between w:val="nil"/>
            </w:pBdr>
            <w:tabs>
              <w:tab w:val="left" w:pos="1418"/>
              <w:tab w:val="right" w:pos="9019"/>
            </w:tabs>
            <w:spacing w:after="0"/>
            <w:ind w:left="851"/>
            <w:rPr>
              <w:rFonts w:ascii="Arial" w:hAnsi="Arial" w:cs="Arial"/>
              <w:color w:val="000000"/>
            </w:rPr>
          </w:pPr>
          <w:hyperlink w:anchor="_heading=h.1rf9gpq">
            <w:r w:rsidR="00C2025D" w:rsidRPr="00E77216">
              <w:rPr>
                <w:rFonts w:ascii="Arial" w:hAnsi="Arial" w:cs="Arial"/>
                <w:b/>
                <w:color w:val="000000"/>
              </w:rPr>
              <w:t>ANNEX 1: CALCULATION OF FRAMEWORK PRICES</w:t>
            </w:r>
            <w:r w:rsidR="00C2025D" w:rsidRPr="00E77216">
              <w:rPr>
                <w:rFonts w:ascii="Arial" w:hAnsi="Arial" w:cs="Arial"/>
                <w:b/>
                <w:color w:val="000000"/>
              </w:rPr>
              <w:tab/>
            </w:r>
            <w:r w:rsidR="00274927">
              <w:rPr>
                <w:rFonts w:ascii="Arial" w:hAnsi="Arial" w:cs="Arial"/>
                <w:b/>
                <w:color w:val="000000"/>
              </w:rPr>
              <w:t>105</w:t>
            </w:r>
          </w:hyperlink>
        </w:p>
        <w:p w14:paraId="14C0C25D" w14:textId="14AAEDBF" w:rsidR="00B67A15" w:rsidRPr="00E77216" w:rsidRDefault="00D63144">
          <w:pPr>
            <w:pBdr>
              <w:top w:val="nil"/>
              <w:left w:val="nil"/>
              <w:bottom w:val="nil"/>
              <w:right w:val="nil"/>
              <w:between w:val="nil"/>
            </w:pBdr>
            <w:tabs>
              <w:tab w:val="left" w:pos="851"/>
              <w:tab w:val="right" w:pos="9019"/>
            </w:tabs>
            <w:spacing w:before="120" w:after="120"/>
            <w:ind w:left="851" w:hanging="851"/>
            <w:rPr>
              <w:rFonts w:ascii="Arial" w:hAnsi="Arial" w:cs="Arial"/>
              <w:color w:val="000000"/>
            </w:rPr>
          </w:pPr>
          <w:hyperlink w:anchor="_heading=h.2qk79lc">
            <w:r w:rsidR="00C2025D" w:rsidRPr="00E77216">
              <w:rPr>
                <w:rFonts w:ascii="Arial" w:hAnsi="Arial" w:cs="Arial"/>
                <w:b/>
                <w:smallCaps/>
                <w:color w:val="000000"/>
              </w:rPr>
              <w:t>FRAMEWORK SCHEDULE 4: TEMPLATE ORDER FORM AND TEMPLATE CALL-OFF TERMS</w:t>
            </w:r>
            <w:r w:rsidR="00C2025D" w:rsidRPr="00E77216">
              <w:rPr>
                <w:rFonts w:ascii="Arial" w:hAnsi="Arial" w:cs="Arial"/>
                <w:b/>
                <w:smallCaps/>
                <w:color w:val="000000"/>
              </w:rPr>
              <w:tab/>
              <w:t>6</w:t>
            </w:r>
            <w:r w:rsidR="00C2025D">
              <w:rPr>
                <w:rFonts w:ascii="Arial" w:hAnsi="Arial" w:cs="Arial"/>
                <w:b/>
                <w:smallCaps/>
                <w:color w:val="000000"/>
              </w:rPr>
              <w:t>5</w:t>
            </w:r>
          </w:hyperlink>
        </w:p>
        <w:p w14:paraId="41ED364A" w14:textId="7C6F6E42" w:rsidR="00B67A15" w:rsidRPr="00E77216" w:rsidRDefault="00D63144">
          <w:pPr>
            <w:pBdr>
              <w:top w:val="nil"/>
              <w:left w:val="nil"/>
              <w:bottom w:val="nil"/>
              <w:right w:val="nil"/>
              <w:between w:val="nil"/>
            </w:pBdr>
            <w:tabs>
              <w:tab w:val="left" w:pos="1418"/>
              <w:tab w:val="right" w:pos="9019"/>
            </w:tabs>
            <w:spacing w:after="0"/>
            <w:ind w:left="851"/>
            <w:rPr>
              <w:rFonts w:ascii="Arial" w:hAnsi="Arial" w:cs="Arial"/>
              <w:color w:val="000000"/>
            </w:rPr>
          </w:pPr>
          <w:hyperlink w:anchor="_heading=h.15phjt5">
            <w:r w:rsidR="00C2025D" w:rsidRPr="00E77216">
              <w:rPr>
                <w:rFonts w:ascii="Arial" w:hAnsi="Arial" w:cs="Arial"/>
                <w:b/>
                <w:color w:val="000000"/>
              </w:rPr>
              <w:t>ANNEX 1: TEMPLATE ORDER FORM</w:t>
            </w:r>
            <w:r w:rsidR="00C2025D" w:rsidRPr="00E77216">
              <w:rPr>
                <w:rFonts w:ascii="Arial" w:hAnsi="Arial" w:cs="Arial"/>
                <w:b/>
                <w:color w:val="000000"/>
              </w:rPr>
              <w:tab/>
            </w:r>
            <w:r w:rsidR="00274927">
              <w:rPr>
                <w:rFonts w:ascii="Arial" w:hAnsi="Arial" w:cs="Arial"/>
                <w:b/>
                <w:color w:val="000000"/>
              </w:rPr>
              <w:t>107</w:t>
            </w:r>
          </w:hyperlink>
        </w:p>
        <w:p w14:paraId="444879D1" w14:textId="59E5CAD1" w:rsidR="00B67A15" w:rsidRDefault="00D63144">
          <w:pPr>
            <w:pBdr>
              <w:top w:val="nil"/>
              <w:left w:val="nil"/>
              <w:bottom w:val="nil"/>
              <w:right w:val="nil"/>
              <w:between w:val="nil"/>
            </w:pBdr>
            <w:tabs>
              <w:tab w:val="left" w:pos="1418"/>
              <w:tab w:val="right" w:pos="9019"/>
            </w:tabs>
            <w:spacing w:after="0"/>
            <w:ind w:left="851"/>
            <w:rPr>
              <w:rFonts w:ascii="Arial" w:hAnsi="Arial" w:cs="Arial"/>
              <w:b/>
              <w:color w:val="000000"/>
            </w:rPr>
          </w:pPr>
          <w:hyperlink w:anchor="_heading=h.3pp52gy">
            <w:r w:rsidR="00C2025D" w:rsidRPr="00E77216">
              <w:rPr>
                <w:rFonts w:ascii="Arial" w:hAnsi="Arial" w:cs="Arial"/>
                <w:b/>
                <w:color w:val="000000"/>
              </w:rPr>
              <w:t>ANNEX 2: TEMPLATE CALL-OFF TERMS</w:t>
            </w:r>
            <w:r w:rsidR="00C2025D" w:rsidRPr="00E77216">
              <w:rPr>
                <w:rFonts w:ascii="Arial" w:hAnsi="Arial" w:cs="Arial"/>
                <w:b/>
                <w:color w:val="000000"/>
              </w:rPr>
              <w:tab/>
            </w:r>
            <w:r w:rsidR="00274927">
              <w:rPr>
                <w:rFonts w:ascii="Arial" w:hAnsi="Arial" w:cs="Arial"/>
                <w:b/>
                <w:color w:val="000000"/>
              </w:rPr>
              <w:t>108</w:t>
            </w:r>
          </w:hyperlink>
        </w:p>
        <w:p w14:paraId="2ADFEB30" w14:textId="1EC3E66E" w:rsidR="00274927" w:rsidRDefault="00274927">
          <w:pPr>
            <w:pBdr>
              <w:top w:val="nil"/>
              <w:left w:val="nil"/>
              <w:bottom w:val="nil"/>
              <w:right w:val="nil"/>
              <w:between w:val="nil"/>
            </w:pBdr>
            <w:tabs>
              <w:tab w:val="left" w:pos="1418"/>
              <w:tab w:val="right" w:pos="9019"/>
            </w:tabs>
            <w:spacing w:after="0"/>
            <w:ind w:left="851"/>
            <w:rPr>
              <w:rFonts w:ascii="Arial" w:hAnsi="Arial" w:cs="Arial"/>
              <w:b/>
              <w:color w:val="000000"/>
            </w:rPr>
          </w:pPr>
          <w:r>
            <w:rPr>
              <w:rFonts w:ascii="Arial" w:hAnsi="Arial" w:cs="Arial"/>
              <w:b/>
              <w:color w:val="000000"/>
            </w:rPr>
            <w:t>ANNEX 3</w:t>
          </w:r>
          <w:r w:rsidRPr="00E77216">
            <w:rPr>
              <w:rFonts w:ascii="Arial" w:eastAsia="Arial Bold" w:hAnsi="Arial" w:cs="Arial"/>
              <w:b/>
              <w:smallCaps/>
              <w:color w:val="000000"/>
            </w:rPr>
            <w:t>: LOT 2 VALUE ADDED ANCILLARY SERVICES TEMPLATE PRIMARY ORDER FORM</w:t>
          </w:r>
          <w:r>
            <w:rPr>
              <w:rFonts w:ascii="Arial" w:eastAsia="Arial Bold" w:hAnsi="Arial" w:cs="Arial"/>
              <w:b/>
              <w:smallCaps/>
              <w:color w:val="000000"/>
            </w:rPr>
            <w:tab/>
            <w:t>109</w:t>
          </w:r>
        </w:p>
        <w:p w14:paraId="435421AD" w14:textId="2BA96539" w:rsidR="00274927" w:rsidRDefault="00274927">
          <w:pPr>
            <w:pBdr>
              <w:top w:val="nil"/>
              <w:left w:val="nil"/>
              <w:bottom w:val="nil"/>
              <w:right w:val="nil"/>
              <w:between w:val="nil"/>
            </w:pBdr>
            <w:tabs>
              <w:tab w:val="left" w:pos="1418"/>
              <w:tab w:val="right" w:pos="9019"/>
            </w:tabs>
            <w:spacing w:after="0"/>
            <w:ind w:left="851"/>
            <w:rPr>
              <w:rFonts w:ascii="Arial" w:hAnsi="Arial" w:cs="Arial"/>
              <w:b/>
              <w:color w:val="000000"/>
            </w:rPr>
          </w:pPr>
          <w:r>
            <w:rPr>
              <w:rFonts w:ascii="Arial" w:hAnsi="Arial" w:cs="Arial"/>
              <w:b/>
              <w:color w:val="000000"/>
            </w:rPr>
            <w:t>ANNEX 4</w:t>
          </w:r>
          <w:r w:rsidRPr="00E77216">
            <w:rPr>
              <w:rFonts w:ascii="Arial" w:eastAsia="Arial Bold" w:hAnsi="Arial" w:cs="Arial"/>
              <w:b/>
              <w:smallCaps/>
              <w:color w:val="000000"/>
            </w:rPr>
            <w:t>: LOT 2 VALUE ADDED ANCILLARY SERVICES TEMPLATE SECONDARY ORDER FORM CALL-OFF TERMS</w:t>
          </w:r>
          <w:r>
            <w:rPr>
              <w:rFonts w:ascii="Arial" w:eastAsia="Arial Bold" w:hAnsi="Arial" w:cs="Arial"/>
              <w:b/>
              <w:smallCaps/>
              <w:color w:val="000000"/>
            </w:rPr>
            <w:tab/>
            <w:t>110</w:t>
          </w:r>
        </w:p>
        <w:p w14:paraId="7F828313" w14:textId="7E73055F" w:rsidR="00274927" w:rsidRDefault="00274927">
          <w:pPr>
            <w:pBdr>
              <w:top w:val="nil"/>
              <w:left w:val="nil"/>
              <w:bottom w:val="nil"/>
              <w:right w:val="nil"/>
              <w:between w:val="nil"/>
            </w:pBdr>
            <w:tabs>
              <w:tab w:val="left" w:pos="1418"/>
              <w:tab w:val="right" w:pos="9019"/>
            </w:tabs>
            <w:spacing w:after="0"/>
            <w:ind w:left="851"/>
            <w:rPr>
              <w:rFonts w:ascii="Arial" w:hAnsi="Arial" w:cs="Arial"/>
              <w:b/>
              <w:color w:val="000000"/>
            </w:rPr>
          </w:pPr>
          <w:r>
            <w:rPr>
              <w:rFonts w:ascii="Arial" w:hAnsi="Arial" w:cs="Arial"/>
              <w:b/>
              <w:color w:val="000000"/>
            </w:rPr>
            <w:t>ANNEX 5</w:t>
          </w:r>
          <w:r w:rsidRPr="00E77216">
            <w:rPr>
              <w:rFonts w:ascii="Arial" w:eastAsia="Arial Bold" w:hAnsi="Arial" w:cs="Arial"/>
              <w:b/>
              <w:smallCaps/>
              <w:color w:val="000000"/>
            </w:rPr>
            <w:t>: LOT 3 PROFESSIONAL SERVICES TEMPLATE ORDER FORM</w:t>
          </w:r>
          <w:r>
            <w:rPr>
              <w:rFonts w:ascii="Arial" w:eastAsia="Arial Bold" w:hAnsi="Arial" w:cs="Arial"/>
              <w:b/>
              <w:smallCaps/>
              <w:color w:val="000000"/>
            </w:rPr>
            <w:tab/>
            <w:t>111</w:t>
          </w:r>
        </w:p>
        <w:p w14:paraId="7A9062EC" w14:textId="18175C56" w:rsidR="00274927" w:rsidRDefault="00274927">
          <w:pPr>
            <w:pBdr>
              <w:top w:val="nil"/>
              <w:left w:val="nil"/>
              <w:bottom w:val="nil"/>
              <w:right w:val="nil"/>
              <w:between w:val="nil"/>
            </w:pBdr>
            <w:tabs>
              <w:tab w:val="left" w:pos="1418"/>
              <w:tab w:val="right" w:pos="9019"/>
            </w:tabs>
            <w:spacing w:after="0"/>
            <w:ind w:left="851"/>
            <w:rPr>
              <w:rFonts w:ascii="Arial" w:hAnsi="Arial" w:cs="Arial"/>
              <w:b/>
              <w:color w:val="000000"/>
            </w:rPr>
          </w:pPr>
          <w:r>
            <w:rPr>
              <w:rFonts w:ascii="Arial" w:hAnsi="Arial" w:cs="Arial"/>
              <w:b/>
              <w:color w:val="000000"/>
            </w:rPr>
            <w:t>ANNEX 6</w:t>
          </w:r>
          <w:r w:rsidRPr="00E77216">
            <w:rPr>
              <w:rFonts w:ascii="Arial" w:eastAsia="Arial Bold" w:hAnsi="Arial" w:cs="Arial"/>
              <w:b/>
              <w:smallCaps/>
              <w:color w:val="000000"/>
            </w:rPr>
            <w:t>: LOT 3 PROFESSIONAL SERVICES TEMPLATE CALL-OFF TERMS</w:t>
          </w:r>
          <w:r>
            <w:rPr>
              <w:rFonts w:ascii="Arial" w:eastAsia="Arial Bold" w:hAnsi="Arial" w:cs="Arial"/>
              <w:b/>
              <w:smallCaps/>
              <w:color w:val="000000"/>
            </w:rPr>
            <w:tab/>
            <w:t>112</w:t>
          </w:r>
        </w:p>
        <w:p w14:paraId="35CF12EB" w14:textId="2CAFE209" w:rsidR="00274927" w:rsidRDefault="00274927">
          <w:pPr>
            <w:pBdr>
              <w:top w:val="nil"/>
              <w:left w:val="nil"/>
              <w:bottom w:val="nil"/>
              <w:right w:val="nil"/>
              <w:between w:val="nil"/>
            </w:pBdr>
            <w:tabs>
              <w:tab w:val="left" w:pos="1418"/>
              <w:tab w:val="right" w:pos="9019"/>
            </w:tabs>
            <w:spacing w:after="0"/>
            <w:ind w:left="851"/>
            <w:rPr>
              <w:rFonts w:ascii="Arial" w:hAnsi="Arial" w:cs="Arial"/>
              <w:b/>
              <w:color w:val="000000"/>
            </w:rPr>
          </w:pPr>
          <w:r>
            <w:rPr>
              <w:rFonts w:ascii="Arial" w:hAnsi="Arial" w:cs="Arial"/>
              <w:b/>
              <w:color w:val="000000"/>
            </w:rPr>
            <w:t>ANNEX 7</w:t>
          </w:r>
          <w:r w:rsidRPr="00E77216">
            <w:rPr>
              <w:rFonts w:ascii="Arial" w:eastAsia="Arial Bold" w:hAnsi="Arial" w:cs="Arial"/>
              <w:b/>
              <w:smallCaps/>
              <w:color w:val="000000"/>
            </w:rPr>
            <w:t>: LOT 4 CLOUD SECURE+ TEMPLATE ORDER FORM</w:t>
          </w:r>
          <w:r>
            <w:rPr>
              <w:rFonts w:ascii="Arial" w:eastAsia="Arial Bold" w:hAnsi="Arial" w:cs="Arial"/>
              <w:b/>
              <w:smallCaps/>
              <w:color w:val="000000"/>
            </w:rPr>
            <w:tab/>
            <w:t>113</w:t>
          </w:r>
        </w:p>
        <w:p w14:paraId="7A30A94A" w14:textId="30B99552" w:rsidR="00274927" w:rsidRPr="00E77216" w:rsidRDefault="00274927">
          <w:pPr>
            <w:pBdr>
              <w:top w:val="nil"/>
              <w:left w:val="nil"/>
              <w:bottom w:val="nil"/>
              <w:right w:val="nil"/>
              <w:between w:val="nil"/>
            </w:pBdr>
            <w:tabs>
              <w:tab w:val="left" w:pos="1418"/>
              <w:tab w:val="right" w:pos="9019"/>
            </w:tabs>
            <w:spacing w:after="0"/>
            <w:ind w:left="851"/>
            <w:rPr>
              <w:rFonts w:ascii="Arial" w:hAnsi="Arial" w:cs="Arial"/>
              <w:color w:val="000000"/>
            </w:rPr>
          </w:pPr>
          <w:r>
            <w:rPr>
              <w:rFonts w:ascii="Arial" w:hAnsi="Arial" w:cs="Arial"/>
              <w:b/>
              <w:color w:val="000000"/>
            </w:rPr>
            <w:t>ANNEX 8</w:t>
          </w:r>
          <w:r w:rsidRPr="00E77216">
            <w:rPr>
              <w:rFonts w:ascii="Arial" w:eastAsia="Arial Bold" w:hAnsi="Arial" w:cs="Arial"/>
              <w:b/>
              <w:smallCaps/>
              <w:color w:val="000000"/>
            </w:rPr>
            <w:t>: LOT 4 CLOUD SECURE+ TEMPLATE CALL-OFF TERMS</w:t>
          </w:r>
          <w:r>
            <w:rPr>
              <w:rFonts w:ascii="Arial" w:eastAsia="Arial Bold" w:hAnsi="Arial" w:cs="Arial"/>
              <w:b/>
              <w:smallCaps/>
              <w:color w:val="000000"/>
            </w:rPr>
            <w:tab/>
            <w:t>114</w:t>
          </w:r>
          <w:r>
            <w:rPr>
              <w:rFonts w:ascii="Arial" w:hAnsi="Arial" w:cs="Arial"/>
              <w:b/>
              <w:color w:val="000000"/>
            </w:rPr>
            <w:t xml:space="preserve"> </w:t>
          </w:r>
        </w:p>
        <w:p w14:paraId="2B7624F6" w14:textId="5FA2A30B" w:rsidR="00B67A15" w:rsidRPr="00E77216" w:rsidRDefault="00D63144">
          <w:pPr>
            <w:pBdr>
              <w:top w:val="nil"/>
              <w:left w:val="nil"/>
              <w:bottom w:val="nil"/>
              <w:right w:val="nil"/>
              <w:between w:val="nil"/>
            </w:pBdr>
            <w:tabs>
              <w:tab w:val="left" w:pos="851"/>
              <w:tab w:val="right" w:pos="9019"/>
            </w:tabs>
            <w:spacing w:before="120" w:after="120"/>
            <w:ind w:left="851" w:hanging="851"/>
            <w:rPr>
              <w:rFonts w:ascii="Arial" w:hAnsi="Arial" w:cs="Arial"/>
              <w:color w:val="000000"/>
            </w:rPr>
          </w:pPr>
          <w:hyperlink w:anchor="_heading=h.jzpmwk">
            <w:r w:rsidR="00C2025D" w:rsidRPr="00E77216">
              <w:rPr>
                <w:rFonts w:ascii="Arial" w:hAnsi="Arial" w:cs="Arial"/>
                <w:b/>
                <w:smallCaps/>
                <w:color w:val="000000"/>
              </w:rPr>
              <w:t>FRAMEWORK SCHEDULE 5: CALL-OFF PROCEDURE</w:t>
            </w:r>
            <w:r w:rsidR="00C2025D" w:rsidRPr="00E77216">
              <w:rPr>
                <w:rFonts w:ascii="Arial" w:hAnsi="Arial" w:cs="Arial"/>
                <w:b/>
                <w:smallCaps/>
                <w:color w:val="000000"/>
              </w:rPr>
              <w:tab/>
            </w:r>
            <w:r w:rsidR="00274927">
              <w:rPr>
                <w:rFonts w:ascii="Arial" w:hAnsi="Arial" w:cs="Arial"/>
                <w:b/>
                <w:smallCaps/>
                <w:color w:val="000000"/>
              </w:rPr>
              <w:t>115</w:t>
            </w:r>
          </w:hyperlink>
        </w:p>
        <w:p w14:paraId="6E74C9A1" w14:textId="7D55C525" w:rsidR="00B67A15" w:rsidRPr="00E77216" w:rsidRDefault="00D63144">
          <w:pPr>
            <w:pBdr>
              <w:top w:val="nil"/>
              <w:left w:val="nil"/>
              <w:bottom w:val="nil"/>
              <w:right w:val="nil"/>
              <w:between w:val="nil"/>
            </w:pBdr>
            <w:tabs>
              <w:tab w:val="left" w:pos="851"/>
              <w:tab w:val="right" w:pos="9019"/>
            </w:tabs>
            <w:spacing w:before="120" w:after="120"/>
            <w:ind w:left="851" w:hanging="851"/>
            <w:rPr>
              <w:rFonts w:ascii="Arial" w:hAnsi="Arial" w:cs="Arial"/>
              <w:color w:val="000000"/>
            </w:rPr>
          </w:pPr>
          <w:hyperlink w:anchor="_heading=h.2ne53p9">
            <w:r w:rsidR="00C2025D" w:rsidRPr="00E77216">
              <w:rPr>
                <w:rFonts w:ascii="Arial" w:hAnsi="Arial" w:cs="Arial"/>
                <w:b/>
                <w:smallCaps/>
                <w:color w:val="000000"/>
              </w:rPr>
              <w:t>FRAMEWORK SCHEDULE 6: AWARD CRITERIA</w:t>
            </w:r>
            <w:r w:rsidR="00C2025D" w:rsidRPr="00E77216">
              <w:rPr>
                <w:rFonts w:ascii="Arial" w:hAnsi="Arial" w:cs="Arial"/>
                <w:b/>
                <w:smallCaps/>
                <w:color w:val="000000"/>
              </w:rPr>
              <w:tab/>
            </w:r>
            <w:r w:rsidR="00274927">
              <w:rPr>
                <w:rFonts w:ascii="Arial" w:hAnsi="Arial" w:cs="Arial"/>
                <w:b/>
                <w:smallCaps/>
                <w:color w:val="000000"/>
              </w:rPr>
              <w:t>126</w:t>
            </w:r>
          </w:hyperlink>
        </w:p>
        <w:p w14:paraId="116824A5" w14:textId="5E7908B6" w:rsidR="00B67A15" w:rsidRPr="00E77216" w:rsidRDefault="00D63144">
          <w:pPr>
            <w:pBdr>
              <w:top w:val="nil"/>
              <w:left w:val="nil"/>
              <w:bottom w:val="nil"/>
              <w:right w:val="nil"/>
              <w:between w:val="nil"/>
            </w:pBdr>
            <w:tabs>
              <w:tab w:val="left" w:pos="851"/>
              <w:tab w:val="right" w:pos="9019"/>
            </w:tabs>
            <w:spacing w:before="120" w:after="120"/>
            <w:ind w:left="851" w:hanging="851"/>
            <w:rPr>
              <w:rFonts w:ascii="Arial" w:hAnsi="Arial" w:cs="Arial"/>
              <w:color w:val="000000"/>
            </w:rPr>
          </w:pPr>
          <w:hyperlink w:anchor="_heading=h.12jfdx2">
            <w:r w:rsidR="00C2025D" w:rsidRPr="00E77216">
              <w:rPr>
                <w:rFonts w:ascii="Arial" w:hAnsi="Arial" w:cs="Arial"/>
                <w:b/>
                <w:smallCaps/>
                <w:color w:val="000000"/>
              </w:rPr>
              <w:t>FRAMEWORK SCHEDULE 7: FRAMEWORK MANAGEMENT</w:t>
            </w:r>
            <w:r w:rsidR="00C2025D" w:rsidRPr="00E77216">
              <w:rPr>
                <w:rFonts w:ascii="Arial" w:hAnsi="Arial" w:cs="Arial"/>
                <w:b/>
                <w:smallCaps/>
                <w:color w:val="000000"/>
              </w:rPr>
              <w:tab/>
            </w:r>
            <w:r w:rsidR="00274927">
              <w:rPr>
                <w:rFonts w:ascii="Arial" w:hAnsi="Arial" w:cs="Arial"/>
                <w:b/>
                <w:smallCaps/>
                <w:color w:val="000000"/>
              </w:rPr>
              <w:t>127</w:t>
            </w:r>
          </w:hyperlink>
        </w:p>
        <w:p w14:paraId="63528ADB" w14:textId="64501A16" w:rsidR="00B67A15" w:rsidRPr="00E77216" w:rsidRDefault="00D63144">
          <w:pPr>
            <w:pBdr>
              <w:top w:val="nil"/>
              <w:left w:val="nil"/>
              <w:bottom w:val="nil"/>
              <w:right w:val="nil"/>
              <w:between w:val="nil"/>
            </w:pBdr>
            <w:tabs>
              <w:tab w:val="left" w:pos="851"/>
              <w:tab w:val="right" w:pos="9019"/>
            </w:tabs>
            <w:spacing w:before="120" w:after="120"/>
            <w:ind w:left="851" w:hanging="851"/>
            <w:rPr>
              <w:rFonts w:ascii="Arial" w:hAnsi="Arial" w:cs="Arial"/>
              <w:color w:val="000000"/>
            </w:rPr>
          </w:pPr>
          <w:hyperlink w:anchor="_heading=h.30tazoa">
            <w:r w:rsidR="00C2025D" w:rsidRPr="00E77216">
              <w:rPr>
                <w:rFonts w:ascii="Arial" w:hAnsi="Arial" w:cs="Arial"/>
                <w:b/>
                <w:smallCaps/>
                <w:color w:val="000000"/>
              </w:rPr>
              <w:t>FRAMEWORK SCHEDULE 8: MANAGEMENT INFORMATION</w:t>
            </w:r>
            <w:r w:rsidR="00C2025D" w:rsidRPr="00E77216">
              <w:rPr>
                <w:rFonts w:ascii="Arial" w:hAnsi="Arial" w:cs="Arial"/>
                <w:b/>
                <w:smallCaps/>
                <w:color w:val="000000"/>
              </w:rPr>
              <w:tab/>
            </w:r>
            <w:r w:rsidR="00274927">
              <w:rPr>
                <w:rFonts w:ascii="Arial" w:hAnsi="Arial" w:cs="Arial"/>
                <w:b/>
                <w:smallCaps/>
                <w:color w:val="000000"/>
              </w:rPr>
              <w:t>129</w:t>
            </w:r>
          </w:hyperlink>
        </w:p>
        <w:p w14:paraId="70A5E73F" w14:textId="7005B460" w:rsidR="00B67A15" w:rsidRPr="00E77216" w:rsidRDefault="00D63144">
          <w:pPr>
            <w:pBdr>
              <w:top w:val="nil"/>
              <w:left w:val="nil"/>
              <w:bottom w:val="nil"/>
              <w:right w:val="nil"/>
              <w:between w:val="nil"/>
            </w:pBdr>
            <w:tabs>
              <w:tab w:val="left" w:pos="1418"/>
              <w:tab w:val="right" w:pos="9019"/>
            </w:tabs>
            <w:spacing w:after="0"/>
            <w:ind w:left="851"/>
            <w:rPr>
              <w:rFonts w:ascii="Arial" w:hAnsi="Arial" w:cs="Arial"/>
              <w:color w:val="000000"/>
            </w:rPr>
          </w:pPr>
          <w:hyperlink w:anchor="_heading=h.17nz8yj">
            <w:r w:rsidR="00C2025D" w:rsidRPr="00E77216">
              <w:rPr>
                <w:rFonts w:ascii="Arial" w:hAnsi="Arial" w:cs="Arial"/>
                <w:b/>
                <w:color w:val="000000"/>
              </w:rPr>
              <w:t>ANNEX 1: MI REPORTING TEMPLATE</w:t>
            </w:r>
            <w:r w:rsidR="00C2025D" w:rsidRPr="00E77216">
              <w:rPr>
                <w:rFonts w:ascii="Arial" w:hAnsi="Arial" w:cs="Arial"/>
                <w:b/>
                <w:color w:val="000000"/>
              </w:rPr>
              <w:tab/>
            </w:r>
            <w:r w:rsidR="00C2025D">
              <w:rPr>
                <w:rFonts w:ascii="Arial" w:hAnsi="Arial" w:cs="Arial"/>
                <w:b/>
                <w:color w:val="000000"/>
              </w:rPr>
              <w:t>133</w:t>
            </w:r>
          </w:hyperlink>
        </w:p>
        <w:p w14:paraId="27A5471C" w14:textId="25E5C6C8" w:rsidR="00B67A15" w:rsidRPr="00E77216" w:rsidRDefault="00D63144">
          <w:pPr>
            <w:pBdr>
              <w:top w:val="nil"/>
              <w:left w:val="nil"/>
              <w:bottom w:val="nil"/>
              <w:right w:val="nil"/>
              <w:between w:val="nil"/>
            </w:pBdr>
            <w:tabs>
              <w:tab w:val="left" w:pos="851"/>
              <w:tab w:val="right" w:pos="9019"/>
            </w:tabs>
            <w:spacing w:before="120" w:after="120"/>
            <w:ind w:left="851" w:hanging="851"/>
            <w:rPr>
              <w:rFonts w:ascii="Arial" w:hAnsi="Arial" w:cs="Arial"/>
              <w:color w:val="000000"/>
            </w:rPr>
          </w:pPr>
          <w:hyperlink w:anchor="_heading=h.3rnmrmc">
            <w:r w:rsidR="00C2025D" w:rsidRPr="00E77216">
              <w:rPr>
                <w:rFonts w:ascii="Arial" w:hAnsi="Arial" w:cs="Arial"/>
                <w:b/>
                <w:smallCaps/>
                <w:color w:val="000000"/>
              </w:rPr>
              <w:t>FRAMEWORK SCHEDULE 9: ANNUAL SELF AUDIT CERTIFICATE</w:t>
            </w:r>
            <w:r w:rsidR="00C2025D" w:rsidRPr="00E77216">
              <w:rPr>
                <w:rFonts w:ascii="Arial" w:hAnsi="Arial" w:cs="Arial"/>
                <w:b/>
                <w:smallCaps/>
                <w:color w:val="000000"/>
              </w:rPr>
              <w:tab/>
            </w:r>
            <w:r w:rsidR="00C2025D">
              <w:rPr>
                <w:rFonts w:ascii="Arial" w:hAnsi="Arial" w:cs="Arial"/>
                <w:b/>
                <w:smallCaps/>
                <w:color w:val="000000"/>
              </w:rPr>
              <w:t>134</w:t>
            </w:r>
          </w:hyperlink>
        </w:p>
        <w:p w14:paraId="0AA5D451" w14:textId="7B079C87" w:rsidR="00B67A15" w:rsidRPr="00E77216" w:rsidRDefault="00D63144">
          <w:pPr>
            <w:pBdr>
              <w:top w:val="nil"/>
              <w:left w:val="nil"/>
              <w:bottom w:val="nil"/>
              <w:right w:val="nil"/>
              <w:between w:val="nil"/>
            </w:pBdr>
            <w:tabs>
              <w:tab w:val="left" w:pos="851"/>
              <w:tab w:val="right" w:pos="9019"/>
            </w:tabs>
            <w:spacing w:before="120" w:after="120"/>
            <w:ind w:left="851" w:hanging="851"/>
            <w:rPr>
              <w:rFonts w:ascii="Arial" w:hAnsi="Arial" w:cs="Arial"/>
              <w:color w:val="000000"/>
            </w:rPr>
          </w:pPr>
          <w:hyperlink w:anchor="_heading=h.26sx1u5">
            <w:r w:rsidR="00C2025D" w:rsidRPr="00E77216">
              <w:rPr>
                <w:rFonts w:ascii="Arial" w:hAnsi="Arial" w:cs="Arial"/>
                <w:b/>
                <w:smallCaps/>
                <w:color w:val="000000"/>
              </w:rPr>
              <w:t>FRAMEWORK SCHEDULE 10: MARKETING</w:t>
            </w:r>
            <w:r w:rsidR="00C2025D" w:rsidRPr="00E77216">
              <w:rPr>
                <w:rFonts w:ascii="Arial" w:hAnsi="Arial" w:cs="Arial"/>
                <w:b/>
                <w:smallCaps/>
                <w:color w:val="000000"/>
              </w:rPr>
              <w:tab/>
            </w:r>
            <w:r w:rsidR="00C2025D">
              <w:rPr>
                <w:rFonts w:ascii="Arial" w:hAnsi="Arial" w:cs="Arial"/>
                <w:b/>
                <w:smallCaps/>
                <w:color w:val="000000"/>
              </w:rPr>
              <w:t>135</w:t>
            </w:r>
          </w:hyperlink>
        </w:p>
        <w:p w14:paraId="16CEE46C" w14:textId="6E0CD7E2" w:rsidR="00B67A15" w:rsidRPr="00E77216" w:rsidRDefault="00D63144">
          <w:pPr>
            <w:pBdr>
              <w:top w:val="nil"/>
              <w:left w:val="nil"/>
              <w:bottom w:val="nil"/>
              <w:right w:val="nil"/>
              <w:between w:val="nil"/>
            </w:pBdr>
            <w:tabs>
              <w:tab w:val="left" w:pos="851"/>
              <w:tab w:val="right" w:pos="9019"/>
            </w:tabs>
            <w:spacing w:before="120" w:after="120"/>
            <w:ind w:left="851" w:hanging="851"/>
            <w:rPr>
              <w:rFonts w:ascii="Arial" w:hAnsi="Arial" w:cs="Arial"/>
              <w:color w:val="000000"/>
            </w:rPr>
          </w:pPr>
          <w:hyperlink w:anchor="_heading=h.1l354xk">
            <w:r w:rsidR="00C2025D" w:rsidRPr="00E77216">
              <w:rPr>
                <w:rFonts w:ascii="Arial" w:hAnsi="Arial" w:cs="Arial"/>
                <w:b/>
                <w:smallCaps/>
                <w:color w:val="000000"/>
              </w:rPr>
              <w:t>FRAMEWORK SCHEDULE 11: INSURANCE REQUIREMENTS</w:t>
            </w:r>
            <w:r w:rsidR="00C2025D" w:rsidRPr="00E77216">
              <w:rPr>
                <w:rFonts w:ascii="Arial" w:hAnsi="Arial" w:cs="Arial"/>
                <w:b/>
                <w:smallCaps/>
                <w:color w:val="000000"/>
              </w:rPr>
              <w:tab/>
            </w:r>
            <w:r w:rsidR="00C2025D">
              <w:rPr>
                <w:rFonts w:ascii="Arial" w:hAnsi="Arial" w:cs="Arial"/>
                <w:b/>
                <w:smallCaps/>
                <w:color w:val="000000"/>
              </w:rPr>
              <w:t>136</w:t>
            </w:r>
          </w:hyperlink>
        </w:p>
        <w:p w14:paraId="1A1DB12B" w14:textId="7DC2E837" w:rsidR="00B67A15" w:rsidRPr="00E77216" w:rsidRDefault="00D63144">
          <w:pPr>
            <w:pBdr>
              <w:top w:val="nil"/>
              <w:left w:val="nil"/>
              <w:bottom w:val="nil"/>
              <w:right w:val="nil"/>
              <w:between w:val="nil"/>
            </w:pBdr>
            <w:tabs>
              <w:tab w:val="left" w:pos="1418"/>
              <w:tab w:val="right" w:pos="9019"/>
            </w:tabs>
            <w:spacing w:after="0"/>
            <w:ind w:left="851"/>
            <w:rPr>
              <w:rFonts w:ascii="Arial" w:hAnsi="Arial" w:cs="Arial"/>
              <w:color w:val="000000"/>
            </w:rPr>
          </w:pPr>
          <w:hyperlink w:anchor="_heading=h.452snld">
            <w:r w:rsidR="00C2025D" w:rsidRPr="00E77216">
              <w:rPr>
                <w:rFonts w:ascii="Arial" w:hAnsi="Arial" w:cs="Arial"/>
                <w:b/>
                <w:color w:val="000000"/>
              </w:rPr>
              <w:t>ANNEX 1: REQUIRED INSURANCES</w:t>
            </w:r>
            <w:r w:rsidR="00C2025D" w:rsidRPr="00E77216">
              <w:rPr>
                <w:rFonts w:ascii="Arial" w:hAnsi="Arial" w:cs="Arial"/>
                <w:b/>
                <w:color w:val="000000"/>
              </w:rPr>
              <w:tab/>
            </w:r>
            <w:r w:rsidR="00C2025D">
              <w:rPr>
                <w:rFonts w:ascii="Arial" w:hAnsi="Arial" w:cs="Arial"/>
                <w:b/>
                <w:color w:val="000000"/>
              </w:rPr>
              <w:t>139</w:t>
            </w:r>
          </w:hyperlink>
        </w:p>
        <w:p w14:paraId="00227F5D" w14:textId="39539492" w:rsidR="00B67A15" w:rsidRPr="00E77216" w:rsidRDefault="00D63144">
          <w:pPr>
            <w:pBdr>
              <w:top w:val="nil"/>
              <w:left w:val="nil"/>
              <w:bottom w:val="nil"/>
              <w:right w:val="nil"/>
              <w:between w:val="nil"/>
            </w:pBdr>
            <w:tabs>
              <w:tab w:val="left" w:pos="851"/>
              <w:tab w:val="right" w:pos="9019"/>
            </w:tabs>
            <w:spacing w:before="120" w:after="120"/>
            <w:ind w:left="851" w:hanging="851"/>
            <w:rPr>
              <w:rFonts w:ascii="Arial" w:hAnsi="Arial" w:cs="Arial"/>
              <w:color w:val="000000"/>
            </w:rPr>
          </w:pPr>
          <w:hyperlink w:anchor="_heading=h.zdd80z">
            <w:r w:rsidR="00C2025D" w:rsidRPr="00E77216">
              <w:rPr>
                <w:rFonts w:ascii="Arial" w:hAnsi="Arial" w:cs="Arial"/>
                <w:b/>
                <w:smallCaps/>
                <w:color w:val="000000"/>
              </w:rPr>
              <w:t>FRAMEWORK SCHEDULE 12: COMMERCIALLY SENSITIVE INFORMATION</w:t>
            </w:r>
            <w:r w:rsidR="00C2025D" w:rsidRPr="00E77216">
              <w:rPr>
                <w:rFonts w:ascii="Arial" w:hAnsi="Arial" w:cs="Arial"/>
                <w:b/>
                <w:smallCaps/>
                <w:color w:val="000000"/>
              </w:rPr>
              <w:tab/>
            </w:r>
            <w:r w:rsidR="00C2025D">
              <w:rPr>
                <w:rFonts w:ascii="Arial" w:hAnsi="Arial" w:cs="Arial"/>
                <w:b/>
                <w:smallCaps/>
                <w:color w:val="000000"/>
              </w:rPr>
              <w:t>142</w:t>
            </w:r>
          </w:hyperlink>
        </w:p>
        <w:p w14:paraId="467CC3DD" w14:textId="567771FD" w:rsidR="00B67A15" w:rsidRPr="00E77216" w:rsidRDefault="00D63144">
          <w:pPr>
            <w:pBdr>
              <w:top w:val="nil"/>
              <w:left w:val="nil"/>
              <w:bottom w:val="nil"/>
              <w:right w:val="nil"/>
              <w:between w:val="nil"/>
            </w:pBdr>
            <w:tabs>
              <w:tab w:val="left" w:pos="851"/>
              <w:tab w:val="right" w:pos="9019"/>
            </w:tabs>
            <w:spacing w:before="120" w:after="120"/>
            <w:ind w:left="851" w:hanging="851"/>
            <w:rPr>
              <w:rFonts w:ascii="Arial" w:hAnsi="Arial" w:cs="Arial"/>
              <w:color w:val="000000"/>
            </w:rPr>
          </w:pPr>
          <w:hyperlink w:anchor="_heading=h.3jd0qos">
            <w:r w:rsidR="00C2025D" w:rsidRPr="00E77216">
              <w:rPr>
                <w:rFonts w:ascii="Arial" w:hAnsi="Arial" w:cs="Arial"/>
                <w:b/>
                <w:smallCaps/>
                <w:color w:val="000000"/>
              </w:rPr>
              <w:t>FRAMEWORK SCHEDULE 13: TENDER</w:t>
            </w:r>
            <w:r w:rsidR="00C2025D" w:rsidRPr="00E77216">
              <w:rPr>
                <w:rFonts w:ascii="Arial" w:hAnsi="Arial" w:cs="Arial"/>
                <w:b/>
                <w:smallCaps/>
                <w:color w:val="000000"/>
              </w:rPr>
              <w:tab/>
            </w:r>
            <w:r w:rsidR="00C2025D">
              <w:rPr>
                <w:rFonts w:ascii="Arial" w:hAnsi="Arial" w:cs="Arial"/>
                <w:b/>
                <w:smallCaps/>
                <w:color w:val="000000"/>
              </w:rPr>
              <w:t>143</w:t>
            </w:r>
          </w:hyperlink>
        </w:p>
        <w:p w14:paraId="765767C2" w14:textId="3F5CE5A8" w:rsidR="00310AB1" w:rsidRDefault="00D63144">
          <w:pPr>
            <w:pBdr>
              <w:top w:val="nil"/>
              <w:left w:val="nil"/>
              <w:bottom w:val="nil"/>
              <w:right w:val="nil"/>
              <w:between w:val="nil"/>
            </w:pBdr>
            <w:tabs>
              <w:tab w:val="left" w:pos="851"/>
              <w:tab w:val="right" w:pos="9019"/>
            </w:tabs>
            <w:spacing w:before="120" w:after="120"/>
            <w:ind w:left="851" w:hanging="851"/>
            <w:rPr>
              <w:rFonts w:ascii="Arial" w:hAnsi="Arial" w:cs="Arial"/>
            </w:rPr>
          </w:pPr>
          <w:hyperlink w:anchor="_heading=h.1yib0wl">
            <w:r w:rsidR="0058191C" w:rsidRPr="00E77216">
              <w:rPr>
                <w:rFonts w:ascii="Arial" w:hAnsi="Arial" w:cs="Arial"/>
                <w:b/>
                <w:smallCaps/>
                <w:color w:val="000000"/>
              </w:rPr>
              <w:t>FRAMEWORK SCHEDULE 14: Processing, Personal Data and Data Subjects</w:t>
            </w:r>
            <w:r w:rsidR="0058191C" w:rsidRPr="00E77216">
              <w:rPr>
                <w:rFonts w:ascii="Arial" w:hAnsi="Arial" w:cs="Arial"/>
                <w:b/>
                <w:smallCaps/>
                <w:color w:val="000000"/>
              </w:rPr>
              <w:tab/>
            </w:r>
            <w:r w:rsidR="00C2025D">
              <w:rPr>
                <w:rFonts w:ascii="Arial" w:hAnsi="Arial" w:cs="Arial"/>
                <w:b/>
                <w:smallCaps/>
                <w:color w:val="000000"/>
              </w:rPr>
              <w:t>144</w:t>
            </w:r>
          </w:hyperlink>
          <w:r w:rsidR="0058191C" w:rsidRPr="00E77216">
            <w:rPr>
              <w:rFonts w:ascii="Arial" w:hAnsi="Arial" w:cs="Arial"/>
            </w:rPr>
            <w:fldChar w:fldCharType="end"/>
          </w:r>
        </w:p>
        <w:p w14:paraId="3B72CE27" w14:textId="69E32356" w:rsidR="00B67A15" w:rsidRPr="00310AB1" w:rsidRDefault="00310AB1">
          <w:pPr>
            <w:pBdr>
              <w:top w:val="nil"/>
              <w:left w:val="nil"/>
              <w:bottom w:val="nil"/>
              <w:right w:val="nil"/>
              <w:between w:val="nil"/>
            </w:pBdr>
            <w:tabs>
              <w:tab w:val="left" w:pos="851"/>
              <w:tab w:val="right" w:pos="9019"/>
            </w:tabs>
            <w:spacing w:before="120" w:after="120"/>
            <w:ind w:left="851" w:hanging="851"/>
            <w:rPr>
              <w:rFonts w:ascii="Arial" w:hAnsi="Arial" w:cs="Arial"/>
              <w:b/>
              <w:color w:val="000000"/>
            </w:rPr>
          </w:pPr>
          <w:r w:rsidRPr="00310AB1">
            <w:rPr>
              <w:rFonts w:ascii="Arial" w:hAnsi="Arial" w:cs="Arial"/>
              <w:b/>
              <w:color w:val="000000"/>
            </w:rPr>
            <w:t xml:space="preserve">FRAMEWORK SCHEDULE 15: Financial Difficulties </w:t>
          </w:r>
          <w:r>
            <w:rPr>
              <w:rFonts w:ascii="Arial" w:hAnsi="Arial" w:cs="Arial"/>
              <w:b/>
              <w:color w:val="000000"/>
            </w:rPr>
            <w:tab/>
          </w:r>
          <w:r w:rsidR="00C2025D">
            <w:rPr>
              <w:rFonts w:ascii="Arial" w:hAnsi="Arial" w:cs="Arial"/>
              <w:b/>
              <w:color w:val="000000"/>
            </w:rPr>
            <w:t>149</w:t>
          </w:r>
        </w:p>
      </w:sdtContent>
    </w:sdt>
    <w:p w14:paraId="3E5B805D" w14:textId="77777777" w:rsidR="00B67A15" w:rsidRPr="00E77216" w:rsidRDefault="0058191C">
      <w:pPr>
        <w:pBdr>
          <w:top w:val="nil"/>
          <w:left w:val="nil"/>
          <w:bottom w:val="nil"/>
          <w:right w:val="nil"/>
          <w:between w:val="nil"/>
        </w:pBdr>
        <w:tabs>
          <w:tab w:val="left" w:pos="851"/>
          <w:tab w:val="right" w:pos="9019"/>
          <w:tab w:val="left" w:pos="0"/>
        </w:tabs>
        <w:spacing w:before="120" w:after="120"/>
        <w:rPr>
          <w:rFonts w:ascii="Arial" w:hAnsi="Arial" w:cs="Arial"/>
          <w:b/>
          <w:smallCaps/>
          <w:color w:val="000000"/>
        </w:rPr>
      </w:pPr>
      <w:bookmarkStart w:id="2" w:name="bookmark=id.1fob9te" w:colFirst="0" w:colLast="0"/>
      <w:bookmarkEnd w:id="2"/>
      <w:r w:rsidRPr="00E77216">
        <w:rPr>
          <w:rFonts w:ascii="Arial" w:hAnsi="Arial" w:cs="Arial"/>
        </w:rPr>
        <w:br w:type="page"/>
      </w:r>
    </w:p>
    <w:p w14:paraId="57585397" w14:textId="77777777" w:rsidR="00B67A15" w:rsidRPr="00E77216" w:rsidRDefault="0058191C">
      <w:pPr>
        <w:rPr>
          <w:rFonts w:ascii="Arial" w:hAnsi="Arial" w:cs="Arial"/>
        </w:rPr>
      </w:pPr>
      <w:r w:rsidRPr="00E77216">
        <w:rPr>
          <w:rFonts w:ascii="Arial" w:hAnsi="Arial" w:cs="Arial"/>
        </w:rPr>
        <w:lastRenderedPageBreak/>
        <w:t xml:space="preserve">This </w:t>
      </w:r>
      <w:bookmarkStart w:id="3" w:name="bookmark=id.3znysh7" w:colFirst="0" w:colLast="0"/>
      <w:bookmarkEnd w:id="3"/>
      <w:r w:rsidRPr="00E77216">
        <w:rPr>
          <w:rFonts w:ascii="Arial" w:hAnsi="Arial" w:cs="Arial"/>
        </w:rPr>
        <w:t xml:space="preserve">Agreement is made on </w:t>
      </w:r>
      <w:r w:rsidRPr="00E77216">
        <w:rPr>
          <w:rFonts w:ascii="Arial" w:hAnsi="Arial" w:cs="Arial"/>
          <w:b/>
          <w:i/>
          <w:highlight w:val="yellow"/>
        </w:rPr>
        <w:t>[insert Framework Execution Date dd/mm/yyyy]</w:t>
      </w:r>
    </w:p>
    <w:p w14:paraId="728B9F98" w14:textId="77777777" w:rsidR="00B67A15" w:rsidRPr="00E77216" w:rsidRDefault="0058191C">
      <w:pPr>
        <w:rPr>
          <w:rFonts w:ascii="Arial" w:hAnsi="Arial" w:cs="Arial"/>
        </w:rPr>
      </w:pPr>
      <w:r w:rsidRPr="00E77216">
        <w:rPr>
          <w:rFonts w:ascii="Arial" w:hAnsi="Arial" w:cs="Arial"/>
          <w:b/>
        </w:rPr>
        <w:t>BETWEEN:</w:t>
      </w:r>
      <w:bookmarkStart w:id="4" w:name="bookmark=id.2et92p0" w:colFirst="0" w:colLast="0"/>
      <w:bookmarkEnd w:id="4"/>
    </w:p>
    <w:p w14:paraId="71767EF4" w14:textId="77777777" w:rsidR="00B67A15" w:rsidRPr="00E77216" w:rsidRDefault="0058191C">
      <w:pPr>
        <w:ind w:left="709" w:hanging="709"/>
        <w:jc w:val="both"/>
        <w:rPr>
          <w:rFonts w:ascii="Arial" w:hAnsi="Arial" w:cs="Arial"/>
        </w:rPr>
      </w:pPr>
      <w:bookmarkStart w:id="5" w:name="bookmark=id.tyjcwt" w:colFirst="0" w:colLast="0"/>
      <w:bookmarkEnd w:id="5"/>
      <w:r w:rsidRPr="00E77216">
        <w:rPr>
          <w:rFonts w:ascii="Arial" w:hAnsi="Arial" w:cs="Arial"/>
        </w:rPr>
        <w:t>(1)</w:t>
      </w:r>
      <w:r w:rsidRPr="00E77216">
        <w:rPr>
          <w:rFonts w:ascii="Arial" w:hAnsi="Arial" w:cs="Arial"/>
        </w:rPr>
        <w:tab/>
        <w:t>the Minister for the Cabinet Office ("</w:t>
      </w:r>
      <w:r w:rsidRPr="00E77216">
        <w:rPr>
          <w:rFonts w:ascii="Arial" w:hAnsi="Arial" w:cs="Arial"/>
          <w:b/>
        </w:rPr>
        <w:t>Cabinet Office</w:t>
      </w:r>
      <w:r w:rsidRPr="00E77216">
        <w:rPr>
          <w:rFonts w:ascii="Arial" w:hAnsi="Arial" w:cs="Arial"/>
        </w:rPr>
        <w:t>") as represented by Crown Commercial Service, a trading fund of the Cabinet Office acting as part of the Crown, whose offices are located at 9th Floor, The Capital, Old Hall Street, Liverpool L3 9PP, ("</w:t>
      </w:r>
      <w:r w:rsidRPr="00E77216">
        <w:rPr>
          <w:rFonts w:ascii="Arial" w:hAnsi="Arial" w:cs="Arial"/>
          <w:b/>
        </w:rPr>
        <w:t>CCS</w:t>
      </w:r>
      <w:r w:rsidRPr="00E77216">
        <w:rPr>
          <w:rFonts w:ascii="Arial" w:hAnsi="Arial" w:cs="Arial"/>
        </w:rPr>
        <w:t>"); and</w:t>
      </w:r>
    </w:p>
    <w:p w14:paraId="69F156D7" w14:textId="77777777" w:rsidR="00B67A15" w:rsidRPr="00E77216" w:rsidRDefault="0058191C">
      <w:pPr>
        <w:ind w:left="709" w:hanging="709"/>
        <w:jc w:val="both"/>
        <w:rPr>
          <w:rFonts w:ascii="Arial" w:hAnsi="Arial" w:cs="Arial"/>
        </w:rPr>
      </w:pPr>
      <w:r w:rsidRPr="00E77216">
        <w:rPr>
          <w:rFonts w:ascii="Arial" w:hAnsi="Arial" w:cs="Arial"/>
        </w:rPr>
        <w:t>(2)</w:t>
      </w:r>
      <w:r w:rsidRPr="00E77216">
        <w:rPr>
          <w:rFonts w:ascii="Arial" w:hAnsi="Arial" w:cs="Arial"/>
        </w:rPr>
        <w:tab/>
      </w:r>
      <w:r w:rsidRPr="00E77216">
        <w:rPr>
          <w:rFonts w:ascii="Arial" w:hAnsi="Arial" w:cs="Arial"/>
          <w:b/>
          <w:i/>
          <w:highlight w:val="yellow"/>
        </w:rPr>
        <w:t>[Insert COMPANY’S NAME]</w:t>
      </w:r>
      <w:r w:rsidRPr="00E77216">
        <w:rPr>
          <w:rFonts w:ascii="Arial" w:hAnsi="Arial" w:cs="Arial"/>
        </w:rPr>
        <w:t xml:space="preserve"> which is a company registered in </w:t>
      </w:r>
      <w:r w:rsidRPr="00E77216">
        <w:rPr>
          <w:rFonts w:ascii="Arial" w:hAnsi="Arial" w:cs="Arial"/>
          <w:b/>
          <w:i/>
          <w:highlight w:val="yellow"/>
        </w:rPr>
        <w:t>[England and Wales]</w:t>
      </w:r>
      <w:r w:rsidRPr="00E77216">
        <w:rPr>
          <w:rFonts w:ascii="Arial" w:hAnsi="Arial" w:cs="Arial"/>
          <w:i/>
        </w:rPr>
        <w:t xml:space="preserve"> </w:t>
      </w:r>
      <w:r w:rsidRPr="00E77216">
        <w:rPr>
          <w:rFonts w:ascii="Arial" w:hAnsi="Arial" w:cs="Arial"/>
        </w:rPr>
        <w:t xml:space="preserve">company number </w:t>
      </w:r>
      <w:r w:rsidRPr="00E77216">
        <w:rPr>
          <w:rFonts w:ascii="Arial" w:hAnsi="Arial" w:cs="Arial"/>
          <w:b/>
          <w:i/>
          <w:highlight w:val="yellow"/>
        </w:rPr>
        <w:t>[insert company no.]</w:t>
      </w:r>
      <w:r w:rsidRPr="00E77216">
        <w:rPr>
          <w:rFonts w:ascii="Arial" w:hAnsi="Arial" w:cs="Arial"/>
          <w:i/>
        </w:rPr>
        <w:t xml:space="preserve"> </w:t>
      </w:r>
      <w:r w:rsidRPr="00E77216">
        <w:rPr>
          <w:rFonts w:ascii="Arial" w:hAnsi="Arial" w:cs="Arial"/>
        </w:rPr>
        <w:t xml:space="preserve">and whose registered office is at </w:t>
      </w:r>
      <w:r w:rsidRPr="00E77216">
        <w:rPr>
          <w:rFonts w:ascii="Arial" w:hAnsi="Arial" w:cs="Arial"/>
          <w:b/>
          <w:i/>
          <w:highlight w:val="yellow"/>
        </w:rPr>
        <w:t>[insert address]</w:t>
      </w:r>
      <w:r w:rsidRPr="00E77216">
        <w:rPr>
          <w:rFonts w:ascii="Arial" w:hAnsi="Arial" w:cs="Arial"/>
          <w:b/>
          <w:i/>
        </w:rPr>
        <w:t xml:space="preserve"> </w:t>
      </w:r>
      <w:r w:rsidRPr="00E77216">
        <w:rPr>
          <w:rFonts w:ascii="Arial" w:hAnsi="Arial" w:cs="Arial"/>
        </w:rPr>
        <w:t xml:space="preserve">(the </w:t>
      </w:r>
      <w:r w:rsidRPr="00E77216">
        <w:rPr>
          <w:rFonts w:ascii="Arial" w:hAnsi="Arial" w:cs="Arial"/>
          <w:b/>
        </w:rPr>
        <w:t>"Supplier"</w:t>
      </w:r>
      <w:r w:rsidRPr="00E77216">
        <w:rPr>
          <w:rFonts w:ascii="Arial" w:hAnsi="Arial" w:cs="Arial"/>
        </w:rPr>
        <w:t>).</w:t>
      </w:r>
    </w:p>
    <w:p w14:paraId="6A9D6E37" w14:textId="77777777" w:rsidR="00B67A15" w:rsidRPr="00E77216" w:rsidRDefault="0058191C">
      <w:pPr>
        <w:rPr>
          <w:rFonts w:ascii="Arial" w:hAnsi="Arial" w:cs="Arial"/>
        </w:rPr>
      </w:pPr>
      <w:r w:rsidRPr="00E77216">
        <w:rPr>
          <w:rFonts w:ascii="Arial" w:hAnsi="Arial" w:cs="Arial"/>
          <w:b/>
        </w:rPr>
        <w:t>RECITALS:</w:t>
      </w:r>
    </w:p>
    <w:p w14:paraId="349A1457" w14:textId="4F23DD8A" w:rsidR="00B67A15" w:rsidRPr="00E77216" w:rsidRDefault="0058191C">
      <w:pPr>
        <w:numPr>
          <w:ilvl w:val="0"/>
          <w:numId w:val="15"/>
        </w:numPr>
        <w:pBdr>
          <w:top w:val="nil"/>
          <w:left w:val="nil"/>
          <w:bottom w:val="nil"/>
          <w:right w:val="nil"/>
          <w:between w:val="nil"/>
        </w:pBdr>
        <w:spacing w:before="120" w:after="120" w:line="240" w:lineRule="auto"/>
        <w:ind w:left="851" w:hanging="851"/>
        <w:jc w:val="both"/>
        <w:rPr>
          <w:rFonts w:ascii="Arial" w:hAnsi="Arial" w:cs="Arial"/>
        </w:rPr>
      </w:pPr>
      <w:r w:rsidRPr="00E77216">
        <w:rPr>
          <w:rFonts w:ascii="Arial" w:hAnsi="Arial" w:cs="Arial"/>
          <w:color w:val="000000"/>
        </w:rPr>
        <w:t xml:space="preserve">CCS placed a contract notice </w:t>
      </w:r>
      <w:r w:rsidRPr="00E77216">
        <w:rPr>
          <w:rFonts w:ascii="Arial" w:hAnsi="Arial" w:cs="Arial"/>
          <w:b/>
          <w:i/>
          <w:color w:val="000000"/>
          <w:highlight w:val="yellow"/>
        </w:rPr>
        <w:t xml:space="preserve">[Insert the </w:t>
      </w:r>
      <w:r w:rsidR="008F712C" w:rsidRPr="00E77216">
        <w:rPr>
          <w:rFonts w:ascii="Arial" w:hAnsi="Arial" w:cs="Arial"/>
          <w:b/>
          <w:i/>
          <w:color w:val="000000"/>
          <w:highlight w:val="yellow"/>
        </w:rPr>
        <w:t>Find a Tender Service</w:t>
      </w:r>
      <w:r w:rsidR="00481C8B" w:rsidRPr="00E77216">
        <w:rPr>
          <w:rFonts w:ascii="Arial" w:hAnsi="Arial" w:cs="Arial"/>
          <w:b/>
          <w:i/>
          <w:color w:val="000000"/>
          <w:highlight w:val="yellow"/>
        </w:rPr>
        <w:t xml:space="preserve"> </w:t>
      </w:r>
      <w:r w:rsidRPr="00E77216">
        <w:rPr>
          <w:rFonts w:ascii="Arial" w:hAnsi="Arial" w:cs="Arial"/>
          <w:b/>
          <w:i/>
          <w:color w:val="000000"/>
          <w:highlight w:val="yellow"/>
        </w:rPr>
        <w:t>reference number]</w:t>
      </w:r>
      <w:r w:rsidRPr="00E77216">
        <w:rPr>
          <w:rFonts w:ascii="Arial" w:hAnsi="Arial" w:cs="Arial"/>
          <w:color w:val="000000"/>
        </w:rPr>
        <w:t xml:space="preserve"> on </w:t>
      </w:r>
      <w:r w:rsidRPr="00E77216">
        <w:rPr>
          <w:rFonts w:ascii="Arial" w:hAnsi="Arial" w:cs="Arial"/>
          <w:b/>
          <w:i/>
          <w:color w:val="000000"/>
          <w:highlight w:val="yellow"/>
        </w:rPr>
        <w:t xml:space="preserve">[Insert date of issue of </w:t>
      </w:r>
      <w:r w:rsidR="008F712C" w:rsidRPr="00E77216">
        <w:rPr>
          <w:rFonts w:ascii="Arial" w:hAnsi="Arial" w:cs="Arial"/>
          <w:b/>
          <w:i/>
          <w:color w:val="000000"/>
          <w:highlight w:val="yellow"/>
        </w:rPr>
        <w:t>Find a Tender Service</w:t>
      </w:r>
      <w:r w:rsidRPr="00E77216">
        <w:rPr>
          <w:rFonts w:ascii="Arial" w:hAnsi="Arial" w:cs="Arial"/>
          <w:b/>
          <w:i/>
          <w:color w:val="000000"/>
          <w:highlight w:val="yellow"/>
        </w:rPr>
        <w:t xml:space="preserve"> dd/mm/yyyy]</w:t>
      </w:r>
      <w:r w:rsidRPr="00E77216">
        <w:rPr>
          <w:rFonts w:ascii="Arial" w:hAnsi="Arial" w:cs="Arial"/>
          <w:color w:val="000000"/>
        </w:rPr>
        <w:t xml:space="preserve"> (the </w:t>
      </w:r>
      <w:r w:rsidRPr="00E77216">
        <w:rPr>
          <w:rFonts w:ascii="Arial" w:hAnsi="Arial" w:cs="Arial"/>
          <w:b/>
          <w:color w:val="000000"/>
        </w:rPr>
        <w:t>"</w:t>
      </w:r>
      <w:r w:rsidR="008F712C" w:rsidRPr="00E77216">
        <w:rPr>
          <w:rFonts w:ascii="Arial" w:hAnsi="Arial" w:cs="Arial"/>
          <w:b/>
          <w:color w:val="000000"/>
        </w:rPr>
        <w:t>Find a Tender Service</w:t>
      </w:r>
      <w:r w:rsidRPr="00E77216">
        <w:rPr>
          <w:rFonts w:ascii="Arial" w:hAnsi="Arial" w:cs="Arial"/>
          <w:b/>
          <w:color w:val="000000"/>
        </w:rPr>
        <w:t xml:space="preserve"> Notice"</w:t>
      </w:r>
      <w:r w:rsidRPr="00E77216">
        <w:rPr>
          <w:rFonts w:ascii="Arial" w:hAnsi="Arial" w:cs="Arial"/>
          <w:color w:val="000000"/>
        </w:rPr>
        <w:t xml:space="preserve">) in the </w:t>
      </w:r>
      <w:r w:rsidR="008F712C" w:rsidRPr="00E77216">
        <w:rPr>
          <w:rFonts w:ascii="Arial" w:hAnsi="Arial" w:cs="Arial"/>
          <w:color w:val="000000"/>
        </w:rPr>
        <w:t>Find a Tender Service</w:t>
      </w:r>
      <w:r w:rsidRPr="00E77216">
        <w:rPr>
          <w:rFonts w:ascii="Arial" w:hAnsi="Arial" w:cs="Arial"/>
          <w:color w:val="000000"/>
        </w:rPr>
        <w:t xml:space="preserve"> seeking tenders from providers of cloud compute services interested in entering into a framework arrangement for the supply of such services to Buyers.</w:t>
      </w:r>
    </w:p>
    <w:p w14:paraId="160B17B6" w14:textId="77777777" w:rsidR="00B67A15" w:rsidRPr="00E77216" w:rsidRDefault="0058191C">
      <w:pPr>
        <w:numPr>
          <w:ilvl w:val="0"/>
          <w:numId w:val="15"/>
        </w:numPr>
        <w:pBdr>
          <w:top w:val="nil"/>
          <w:left w:val="nil"/>
          <w:bottom w:val="nil"/>
          <w:right w:val="nil"/>
          <w:between w:val="nil"/>
        </w:pBdr>
        <w:spacing w:before="120" w:after="120" w:line="240" w:lineRule="auto"/>
        <w:ind w:left="851" w:hanging="851"/>
        <w:jc w:val="both"/>
        <w:rPr>
          <w:rFonts w:ascii="Arial" w:hAnsi="Arial" w:cs="Arial"/>
        </w:rPr>
      </w:pPr>
      <w:r w:rsidRPr="00E77216">
        <w:rPr>
          <w:rFonts w:ascii="Arial" w:hAnsi="Arial" w:cs="Arial"/>
          <w:color w:val="000000"/>
        </w:rPr>
        <w:t xml:space="preserve">On </w:t>
      </w:r>
      <w:r w:rsidRPr="00E77216">
        <w:rPr>
          <w:rFonts w:ascii="Arial" w:hAnsi="Arial" w:cs="Arial"/>
          <w:b/>
          <w:i/>
          <w:color w:val="000000"/>
          <w:highlight w:val="yellow"/>
        </w:rPr>
        <w:t>[Insert date of issue of ITT dd/mm/yyyy]</w:t>
      </w:r>
      <w:r w:rsidRPr="00E77216">
        <w:rPr>
          <w:rFonts w:ascii="Arial" w:hAnsi="Arial" w:cs="Arial"/>
          <w:color w:val="000000"/>
        </w:rPr>
        <w:t xml:space="preserve"> CCS issued an invitation to tender (the "</w:t>
      </w:r>
      <w:r w:rsidRPr="00E77216">
        <w:rPr>
          <w:rFonts w:ascii="Arial" w:hAnsi="Arial" w:cs="Arial"/>
          <w:b/>
          <w:color w:val="000000"/>
        </w:rPr>
        <w:t>Invitation to Tender</w:t>
      </w:r>
      <w:r w:rsidRPr="00E77216">
        <w:rPr>
          <w:rFonts w:ascii="Arial" w:hAnsi="Arial" w:cs="Arial"/>
          <w:color w:val="000000"/>
        </w:rPr>
        <w:t>") for the provision of cloud compute platform access and limited associated services.</w:t>
      </w:r>
    </w:p>
    <w:p w14:paraId="42996D3F" w14:textId="77777777" w:rsidR="00B67A15" w:rsidRPr="00E77216" w:rsidRDefault="0058191C">
      <w:pPr>
        <w:numPr>
          <w:ilvl w:val="0"/>
          <w:numId w:val="15"/>
        </w:numPr>
        <w:pBdr>
          <w:top w:val="nil"/>
          <w:left w:val="nil"/>
          <w:bottom w:val="nil"/>
          <w:right w:val="nil"/>
          <w:between w:val="nil"/>
        </w:pBdr>
        <w:spacing w:before="120" w:after="120" w:line="240" w:lineRule="auto"/>
        <w:ind w:left="851" w:hanging="851"/>
        <w:jc w:val="both"/>
        <w:rPr>
          <w:rFonts w:ascii="Arial" w:hAnsi="Arial" w:cs="Arial"/>
        </w:rPr>
      </w:pPr>
      <w:r w:rsidRPr="00E77216">
        <w:rPr>
          <w:rFonts w:ascii="Arial" w:hAnsi="Arial" w:cs="Arial"/>
          <w:color w:val="000000"/>
        </w:rPr>
        <w:t xml:space="preserve">In response to the Invitation to Tender, the Supplier submitted a tender to CCS on </w:t>
      </w:r>
      <w:r w:rsidRPr="00E77216">
        <w:rPr>
          <w:rFonts w:ascii="Arial" w:hAnsi="Arial" w:cs="Arial"/>
          <w:b/>
          <w:i/>
          <w:color w:val="000000"/>
          <w:highlight w:val="yellow"/>
        </w:rPr>
        <w:t>[insert date dd/mm/yyyy]</w:t>
      </w:r>
      <w:r w:rsidRPr="00E77216">
        <w:rPr>
          <w:rFonts w:ascii="Arial" w:hAnsi="Arial" w:cs="Arial"/>
          <w:color w:val="000000"/>
        </w:rPr>
        <w:t xml:space="preserve"> (set out in Framework Schedule 13 (Tender)) (the “</w:t>
      </w:r>
      <w:r w:rsidRPr="00E77216">
        <w:rPr>
          <w:rFonts w:ascii="Arial" w:hAnsi="Arial" w:cs="Arial"/>
          <w:b/>
          <w:color w:val="000000"/>
        </w:rPr>
        <w:t>Tender</w:t>
      </w:r>
      <w:r w:rsidRPr="00E77216">
        <w:rPr>
          <w:rFonts w:ascii="Arial" w:hAnsi="Arial" w:cs="Arial"/>
          <w:color w:val="000000"/>
        </w:rPr>
        <w:t>”) through which it represented to CCS that it is capable of delivering the Services in accordance with CCS's requirements as set out in the Invitation to Tender and, in particular, the Supplier made representations to CCS in the Tender in relation to its competence, professionalism and ability to provide the Services in an efficient and cost effective manner.</w:t>
      </w:r>
    </w:p>
    <w:p w14:paraId="1300D258" w14:textId="2B62277D" w:rsidR="00B67A15" w:rsidRPr="00E77216" w:rsidRDefault="0058191C">
      <w:pPr>
        <w:numPr>
          <w:ilvl w:val="0"/>
          <w:numId w:val="15"/>
        </w:numPr>
        <w:pBdr>
          <w:top w:val="nil"/>
          <w:left w:val="nil"/>
          <w:bottom w:val="nil"/>
          <w:right w:val="nil"/>
          <w:between w:val="nil"/>
        </w:pBdr>
        <w:spacing w:before="120" w:after="120" w:line="240" w:lineRule="auto"/>
        <w:ind w:left="851" w:hanging="851"/>
        <w:jc w:val="both"/>
        <w:rPr>
          <w:rFonts w:ascii="Arial" w:hAnsi="Arial" w:cs="Arial"/>
        </w:rPr>
      </w:pPr>
      <w:r w:rsidRPr="00E77216">
        <w:rPr>
          <w:rFonts w:ascii="Arial" w:hAnsi="Arial" w:cs="Arial"/>
          <w:color w:val="000000"/>
        </w:rPr>
        <w:t xml:space="preserve">On the basis of the Tender, CCS selected the Supplier to enter into a framework agreement </w:t>
      </w:r>
      <w:r w:rsidR="006B214D" w:rsidRPr="00E77216">
        <w:rPr>
          <w:rFonts w:ascii="Arial" w:hAnsi="Arial" w:cs="Arial"/>
          <w:b/>
          <w:bCs/>
          <w:i/>
          <w:iCs/>
          <w:color w:val="000000"/>
        </w:rPr>
        <w:t>[</w:t>
      </w:r>
      <w:r w:rsidR="006B214D" w:rsidRPr="00E77216">
        <w:rPr>
          <w:rFonts w:ascii="Arial" w:hAnsi="Arial" w:cs="Arial"/>
          <w:b/>
          <w:bCs/>
          <w:i/>
          <w:iCs/>
          <w:color w:val="000000"/>
          <w:highlight w:val="yellow"/>
        </w:rPr>
        <w:t xml:space="preserve">for Lot(s) </w:t>
      </w:r>
      <w:r w:rsidR="008E4F94" w:rsidRPr="00E77216">
        <w:rPr>
          <w:rFonts w:ascii="Arial" w:hAnsi="Arial" w:cs="Arial"/>
          <w:b/>
          <w:bCs/>
          <w:i/>
          <w:iCs/>
          <w:color w:val="000000"/>
          <w:highlight w:val="yellow"/>
        </w:rPr>
        <w:t>[insert relevant Lot(s)]</w:t>
      </w:r>
      <w:r w:rsidR="006B214D" w:rsidRPr="00E77216">
        <w:rPr>
          <w:rFonts w:ascii="Arial" w:hAnsi="Arial" w:cs="Arial"/>
          <w:b/>
          <w:bCs/>
          <w:i/>
          <w:iCs/>
          <w:color w:val="000000"/>
        </w:rPr>
        <w:t>]</w:t>
      </w:r>
      <w:r w:rsidR="006B214D" w:rsidRPr="00E77216">
        <w:rPr>
          <w:rFonts w:ascii="Arial" w:hAnsi="Arial" w:cs="Arial"/>
          <w:color w:val="000000"/>
        </w:rPr>
        <w:t xml:space="preserve"> </w:t>
      </w:r>
      <w:r w:rsidRPr="00E77216">
        <w:rPr>
          <w:rFonts w:ascii="Arial" w:hAnsi="Arial" w:cs="Arial"/>
          <w:color w:val="000000"/>
        </w:rPr>
        <w:t>along with a number of other suppliers appointed to the Framework to provide the Services to Buyers from time to time on a call-off basis in accordance with this Framework Agreement.</w:t>
      </w:r>
    </w:p>
    <w:p w14:paraId="2192463F" w14:textId="77777777" w:rsidR="00B67A15" w:rsidRPr="00E77216" w:rsidRDefault="0058191C">
      <w:pPr>
        <w:numPr>
          <w:ilvl w:val="0"/>
          <w:numId w:val="15"/>
        </w:numPr>
        <w:pBdr>
          <w:top w:val="nil"/>
          <w:left w:val="nil"/>
          <w:bottom w:val="nil"/>
          <w:right w:val="nil"/>
          <w:between w:val="nil"/>
        </w:pBdr>
        <w:spacing w:before="120" w:after="120" w:line="240" w:lineRule="auto"/>
        <w:ind w:left="851" w:hanging="851"/>
        <w:jc w:val="both"/>
        <w:rPr>
          <w:rFonts w:ascii="Arial" w:hAnsi="Arial" w:cs="Arial"/>
        </w:rPr>
      </w:pPr>
      <w:r w:rsidRPr="00E77216">
        <w:rPr>
          <w:rFonts w:ascii="Arial" w:hAnsi="Arial" w:cs="Arial"/>
          <w:color w:val="000000"/>
        </w:rPr>
        <w:t>This Framework Agreement sets out the award and calling-off ordering procedure for purchasing the Services which may be required by Buyers, the template terms and conditions for any Call-Off Contract which Buyers may enter into and the obligations of the Supplier during and after the Framework Period.</w:t>
      </w:r>
    </w:p>
    <w:p w14:paraId="039DB548" w14:textId="77777777" w:rsidR="00B67A15" w:rsidRPr="00E77216" w:rsidRDefault="0058191C">
      <w:pPr>
        <w:numPr>
          <w:ilvl w:val="0"/>
          <w:numId w:val="15"/>
        </w:numPr>
        <w:pBdr>
          <w:top w:val="nil"/>
          <w:left w:val="nil"/>
          <w:bottom w:val="nil"/>
          <w:right w:val="nil"/>
          <w:between w:val="nil"/>
        </w:pBdr>
        <w:spacing w:before="120" w:after="120" w:line="240" w:lineRule="auto"/>
        <w:ind w:left="851" w:hanging="851"/>
        <w:jc w:val="both"/>
        <w:rPr>
          <w:rFonts w:ascii="Arial" w:hAnsi="Arial" w:cs="Arial"/>
        </w:rPr>
      </w:pPr>
      <w:r w:rsidRPr="00E77216">
        <w:rPr>
          <w:rFonts w:ascii="Arial" w:hAnsi="Arial" w:cs="Arial"/>
          <w:color w:val="000000"/>
        </w:rPr>
        <w:t>It is the Parties' intention that there will be no obligation for any Buyer to award any Call-Off Contracts under this Framework Agreement during the Framework Period.</w:t>
      </w:r>
    </w:p>
    <w:p w14:paraId="54404F31" w14:textId="77777777" w:rsidR="00B67A15" w:rsidRPr="00E77216" w:rsidRDefault="0058191C">
      <w:pPr>
        <w:keepNext/>
        <w:numPr>
          <w:ilvl w:val="0"/>
          <w:numId w:val="5"/>
        </w:numPr>
        <w:pBdr>
          <w:top w:val="nil"/>
          <w:left w:val="nil"/>
          <w:bottom w:val="nil"/>
          <w:right w:val="nil"/>
          <w:between w:val="nil"/>
        </w:pBdr>
        <w:tabs>
          <w:tab w:val="left" w:pos="851"/>
        </w:tabs>
        <w:spacing w:before="240"/>
        <w:ind w:left="851" w:hanging="851"/>
        <w:jc w:val="both"/>
        <w:rPr>
          <w:rFonts w:ascii="Arial" w:hAnsi="Arial" w:cs="Arial"/>
          <w:b/>
          <w:smallCaps/>
          <w:color w:val="C00000"/>
          <w:u w:val="single"/>
        </w:rPr>
      </w:pPr>
      <w:bookmarkStart w:id="6" w:name="_heading=h.3dy6vkm" w:colFirst="0" w:colLast="0"/>
      <w:bookmarkEnd w:id="6"/>
      <w:r w:rsidRPr="00E77216">
        <w:rPr>
          <w:rFonts w:ascii="Arial" w:hAnsi="Arial" w:cs="Arial"/>
          <w:b/>
          <w:smallCaps/>
          <w:color w:val="C00000"/>
          <w:u w:val="single"/>
        </w:rPr>
        <w:lastRenderedPageBreak/>
        <w:t>PRELIMINARIES</w:t>
      </w:r>
    </w:p>
    <w:p w14:paraId="422AE1F1" w14:textId="77777777" w:rsidR="00B67A15" w:rsidRPr="00E77216" w:rsidRDefault="0058191C">
      <w:pPr>
        <w:keepNext/>
        <w:numPr>
          <w:ilvl w:val="0"/>
          <w:numId w:val="26"/>
        </w:numPr>
        <w:pBdr>
          <w:top w:val="nil"/>
          <w:left w:val="nil"/>
          <w:bottom w:val="nil"/>
          <w:right w:val="nil"/>
          <w:between w:val="nil"/>
        </w:pBdr>
        <w:tabs>
          <w:tab w:val="left" w:pos="709"/>
          <w:tab w:val="left" w:pos="851"/>
        </w:tabs>
        <w:spacing w:before="240" w:after="120" w:line="240" w:lineRule="auto"/>
        <w:ind w:left="851" w:hanging="851"/>
        <w:jc w:val="both"/>
        <w:rPr>
          <w:rFonts w:ascii="Arial" w:hAnsi="Arial" w:cs="Arial"/>
          <w:b/>
          <w:smallCaps/>
          <w:color w:val="000000"/>
        </w:rPr>
      </w:pPr>
      <w:bookmarkStart w:id="7" w:name="_heading=h.1t3h5sf" w:colFirst="0" w:colLast="0"/>
      <w:bookmarkEnd w:id="7"/>
      <w:r w:rsidRPr="00E77216">
        <w:rPr>
          <w:rFonts w:ascii="Arial" w:hAnsi="Arial" w:cs="Arial"/>
          <w:b/>
          <w:smallCaps/>
          <w:color w:val="000000"/>
        </w:rPr>
        <w:t>DEFINITIONS AND INTERPRETATION</w:t>
      </w:r>
    </w:p>
    <w:p w14:paraId="022ABDE9" w14:textId="77777777" w:rsidR="00B67A15" w:rsidRPr="00E77216" w:rsidRDefault="0058191C">
      <w:pPr>
        <w:keepNext/>
        <w:pBdr>
          <w:top w:val="nil"/>
          <w:left w:val="nil"/>
          <w:bottom w:val="nil"/>
          <w:right w:val="nil"/>
          <w:between w:val="nil"/>
        </w:pBdr>
        <w:tabs>
          <w:tab w:val="left" w:pos="1418"/>
          <w:tab w:val="left" w:pos="851"/>
        </w:tabs>
        <w:spacing w:before="120" w:after="120" w:line="240" w:lineRule="auto"/>
        <w:ind w:left="851"/>
        <w:rPr>
          <w:rFonts w:ascii="Arial" w:hAnsi="Arial" w:cs="Arial"/>
          <w:b/>
          <w:color w:val="000000"/>
        </w:rPr>
      </w:pPr>
      <w:bookmarkStart w:id="8" w:name="_heading=h.4d34og8" w:colFirst="0" w:colLast="0"/>
      <w:bookmarkEnd w:id="8"/>
      <w:r w:rsidRPr="00E77216">
        <w:rPr>
          <w:rFonts w:ascii="Arial" w:hAnsi="Arial" w:cs="Arial"/>
          <w:b/>
          <w:color w:val="000000"/>
        </w:rPr>
        <w:t>Definitions:</w:t>
      </w:r>
    </w:p>
    <w:p w14:paraId="3CC44193"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9" w:name="_heading=h.2s8eyo1" w:colFirst="0" w:colLast="0"/>
      <w:bookmarkEnd w:id="9"/>
      <w:r w:rsidRPr="00E77216">
        <w:rPr>
          <w:rFonts w:ascii="Arial" w:hAnsi="Arial" w:cs="Arial"/>
          <w:color w:val="000000"/>
        </w:rPr>
        <w:t>In this Framework Agreement, unless the context otherwise requires, capitalised expressions shall have the meanings set out in Framework Schedule 1 (Definitions) or the relevant Framework Schedule in which that capitalised expression appears.</w:t>
      </w:r>
    </w:p>
    <w:p w14:paraId="50148B81"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If a capitalised expression does not have an interpretation in Framework Schedule 1 (Definitions) or the relevant Framework Schedule, it shall have the meaning given to it in this Framework Agreement. If no meaning is given to it in this Framework Agreement, it shall in the first instance be interpreted in accordance with the common interpretation within the relevant market sector/industry where appropriate.  Otherwise, it shall be interpreted in accordance with the dictionary meaning.</w:t>
      </w:r>
    </w:p>
    <w:p w14:paraId="3F38C24F" w14:textId="77777777" w:rsidR="00B67A15" w:rsidRPr="00E77216" w:rsidRDefault="0058191C">
      <w:pPr>
        <w:keepNext/>
        <w:pBdr>
          <w:top w:val="nil"/>
          <w:left w:val="nil"/>
          <w:bottom w:val="nil"/>
          <w:right w:val="nil"/>
          <w:between w:val="nil"/>
        </w:pBdr>
        <w:tabs>
          <w:tab w:val="left" w:pos="1418"/>
          <w:tab w:val="left" w:pos="851"/>
        </w:tabs>
        <w:spacing w:before="120" w:after="120" w:line="240" w:lineRule="auto"/>
        <w:ind w:left="851"/>
        <w:rPr>
          <w:rFonts w:ascii="Arial" w:hAnsi="Arial" w:cs="Arial"/>
          <w:b/>
          <w:color w:val="000000"/>
        </w:rPr>
      </w:pPr>
      <w:r w:rsidRPr="00E77216">
        <w:rPr>
          <w:rFonts w:ascii="Arial" w:hAnsi="Arial" w:cs="Arial"/>
          <w:b/>
          <w:color w:val="000000"/>
        </w:rPr>
        <w:t>Interpretation:</w:t>
      </w:r>
    </w:p>
    <w:p w14:paraId="7F83207F"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In this Framework Agreement, unless the context otherwise requires:</w:t>
      </w:r>
    </w:p>
    <w:p w14:paraId="64829322"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the singular includes the plural and vice versa;</w:t>
      </w:r>
    </w:p>
    <w:p w14:paraId="005367E1"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reference to a gender includes the other gender and the neuter;</w:t>
      </w:r>
    </w:p>
    <w:p w14:paraId="1AC4E521"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references to a person include an individual, company, body corporate, corporation, unincorporated association, firm, partnership or other legal entity or Crown Body;</w:t>
      </w:r>
    </w:p>
    <w:p w14:paraId="0E96D3EC"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a reference to any Law includes a reference to that Law as amended, extended, consolidated or re-enacted from time to time;</w:t>
      </w:r>
    </w:p>
    <w:p w14:paraId="4B4CB7AF"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the words "</w:t>
      </w:r>
      <w:r w:rsidRPr="00E77216">
        <w:rPr>
          <w:rFonts w:ascii="Arial" w:hAnsi="Arial" w:cs="Arial"/>
          <w:b/>
          <w:color w:val="000000"/>
        </w:rPr>
        <w:t>including</w:t>
      </w:r>
      <w:r w:rsidRPr="00E77216">
        <w:rPr>
          <w:rFonts w:ascii="Arial" w:hAnsi="Arial" w:cs="Arial"/>
          <w:color w:val="000000"/>
        </w:rPr>
        <w:t>", "</w:t>
      </w:r>
      <w:r w:rsidRPr="00E77216">
        <w:rPr>
          <w:rFonts w:ascii="Arial" w:hAnsi="Arial" w:cs="Arial"/>
          <w:b/>
          <w:color w:val="000000"/>
        </w:rPr>
        <w:t>other</w:t>
      </w:r>
      <w:r w:rsidRPr="00E77216">
        <w:rPr>
          <w:rFonts w:ascii="Arial" w:hAnsi="Arial" w:cs="Arial"/>
          <w:color w:val="000000"/>
        </w:rPr>
        <w:t>", "</w:t>
      </w:r>
      <w:r w:rsidRPr="00E77216">
        <w:rPr>
          <w:rFonts w:ascii="Arial" w:hAnsi="Arial" w:cs="Arial"/>
          <w:b/>
          <w:color w:val="000000"/>
        </w:rPr>
        <w:t>in</w:t>
      </w:r>
      <w:r w:rsidRPr="00E77216">
        <w:rPr>
          <w:rFonts w:ascii="Arial" w:hAnsi="Arial" w:cs="Arial"/>
          <w:color w:val="000000"/>
        </w:rPr>
        <w:t xml:space="preserve"> </w:t>
      </w:r>
      <w:r w:rsidRPr="00E77216">
        <w:rPr>
          <w:rFonts w:ascii="Arial" w:hAnsi="Arial" w:cs="Arial"/>
          <w:b/>
          <w:color w:val="000000"/>
        </w:rPr>
        <w:t>particular</w:t>
      </w:r>
      <w:r w:rsidRPr="00E77216">
        <w:rPr>
          <w:rFonts w:ascii="Arial" w:hAnsi="Arial" w:cs="Arial"/>
          <w:color w:val="000000"/>
        </w:rPr>
        <w:t>", "</w:t>
      </w:r>
      <w:r w:rsidRPr="00E77216">
        <w:rPr>
          <w:rFonts w:ascii="Arial" w:hAnsi="Arial" w:cs="Arial"/>
          <w:b/>
          <w:color w:val="000000"/>
        </w:rPr>
        <w:t>for example</w:t>
      </w:r>
      <w:r w:rsidRPr="00E77216">
        <w:rPr>
          <w:rFonts w:ascii="Arial" w:hAnsi="Arial" w:cs="Arial"/>
          <w:color w:val="000000"/>
        </w:rPr>
        <w:t>" and similar words shall not limit the generality of the preceding words and shall be construed as if they were immediately followed by the words "</w:t>
      </w:r>
      <w:r w:rsidRPr="00E77216">
        <w:rPr>
          <w:rFonts w:ascii="Arial" w:hAnsi="Arial" w:cs="Arial"/>
          <w:b/>
          <w:color w:val="000000"/>
        </w:rPr>
        <w:t>without limitation</w:t>
      </w:r>
      <w:r w:rsidRPr="00E77216">
        <w:rPr>
          <w:rFonts w:ascii="Arial" w:hAnsi="Arial" w:cs="Arial"/>
          <w:color w:val="000000"/>
        </w:rPr>
        <w:t>";</w:t>
      </w:r>
    </w:p>
    <w:p w14:paraId="592FA231"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references to “</w:t>
      </w:r>
      <w:r w:rsidRPr="00E77216">
        <w:rPr>
          <w:rFonts w:ascii="Arial" w:hAnsi="Arial" w:cs="Arial"/>
          <w:b/>
          <w:color w:val="000000"/>
        </w:rPr>
        <w:t>writing</w:t>
      </w:r>
      <w:r w:rsidRPr="00E77216">
        <w:rPr>
          <w:rFonts w:ascii="Arial" w:hAnsi="Arial" w:cs="Arial"/>
          <w:color w:val="000000"/>
        </w:rPr>
        <w:t>” include typing, printing, lithography, photography, display on a screen, electronic and facsimile transmission and other modes of representing or reproducing words in a visible form and expressions referring to writing shall be construed accordingly;</w:t>
      </w:r>
    </w:p>
    <w:p w14:paraId="136E280A"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references to: “</w:t>
      </w:r>
      <w:r w:rsidRPr="00E77216">
        <w:rPr>
          <w:rFonts w:ascii="Arial" w:hAnsi="Arial" w:cs="Arial"/>
          <w:b/>
          <w:color w:val="000000"/>
        </w:rPr>
        <w:t>representations</w:t>
      </w:r>
      <w:r w:rsidRPr="00E77216">
        <w:rPr>
          <w:rFonts w:ascii="Arial" w:hAnsi="Arial" w:cs="Arial"/>
          <w:color w:val="000000"/>
        </w:rPr>
        <w:t>” shall be construed as references to present facts; to “</w:t>
      </w:r>
      <w:r w:rsidRPr="00E77216">
        <w:rPr>
          <w:rFonts w:ascii="Arial" w:hAnsi="Arial" w:cs="Arial"/>
          <w:b/>
          <w:color w:val="000000"/>
        </w:rPr>
        <w:t>warranties</w:t>
      </w:r>
      <w:r w:rsidRPr="00E77216">
        <w:rPr>
          <w:rFonts w:ascii="Arial" w:hAnsi="Arial" w:cs="Arial"/>
          <w:color w:val="000000"/>
        </w:rPr>
        <w:t>” as references to present and future facts; and to “</w:t>
      </w:r>
      <w:r w:rsidRPr="00E77216">
        <w:rPr>
          <w:rFonts w:ascii="Arial" w:hAnsi="Arial" w:cs="Arial"/>
          <w:b/>
          <w:color w:val="000000"/>
        </w:rPr>
        <w:t>undertakings</w:t>
      </w:r>
      <w:r w:rsidRPr="00E77216">
        <w:rPr>
          <w:rFonts w:ascii="Arial" w:hAnsi="Arial" w:cs="Arial"/>
          <w:color w:val="000000"/>
        </w:rPr>
        <w:t>” as references to obligations under this Framework Agreement;</w:t>
      </w:r>
    </w:p>
    <w:p w14:paraId="0402D33D"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references to “</w:t>
      </w:r>
      <w:r w:rsidRPr="00E77216">
        <w:rPr>
          <w:rFonts w:ascii="Arial" w:hAnsi="Arial" w:cs="Arial"/>
          <w:b/>
          <w:color w:val="000000"/>
        </w:rPr>
        <w:t>Clauses</w:t>
      </w:r>
      <w:r w:rsidRPr="00E77216">
        <w:rPr>
          <w:rFonts w:ascii="Arial" w:hAnsi="Arial" w:cs="Arial"/>
          <w:color w:val="000000"/>
        </w:rPr>
        <w:t>” and “</w:t>
      </w:r>
      <w:r w:rsidRPr="00E77216">
        <w:rPr>
          <w:rFonts w:ascii="Arial" w:hAnsi="Arial" w:cs="Arial"/>
          <w:b/>
          <w:color w:val="000000"/>
        </w:rPr>
        <w:t>Framework Schedules</w:t>
      </w:r>
      <w:r w:rsidRPr="00E77216">
        <w:rPr>
          <w:rFonts w:ascii="Arial" w:hAnsi="Arial" w:cs="Arial"/>
          <w:color w:val="000000"/>
        </w:rPr>
        <w:t>” are, unless otherwise provided, references to the clauses and schedules of this Framework Agreement and references in any Framework Schedule to paragraphs, parts, annexes and tables are, unless otherwise provided, references to the paragraphs, parts, annexes and tables of the Framework Schedule or the part of the Framework Schedule in which the references appear;</w:t>
      </w:r>
    </w:p>
    <w:p w14:paraId="7B6E8933"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any reference to this Framework Agreement includes Framework Schedule 1 (Definitions) and the Framework Schedules; and</w:t>
      </w:r>
    </w:p>
    <w:p w14:paraId="5A9252A7"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lastRenderedPageBreak/>
        <w:t>the headings in this Framework Agreement are for ease of reference only and shall not affect the interpretation or construction of this Framework Agreement.</w:t>
      </w:r>
    </w:p>
    <w:p w14:paraId="3A79A483"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10" w:name="_heading=h.17dp8vu" w:colFirst="0" w:colLast="0"/>
      <w:bookmarkEnd w:id="10"/>
      <w:r w:rsidRPr="00E77216">
        <w:rPr>
          <w:rFonts w:ascii="Arial" w:hAnsi="Arial" w:cs="Arial"/>
          <w:color w:val="000000"/>
        </w:rPr>
        <w:t>Subject to Clause 1.5, in the event and to the extent only of a conflict between any of the provisions of this Framework Agreement, the conflict shall be resolved, in accordance with the following descending order of precedence:</w:t>
      </w:r>
    </w:p>
    <w:p w14:paraId="67A9193E"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the Clauses and Framework Schedule 1 (Definitions);</w:t>
      </w:r>
    </w:p>
    <w:p w14:paraId="5D3A4FB1"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Framework Schedules 2 (Services) to 12 (Commercially Sensitive Information) inclusive and 14 (Processing, Personal Data and Data Subject); and</w:t>
      </w:r>
    </w:p>
    <w:p w14:paraId="21100FEC"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Framework Schedule 13 (Tender).</w:t>
      </w:r>
    </w:p>
    <w:p w14:paraId="003F8351"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11" w:name="_heading=h.3rdcrjn" w:colFirst="0" w:colLast="0"/>
      <w:bookmarkEnd w:id="11"/>
      <w:r w:rsidRPr="00E77216">
        <w:rPr>
          <w:rFonts w:ascii="Arial" w:hAnsi="Arial" w:cs="Arial"/>
          <w:color w:val="000000"/>
        </w:rPr>
        <w:t>Where Framework Schedule 13 (Tender) contains provisions which are more favourable to CCS in relation to the rest of the Framework Agreement, such provisions of the Tender shall prevail. CCS shall in its absolute and sole discretion determine whether any provision in the Tender is more favourable to it in relation to this Framework Agreement.</w:t>
      </w:r>
    </w:p>
    <w:p w14:paraId="1F9D5ED8" w14:textId="77777777" w:rsidR="00B67A15" w:rsidRPr="00E77216" w:rsidRDefault="0058191C">
      <w:pPr>
        <w:keepNext/>
        <w:numPr>
          <w:ilvl w:val="0"/>
          <w:numId w:val="26"/>
        </w:numPr>
        <w:pBdr>
          <w:top w:val="nil"/>
          <w:left w:val="nil"/>
          <w:bottom w:val="nil"/>
          <w:right w:val="nil"/>
          <w:between w:val="nil"/>
        </w:pBdr>
        <w:tabs>
          <w:tab w:val="left" w:pos="709"/>
          <w:tab w:val="left" w:pos="851"/>
        </w:tabs>
        <w:spacing w:before="240" w:after="120" w:line="240" w:lineRule="auto"/>
        <w:ind w:left="851" w:hanging="851"/>
        <w:jc w:val="both"/>
        <w:rPr>
          <w:rFonts w:ascii="Arial" w:hAnsi="Arial" w:cs="Arial"/>
          <w:b/>
          <w:smallCaps/>
          <w:color w:val="000000"/>
        </w:rPr>
      </w:pPr>
      <w:bookmarkStart w:id="12" w:name="_heading=h.26in1rg" w:colFirst="0" w:colLast="0"/>
      <w:bookmarkEnd w:id="12"/>
      <w:r w:rsidRPr="00E77216">
        <w:rPr>
          <w:rFonts w:ascii="Arial" w:hAnsi="Arial" w:cs="Arial"/>
          <w:b/>
          <w:smallCaps/>
          <w:color w:val="000000"/>
        </w:rPr>
        <w:t>SUPPLIER'S APPOINTMENT</w:t>
      </w:r>
    </w:p>
    <w:p w14:paraId="734C4295"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CCS hereby appoints the Supplier as a potential provider of the Services and the Supplier shall be eligible to be considered for the award of Call-Off Contract by CCS and Other Buyers during the Framework Period.</w:t>
      </w:r>
    </w:p>
    <w:p w14:paraId="4FA34C9B"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13" w:name="_heading=h.lnxbz9" w:colFirst="0" w:colLast="0"/>
      <w:bookmarkEnd w:id="13"/>
      <w:r w:rsidRPr="00E77216">
        <w:rPr>
          <w:rFonts w:ascii="Arial" w:hAnsi="Arial" w:cs="Arial"/>
          <w:color w:val="000000"/>
        </w:rPr>
        <w:t>In consideration of the Supplier agreeing to enter into this Framework Agreement and to perform its obligations under it CCS agrees to pay and the Supplier agrees to accept on the signing of this Framework Agreement the sum of one pound (£1.00) sterling (receipt of which is hereby acknowledged by the Supplier).</w:t>
      </w:r>
    </w:p>
    <w:p w14:paraId="46BEC786" w14:textId="77777777" w:rsidR="00B67A15" w:rsidRPr="00E77216" w:rsidRDefault="0058191C">
      <w:pPr>
        <w:keepNext/>
        <w:numPr>
          <w:ilvl w:val="0"/>
          <w:numId w:val="26"/>
        </w:numPr>
        <w:pBdr>
          <w:top w:val="nil"/>
          <w:left w:val="nil"/>
          <w:bottom w:val="nil"/>
          <w:right w:val="nil"/>
          <w:between w:val="nil"/>
        </w:pBdr>
        <w:tabs>
          <w:tab w:val="left" w:pos="709"/>
          <w:tab w:val="left" w:pos="851"/>
        </w:tabs>
        <w:spacing w:before="240" w:after="120" w:line="240" w:lineRule="auto"/>
        <w:ind w:left="851" w:hanging="851"/>
        <w:jc w:val="both"/>
        <w:rPr>
          <w:rFonts w:ascii="Arial" w:hAnsi="Arial" w:cs="Arial"/>
          <w:b/>
          <w:smallCaps/>
          <w:color w:val="000000"/>
        </w:rPr>
      </w:pPr>
      <w:bookmarkStart w:id="14" w:name="_heading=h.35nkun2" w:colFirst="0" w:colLast="0"/>
      <w:bookmarkEnd w:id="14"/>
      <w:r w:rsidRPr="00E77216">
        <w:rPr>
          <w:rFonts w:ascii="Arial" w:hAnsi="Arial" w:cs="Arial"/>
          <w:b/>
          <w:smallCaps/>
          <w:color w:val="000000"/>
        </w:rPr>
        <w:t>SCOPE OF FRAMEWORK AGREEMENT</w:t>
      </w:r>
    </w:p>
    <w:p w14:paraId="1FF94B21"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Without prejudice to Clause 34 (Third Party Rights), this Framework Agreement governs the relationship between CCS and the Supplier in respect of the provision of the Services by the Supplier.</w:t>
      </w:r>
    </w:p>
    <w:p w14:paraId="39C3F699" w14:textId="77777777" w:rsidR="00B67A15" w:rsidRPr="00E77216" w:rsidRDefault="0058191C">
      <w:pPr>
        <w:keepNext/>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The Supplier acknowledges and agrees that:</w:t>
      </w:r>
    </w:p>
    <w:p w14:paraId="2DD81B9B"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there is no obligation whatsoever on CCS or on any Other Buyer to invite or select the Supplier to provide any Services and/or to purchase any Services under this Framework Agreement; and</w:t>
      </w:r>
    </w:p>
    <w:p w14:paraId="56A7E2D9"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in entering into this Framework Agreement no form of exclusivity has been conferred on the Supplier nor volume or value guarantee granted by CCS and/or Other Buyers in relation to the provision of the Services by the Supplier and that CCS and Other Buyers are at all times entitled to enter into other contracts and agreements with other suppliers for the provision of any or all services which are the same as or similar to the Services.</w:t>
      </w:r>
    </w:p>
    <w:p w14:paraId="01B67AFF" w14:textId="77777777" w:rsidR="00B67A15" w:rsidRPr="00E77216" w:rsidRDefault="0058191C">
      <w:pPr>
        <w:keepNext/>
        <w:numPr>
          <w:ilvl w:val="0"/>
          <w:numId w:val="26"/>
        </w:numPr>
        <w:pBdr>
          <w:top w:val="nil"/>
          <w:left w:val="nil"/>
          <w:bottom w:val="nil"/>
          <w:right w:val="nil"/>
          <w:between w:val="nil"/>
        </w:pBdr>
        <w:tabs>
          <w:tab w:val="left" w:pos="709"/>
          <w:tab w:val="left" w:pos="851"/>
        </w:tabs>
        <w:spacing w:before="240" w:after="120" w:line="240" w:lineRule="auto"/>
        <w:ind w:left="851" w:hanging="851"/>
        <w:jc w:val="both"/>
        <w:rPr>
          <w:rFonts w:ascii="Arial" w:hAnsi="Arial" w:cs="Arial"/>
          <w:b/>
          <w:smallCaps/>
          <w:color w:val="000000"/>
        </w:rPr>
      </w:pPr>
      <w:bookmarkStart w:id="15" w:name="_heading=h.1ksv4uv" w:colFirst="0" w:colLast="0"/>
      <w:bookmarkEnd w:id="15"/>
      <w:r w:rsidRPr="00E77216">
        <w:rPr>
          <w:rFonts w:ascii="Arial" w:hAnsi="Arial" w:cs="Arial"/>
          <w:b/>
          <w:smallCaps/>
          <w:color w:val="000000"/>
        </w:rPr>
        <w:lastRenderedPageBreak/>
        <w:t>CALL-OFF PROCEDURE</w:t>
      </w:r>
    </w:p>
    <w:p w14:paraId="50994C25"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If CCS or any Other Buyer decides to source any of the Services through this Framework Agreement, then it shall be entitled at any time in its absolute and sole discretion during the Framework Period to award Call-Off Contracts for the Services from the Supplier by following Framework Schedule 5 (Call-Off Procedure).</w:t>
      </w:r>
    </w:p>
    <w:p w14:paraId="240B1A89"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The Supplier shall comply with the relevant provisions in Framework Schedule 5 (Call-Off Procedure).</w:t>
      </w:r>
    </w:p>
    <w:p w14:paraId="5905C43F" w14:textId="77777777" w:rsidR="00B67A15" w:rsidRPr="00E77216" w:rsidRDefault="0058191C">
      <w:pPr>
        <w:keepNext/>
        <w:numPr>
          <w:ilvl w:val="0"/>
          <w:numId w:val="26"/>
        </w:numPr>
        <w:pBdr>
          <w:top w:val="nil"/>
          <w:left w:val="nil"/>
          <w:bottom w:val="nil"/>
          <w:right w:val="nil"/>
          <w:between w:val="nil"/>
        </w:pBdr>
        <w:tabs>
          <w:tab w:val="left" w:pos="709"/>
          <w:tab w:val="left" w:pos="851"/>
        </w:tabs>
        <w:spacing w:before="240" w:after="120" w:line="240" w:lineRule="auto"/>
        <w:ind w:left="851" w:hanging="851"/>
        <w:jc w:val="both"/>
        <w:rPr>
          <w:rFonts w:ascii="Arial" w:hAnsi="Arial" w:cs="Arial"/>
          <w:b/>
          <w:smallCaps/>
          <w:color w:val="000000"/>
        </w:rPr>
      </w:pPr>
      <w:bookmarkStart w:id="16" w:name="_heading=h.44sinio" w:colFirst="0" w:colLast="0"/>
      <w:bookmarkEnd w:id="16"/>
      <w:r w:rsidRPr="00E77216">
        <w:rPr>
          <w:rFonts w:ascii="Arial" w:hAnsi="Arial" w:cs="Arial"/>
          <w:b/>
          <w:smallCaps/>
          <w:color w:val="000000"/>
        </w:rPr>
        <w:t>REPRESENTATIONS AND WARRANTIES</w:t>
      </w:r>
    </w:p>
    <w:p w14:paraId="4D4693DB"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17" w:name="_heading=h.2jxsxqh" w:colFirst="0" w:colLast="0"/>
      <w:bookmarkEnd w:id="17"/>
      <w:r w:rsidRPr="00E77216">
        <w:rPr>
          <w:rFonts w:ascii="Arial" w:hAnsi="Arial" w:cs="Arial"/>
          <w:color w:val="000000"/>
        </w:rPr>
        <w:t>Each Party represents and warrants that:</w:t>
      </w:r>
    </w:p>
    <w:p w14:paraId="27A312C6"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it has full capacity and authority to enter into and to perform this Framework Agreement;</w:t>
      </w:r>
    </w:p>
    <w:p w14:paraId="36140415"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this Framework Agreement is executed by its duly authorised representative;</w:t>
      </w:r>
    </w:p>
    <w:p w14:paraId="38ED5E6A"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there are no actions, suits or proceedings or regulatory investigations before any court or administrative body or arbitration tribunal pending or, to its knowledge, threatened against it (or, in the case of the Supplier, any of its Affiliates) that could reasonably be anticipated to affect its ability to perform its obligations under this Framework Agreement; and</w:t>
      </w:r>
    </w:p>
    <w:p w14:paraId="054BD89C"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its obligations under this Framework Agreement constitute its legal, valid and binding obligations, enforceable in accordance with their respective terms subject to applicable (as the case may be for each Party) bankruptcy, reorganisation, insolvency, moratorium or similar Laws affecting creditors’ rights generally and subject, as to enforceability, to equitable principles of general application (regardless of whether enforcement is sought in a proceeding in equity or law).</w:t>
      </w:r>
    </w:p>
    <w:p w14:paraId="49C192D1"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18" w:name="_heading=h.z337ya" w:colFirst="0" w:colLast="0"/>
      <w:bookmarkEnd w:id="18"/>
      <w:r w:rsidRPr="00E77216">
        <w:rPr>
          <w:rFonts w:ascii="Arial" w:hAnsi="Arial" w:cs="Arial"/>
          <w:color w:val="000000"/>
        </w:rPr>
        <w:t>The Supplier represents and warrants that:</w:t>
      </w:r>
    </w:p>
    <w:p w14:paraId="222A33F8"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it is validly incorporated, organised and subsisting in accordance with the Laws of its place of incorporation;</w:t>
      </w:r>
    </w:p>
    <w:p w14:paraId="481874FB"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it has obtained and will maintain all licences, authorisations, permits, necessary consents (including, where its procedures so require, the consent of its Parent Undertaking) and regulatory approvals to enter into and perform its obligations under this Framework Agreement;</w:t>
      </w:r>
    </w:p>
    <w:p w14:paraId="6D4C8A63"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it has not committed or agreed to commit a Prohibited Act and has no knowledge that an agreement has been reached involving the committal by it or any of its Affiliates of a Prohibited Act, save where details of any such arrangement have been disclosed in writing to CCS before the Framework Commencement Date;</w:t>
      </w:r>
    </w:p>
    <w:p w14:paraId="2C65E390"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its execution, delivery and performance of its obligations under this Framework Agreement does not and will not constitute a breach of any Law or obligation applicable to it and does not and will not cause or result in a breach of any agreement by which it is bound;</w:t>
      </w:r>
    </w:p>
    <w:p w14:paraId="5BD7DEDB"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lastRenderedPageBreak/>
        <w:t>as at the Framework Commencement Date, all written statements and representations in any written submissions made by the Supplier as part of the procurement process, including without limitation to its Tender, and any other documents submitted remain true and accurate except to the extent that such statements and representations have been superseded or varied by this Framework Agreement;</w:t>
      </w:r>
    </w:p>
    <w:p w14:paraId="038D65B5"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bookmarkStart w:id="19" w:name="_heading=h.3j2qqm3" w:colFirst="0" w:colLast="0"/>
      <w:bookmarkEnd w:id="19"/>
      <w:r w:rsidRPr="00E77216">
        <w:rPr>
          <w:rFonts w:ascii="Arial" w:hAnsi="Arial" w:cs="Arial"/>
          <w:color w:val="000000"/>
        </w:rPr>
        <w:t>as at the Framework Commencement Date, it has notified CCS in writing of any Occasion of Tax Non-Compliance or any litigation that it is involved in connection with any Occasion of Tax Non-Compliance;</w:t>
      </w:r>
    </w:p>
    <w:p w14:paraId="628384AD"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it has and shall continue to have all necessary Intellectual Property Rights including in and to any materials made available by the Supplier (and/or any Sub-Contractor) to CCS which are necessary for the performance of the Supplier’s obligations under this Framework Agreement;</w:t>
      </w:r>
    </w:p>
    <w:p w14:paraId="6A85DC54"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it shall take all steps, in accordance with Good Industry Practice, to prevent the introduction, creation or propagation of any disruptive elements (including any virus, worms and/or Trojans, spyware or other malware) into systems, data, software or CCS’s Confidential Information (held in electronic form) owned by or under the control of, or used by, CCS and/or Other Buyers;</w:t>
      </w:r>
    </w:p>
    <w:p w14:paraId="2C62698B"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it is not subject to any contractual obligation, compliance with which is likely to have a material adverse effect on its ability to perform its obligations under this Framework Agreement;</w:t>
      </w:r>
    </w:p>
    <w:p w14:paraId="5677C9F8"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it is not affected by an Insolvency Event and no proceedings or other steps have been taken and not discharged (nor, to the best of its knowledge, have been or are threatened) for the winding up of the Supplier or for its dissolution or for the appointment of a receiver, administrative receiver, liquidator, manager, administrator or similar officer in relation to any of the Supplier’s assets or revenue;</w:t>
      </w:r>
    </w:p>
    <w:p w14:paraId="4C8C0C14"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bookmarkStart w:id="20" w:name="_heading=h.1y810tw" w:colFirst="0" w:colLast="0"/>
      <w:bookmarkEnd w:id="20"/>
      <w:r w:rsidRPr="00E77216">
        <w:rPr>
          <w:rFonts w:ascii="Arial" w:hAnsi="Arial" w:cs="Arial"/>
          <w:color w:val="000000"/>
        </w:rPr>
        <w:t>for the duration of this Framework Agreement and any Call-Off Contracts and for a period of twelve (12) Months after the termination or expiry of this Framework Agreement or, if later, any Call-Off Contracts, the Supplier shall not actively seek to employ or offer employment to any staff of CCS or the staff of any Buyer who has been associated with the procurement and/or provision of the Services without Approval or the prior written consent of the relevant Buyer.  The Supplier shall not be considered in breach of this Clause 5.2.11 where such member of staff of CCS, or Buyer is employed following a successful application submitted in response to a job advertisement placed in the national, regional or professional press or in any other form of media used for recruitment; and</w:t>
      </w:r>
    </w:p>
    <w:p w14:paraId="33B84511"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in performing its obligations under this Framework Agreement and any Call-Off Contract, the Supplier shall not (to the extent possible in the circumstances) discriminate between Buyers on the basis of their respective sizes.</w:t>
      </w:r>
    </w:p>
    <w:p w14:paraId="3F3E62EF"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 xml:space="preserve">Each of the representations and warranties set out in Clauses 5.1 and 5.2 shall be construed as a separate representation and warranty and shall not be limited or </w:t>
      </w:r>
      <w:r w:rsidRPr="00E77216">
        <w:rPr>
          <w:rFonts w:ascii="Arial" w:hAnsi="Arial" w:cs="Arial"/>
          <w:color w:val="000000"/>
        </w:rPr>
        <w:lastRenderedPageBreak/>
        <w:t>restricted by reference to, or inference from, the terms of any other representation, warranty or any undertaking in this Framework Agreement.</w:t>
      </w:r>
    </w:p>
    <w:p w14:paraId="576648C8"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If at any time a Party becomes aware that a representation or warranty given by it under Clauses 5.1 and 5.2 has been breached, is untrue or is misleading, it shall immediately notify the other Party of the relevant occurrence in sufficient detail to enable the other Party to make an accurate assessment of the situation.</w:t>
      </w:r>
    </w:p>
    <w:p w14:paraId="0A031852"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For the avoidance of doubt, the fact that any provision within this Framework Agreement is expressed as a warranty shall not preclude any right of termination CCS may have in respect of the breach of that provision by the Supplier which constitutes a material Default of this Framework Agreement.</w:t>
      </w:r>
    </w:p>
    <w:p w14:paraId="33C8B857"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Each time that a Call-Off Contract is entered into, the warranties and representations in Clauses 5.1 and 5.2 shall be deemed to be repeated by the Supplier with reference to the circumstances existing at the time.</w:t>
      </w:r>
    </w:p>
    <w:p w14:paraId="36549E13" w14:textId="77777777" w:rsidR="00B67A15" w:rsidRPr="00E77216" w:rsidRDefault="0058191C">
      <w:pPr>
        <w:keepNext/>
        <w:numPr>
          <w:ilvl w:val="0"/>
          <w:numId w:val="5"/>
        </w:numPr>
        <w:pBdr>
          <w:top w:val="nil"/>
          <w:left w:val="nil"/>
          <w:bottom w:val="nil"/>
          <w:right w:val="nil"/>
          <w:between w:val="nil"/>
        </w:pBdr>
        <w:tabs>
          <w:tab w:val="left" w:pos="851"/>
        </w:tabs>
        <w:spacing w:before="240"/>
        <w:ind w:left="851" w:hanging="851"/>
        <w:jc w:val="both"/>
        <w:rPr>
          <w:rFonts w:ascii="Arial" w:hAnsi="Arial" w:cs="Arial"/>
          <w:b/>
          <w:smallCaps/>
          <w:color w:val="C00000"/>
          <w:u w:val="single"/>
        </w:rPr>
      </w:pPr>
      <w:bookmarkStart w:id="21" w:name="_heading=h.4i7ojhp" w:colFirst="0" w:colLast="0"/>
      <w:bookmarkEnd w:id="21"/>
      <w:r w:rsidRPr="00E77216">
        <w:rPr>
          <w:rFonts w:ascii="Arial" w:hAnsi="Arial" w:cs="Arial"/>
          <w:b/>
          <w:smallCaps/>
          <w:color w:val="C00000"/>
          <w:u w:val="single"/>
        </w:rPr>
        <w:t>DURATION OF FRAMEWORK AGREEMENT</w:t>
      </w:r>
    </w:p>
    <w:p w14:paraId="674108C8" w14:textId="77777777" w:rsidR="00B67A15" w:rsidRPr="00E77216" w:rsidRDefault="0058191C">
      <w:pPr>
        <w:keepNext/>
        <w:numPr>
          <w:ilvl w:val="0"/>
          <w:numId w:val="26"/>
        </w:numPr>
        <w:pBdr>
          <w:top w:val="nil"/>
          <w:left w:val="nil"/>
          <w:bottom w:val="nil"/>
          <w:right w:val="nil"/>
          <w:between w:val="nil"/>
        </w:pBdr>
        <w:tabs>
          <w:tab w:val="left" w:pos="709"/>
          <w:tab w:val="left" w:pos="851"/>
        </w:tabs>
        <w:spacing w:before="240" w:after="120" w:line="240" w:lineRule="auto"/>
        <w:ind w:left="851" w:hanging="851"/>
        <w:jc w:val="both"/>
        <w:rPr>
          <w:rFonts w:ascii="Arial" w:hAnsi="Arial" w:cs="Arial"/>
          <w:b/>
          <w:smallCaps/>
          <w:color w:val="000000"/>
        </w:rPr>
      </w:pPr>
      <w:bookmarkStart w:id="22" w:name="_heading=h.2xcytpi" w:colFirst="0" w:colLast="0"/>
      <w:bookmarkEnd w:id="22"/>
      <w:r w:rsidRPr="00E77216">
        <w:rPr>
          <w:rFonts w:ascii="Arial" w:hAnsi="Arial" w:cs="Arial"/>
          <w:b/>
          <w:smallCaps/>
          <w:color w:val="000000"/>
        </w:rPr>
        <w:t>FRAMEWORK PERIOD</w:t>
      </w:r>
    </w:p>
    <w:p w14:paraId="44FABE3E" w14:textId="77777777" w:rsidR="00B67A15" w:rsidRPr="00E77216" w:rsidRDefault="0058191C">
      <w:pPr>
        <w:keepNext/>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23" w:name="_heading=h.1ci93xb" w:colFirst="0" w:colLast="0"/>
      <w:bookmarkEnd w:id="23"/>
      <w:r w:rsidRPr="00E77216">
        <w:rPr>
          <w:rFonts w:ascii="Arial" w:hAnsi="Arial" w:cs="Arial"/>
          <w:color w:val="000000"/>
        </w:rPr>
        <w:t>This Framework Agreement shall take effect on the Framework Commencement Date and shall expire either:</w:t>
      </w:r>
    </w:p>
    <w:p w14:paraId="62612557"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bookmarkStart w:id="24" w:name="_heading=h.3whwml4" w:colFirst="0" w:colLast="0"/>
      <w:bookmarkEnd w:id="24"/>
      <w:r w:rsidRPr="00E77216">
        <w:rPr>
          <w:rFonts w:ascii="Arial" w:hAnsi="Arial" w:cs="Arial"/>
          <w:color w:val="000000"/>
        </w:rPr>
        <w:t>at the end of the Initial Framework Period; or</w:t>
      </w:r>
    </w:p>
    <w:p w14:paraId="43E26C1F"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bookmarkStart w:id="25" w:name="_heading=h.2bn6wsx" w:colFirst="0" w:colLast="0"/>
      <w:bookmarkEnd w:id="25"/>
      <w:r w:rsidRPr="00E77216">
        <w:rPr>
          <w:rFonts w:ascii="Arial" w:hAnsi="Arial" w:cs="Arial"/>
          <w:color w:val="000000"/>
        </w:rPr>
        <w:t>where CCS elects to extend the Initial Framework Period in accordance with Clause 6.2 below, at the end of the Extension Framework Period,</w:t>
      </w:r>
    </w:p>
    <w:p w14:paraId="605AC238" w14:textId="77777777" w:rsidR="00B67A15" w:rsidRPr="00E77216" w:rsidRDefault="0058191C">
      <w:pPr>
        <w:pBdr>
          <w:top w:val="nil"/>
          <w:left w:val="nil"/>
          <w:bottom w:val="nil"/>
          <w:right w:val="nil"/>
          <w:between w:val="nil"/>
        </w:pBdr>
        <w:tabs>
          <w:tab w:val="left" w:pos="1418"/>
          <w:tab w:val="left" w:pos="1701"/>
        </w:tabs>
        <w:spacing w:before="120" w:after="120" w:line="240" w:lineRule="auto"/>
        <w:ind w:left="851"/>
        <w:jc w:val="both"/>
        <w:rPr>
          <w:rFonts w:ascii="Arial" w:hAnsi="Arial" w:cs="Arial"/>
          <w:color w:val="000000"/>
        </w:rPr>
      </w:pPr>
      <w:bookmarkStart w:id="26" w:name="_heading=h.qsh70q" w:colFirst="0" w:colLast="0"/>
      <w:bookmarkEnd w:id="26"/>
      <w:r w:rsidRPr="00E77216">
        <w:rPr>
          <w:rFonts w:ascii="Arial" w:hAnsi="Arial" w:cs="Arial"/>
          <w:color w:val="000000"/>
        </w:rPr>
        <w:t>unless it is terminated earlier in accordance with the terms of this Framework Agreement or otherwise by operation of Law.</w:t>
      </w:r>
    </w:p>
    <w:p w14:paraId="14D9B9D6" w14:textId="06C35081"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27" w:name="_heading=h.3as4poj" w:colFirst="0" w:colLast="0"/>
      <w:bookmarkEnd w:id="27"/>
      <w:r w:rsidRPr="00E77216">
        <w:rPr>
          <w:rFonts w:ascii="Arial" w:hAnsi="Arial" w:cs="Arial"/>
          <w:color w:val="000000"/>
        </w:rPr>
        <w:t xml:space="preserve">CCS may extend the duration of this Framework Agreement for any period up to a maximum of </w:t>
      </w:r>
      <w:r w:rsidR="00847609" w:rsidRPr="00E77216">
        <w:rPr>
          <w:rFonts w:ascii="Arial" w:hAnsi="Arial" w:cs="Arial"/>
          <w:color w:val="000000"/>
        </w:rPr>
        <w:t>one</w:t>
      </w:r>
      <w:r w:rsidRPr="00E77216">
        <w:rPr>
          <w:rFonts w:ascii="Arial" w:hAnsi="Arial" w:cs="Arial"/>
          <w:color w:val="000000"/>
        </w:rPr>
        <w:t xml:space="preserve"> (</w:t>
      </w:r>
      <w:r w:rsidR="00847609" w:rsidRPr="00E77216">
        <w:rPr>
          <w:rFonts w:ascii="Arial" w:hAnsi="Arial" w:cs="Arial"/>
          <w:color w:val="000000"/>
        </w:rPr>
        <w:t>1</w:t>
      </w:r>
      <w:r w:rsidRPr="00E77216">
        <w:rPr>
          <w:rFonts w:ascii="Arial" w:hAnsi="Arial" w:cs="Arial"/>
          <w:color w:val="000000"/>
        </w:rPr>
        <w:t>) year in total from the expiry of the Initial Framework Period by giving the Supplier no less than three (3) Months' written notice.</w:t>
      </w:r>
    </w:p>
    <w:p w14:paraId="7FBAF1E6" w14:textId="77777777" w:rsidR="00B67A15" w:rsidRPr="00E77216" w:rsidRDefault="0058191C">
      <w:pPr>
        <w:keepNext/>
        <w:numPr>
          <w:ilvl w:val="0"/>
          <w:numId w:val="5"/>
        </w:numPr>
        <w:pBdr>
          <w:top w:val="nil"/>
          <w:left w:val="nil"/>
          <w:bottom w:val="nil"/>
          <w:right w:val="nil"/>
          <w:between w:val="nil"/>
        </w:pBdr>
        <w:tabs>
          <w:tab w:val="left" w:pos="851"/>
        </w:tabs>
        <w:spacing w:before="240"/>
        <w:ind w:left="851" w:hanging="851"/>
        <w:jc w:val="both"/>
        <w:rPr>
          <w:rFonts w:ascii="Arial" w:hAnsi="Arial" w:cs="Arial"/>
          <w:b/>
          <w:smallCaps/>
          <w:color w:val="C00000"/>
          <w:u w:val="single"/>
        </w:rPr>
      </w:pPr>
      <w:bookmarkStart w:id="28" w:name="_heading=h.1pxezwc" w:colFirst="0" w:colLast="0"/>
      <w:bookmarkEnd w:id="28"/>
      <w:r w:rsidRPr="00E77216">
        <w:rPr>
          <w:rFonts w:ascii="Arial" w:hAnsi="Arial" w:cs="Arial"/>
          <w:b/>
          <w:smallCaps/>
          <w:color w:val="C00000"/>
          <w:u w:val="single"/>
        </w:rPr>
        <w:t>FRAMEWORK AGREEMENT PERFORMANCE</w:t>
      </w:r>
    </w:p>
    <w:p w14:paraId="41DEF65F" w14:textId="77777777" w:rsidR="00B67A15" w:rsidRPr="00E77216" w:rsidRDefault="0058191C">
      <w:pPr>
        <w:keepNext/>
        <w:numPr>
          <w:ilvl w:val="0"/>
          <w:numId w:val="26"/>
        </w:numPr>
        <w:pBdr>
          <w:top w:val="nil"/>
          <w:left w:val="nil"/>
          <w:bottom w:val="nil"/>
          <w:right w:val="nil"/>
          <w:between w:val="nil"/>
        </w:pBdr>
        <w:tabs>
          <w:tab w:val="left" w:pos="709"/>
          <w:tab w:val="left" w:pos="851"/>
        </w:tabs>
        <w:spacing w:before="240" w:after="120" w:line="240" w:lineRule="auto"/>
        <w:ind w:left="851" w:hanging="851"/>
        <w:jc w:val="both"/>
        <w:rPr>
          <w:rFonts w:ascii="Arial" w:hAnsi="Arial" w:cs="Arial"/>
          <w:b/>
          <w:smallCaps/>
          <w:color w:val="000000"/>
        </w:rPr>
      </w:pPr>
      <w:bookmarkStart w:id="29" w:name="_heading=h.49x2ik5" w:colFirst="0" w:colLast="0"/>
      <w:bookmarkEnd w:id="29"/>
      <w:r w:rsidRPr="00E77216">
        <w:rPr>
          <w:rFonts w:ascii="Arial" w:hAnsi="Arial" w:cs="Arial"/>
          <w:b/>
          <w:smallCaps/>
          <w:color w:val="000000"/>
        </w:rPr>
        <w:t>FRAMEWORK AGREEMENT PERFORMANCE</w:t>
      </w:r>
    </w:p>
    <w:p w14:paraId="219E710E" w14:textId="77777777" w:rsidR="00B67A15" w:rsidRPr="00E77216" w:rsidRDefault="0058191C">
      <w:pPr>
        <w:keepNext/>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30" w:name="_heading=h.2p2csry" w:colFirst="0" w:colLast="0"/>
      <w:bookmarkEnd w:id="30"/>
      <w:r w:rsidRPr="00E77216">
        <w:rPr>
          <w:rFonts w:ascii="Arial" w:hAnsi="Arial" w:cs="Arial"/>
          <w:color w:val="000000"/>
        </w:rPr>
        <w:t>The Supplier shall perform its obligations under this Framework Agreement in accordance with:</w:t>
      </w:r>
    </w:p>
    <w:p w14:paraId="5663F80E"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the requirements of this Framework Agreement, including Framework Schedule 7 (Framework Management) where appropriate;</w:t>
      </w:r>
    </w:p>
    <w:p w14:paraId="54302659"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bookmarkStart w:id="31" w:name="_heading=h.147n2zr" w:colFirst="0" w:colLast="0"/>
      <w:bookmarkEnd w:id="31"/>
      <w:r w:rsidRPr="00E77216">
        <w:rPr>
          <w:rFonts w:ascii="Arial" w:hAnsi="Arial" w:cs="Arial"/>
          <w:color w:val="000000"/>
        </w:rPr>
        <w:t>Good Industry Practice;</w:t>
      </w:r>
    </w:p>
    <w:p w14:paraId="563C086F"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where and to the extent applicable, the Standards; and</w:t>
      </w:r>
    </w:p>
    <w:p w14:paraId="581C7DF0"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in compliance with all applicable Law.</w:t>
      </w:r>
    </w:p>
    <w:p w14:paraId="58184471"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The Supplier shall bring to the attention of CCS, any conflict between any of the requirements of Clause 7.1 and shall comply with CCS's decision on the resolution of any such conflict.</w:t>
      </w:r>
    </w:p>
    <w:p w14:paraId="36067E3D" w14:textId="77777777" w:rsidR="00B67A15" w:rsidRPr="00E77216" w:rsidRDefault="0058191C">
      <w:pPr>
        <w:keepNext/>
        <w:numPr>
          <w:ilvl w:val="0"/>
          <w:numId w:val="26"/>
        </w:numPr>
        <w:pBdr>
          <w:top w:val="nil"/>
          <w:left w:val="nil"/>
          <w:bottom w:val="nil"/>
          <w:right w:val="nil"/>
          <w:between w:val="nil"/>
        </w:pBdr>
        <w:tabs>
          <w:tab w:val="left" w:pos="709"/>
          <w:tab w:val="left" w:pos="851"/>
        </w:tabs>
        <w:spacing w:before="240" w:after="120" w:line="240" w:lineRule="auto"/>
        <w:ind w:left="851" w:hanging="851"/>
        <w:jc w:val="both"/>
        <w:rPr>
          <w:rFonts w:ascii="Arial" w:hAnsi="Arial" w:cs="Arial"/>
          <w:b/>
          <w:smallCaps/>
          <w:color w:val="000000"/>
        </w:rPr>
      </w:pPr>
      <w:bookmarkStart w:id="32" w:name="_heading=h.3o7alnk" w:colFirst="0" w:colLast="0"/>
      <w:bookmarkEnd w:id="32"/>
      <w:r w:rsidRPr="00E77216">
        <w:rPr>
          <w:rFonts w:ascii="Arial" w:hAnsi="Arial" w:cs="Arial"/>
          <w:b/>
          <w:smallCaps/>
          <w:color w:val="000000"/>
        </w:rPr>
        <w:lastRenderedPageBreak/>
        <w:t>STANDARDS</w:t>
      </w:r>
    </w:p>
    <w:p w14:paraId="3225C62C" w14:textId="03E94D71"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The Supplier shall comply with the Standards at all times during the performance by the Supplier of this Framework Agreement and any Call-Off Contract, including the Standards set out in Framework Schedule 2 (S</w:t>
      </w:r>
      <w:r w:rsidR="00885EAC">
        <w:rPr>
          <w:rFonts w:ascii="Arial" w:hAnsi="Arial" w:cs="Arial"/>
          <w:color w:val="000000"/>
        </w:rPr>
        <w:t>pecification</w:t>
      </w:r>
      <w:r w:rsidRPr="00E77216">
        <w:rPr>
          <w:rFonts w:ascii="Arial" w:hAnsi="Arial" w:cs="Arial"/>
          <w:color w:val="000000"/>
        </w:rPr>
        <w:t>).</w:t>
      </w:r>
    </w:p>
    <w:p w14:paraId="6E3061EB"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Throughout the Framework Period, the Parties shall notify each other of any new or emergent standards which could affect the Supplier’s provision, or the receipt by a Buyer under a Call-Off Contract, of the Services. The adoption of any such new or emergent standard, or changes to existing Standards, shall be agreed in accordance with the Variation Procedure.</w:t>
      </w:r>
    </w:p>
    <w:p w14:paraId="51296FB4"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Where a new or emergent standard is to be developed or introduced by CCS, the Supplier shall be responsible for ensuring that the potential impact on the Supplier’s provision, or a Buyer’s receipt under a Call-Off Contract, of the Services is explained to CCS and the Buyer (within a reasonable timeframe), prior to the implementation of the new or emergent Standard.</w:t>
      </w:r>
    </w:p>
    <w:p w14:paraId="3DAF25A1"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Where Standards referenced conflict with each other or with best professional or industry practice adopted after the Framework Commencement Date, then the later Standard or best practice shall be adopted by the Supplier. Any such alteration to any Standard(s) shall require Approval and shall be implemented within an agreed timescale.</w:t>
      </w:r>
    </w:p>
    <w:p w14:paraId="03437825"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The Supplier should note (when delivering Services to CCS and any Buyer which is a Crown Body) the intention of CCS to conform to HM Government’s ICT Strategy and the set of standards (such as those associated with the adoption of cross government cloud services) related to that strategy.</w:t>
      </w:r>
    </w:p>
    <w:p w14:paraId="4E64D112" w14:textId="16E7FB4A"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Where a standard, policy or document is referred to in Framework Schedule 2 (S</w:t>
      </w:r>
      <w:r w:rsidR="00885EAC">
        <w:rPr>
          <w:rFonts w:ascii="Arial" w:hAnsi="Arial" w:cs="Arial"/>
          <w:color w:val="000000"/>
        </w:rPr>
        <w:t>pecification</w:t>
      </w:r>
      <w:r w:rsidRPr="00E77216">
        <w:rPr>
          <w:rFonts w:ascii="Arial" w:hAnsi="Arial" w:cs="Arial"/>
          <w:color w:val="000000"/>
        </w:rPr>
        <w:t>) by reference to a hyperlink or where any such standard, policy or document contains a hyperlink to another source, then if the hyperlink is changed or no longer provides access to the relevant standard, policy or document or source within any such standard, policy or document, the Supplier shall notify CCS and the Parties shall update this Framework Agreement in accordance with the Variation Procedure with a reference to the relevant replacement hyperlink (if any) or failing which as otherwise agreed by the Parties.</w:t>
      </w:r>
    </w:p>
    <w:p w14:paraId="0CB59123" w14:textId="77777777" w:rsidR="00B67A15" w:rsidRPr="00E77216" w:rsidRDefault="0058191C">
      <w:pPr>
        <w:keepNext/>
        <w:numPr>
          <w:ilvl w:val="0"/>
          <w:numId w:val="26"/>
        </w:numPr>
        <w:pBdr>
          <w:top w:val="nil"/>
          <w:left w:val="nil"/>
          <w:bottom w:val="nil"/>
          <w:right w:val="nil"/>
          <w:between w:val="nil"/>
        </w:pBdr>
        <w:tabs>
          <w:tab w:val="left" w:pos="709"/>
          <w:tab w:val="left" w:pos="851"/>
        </w:tabs>
        <w:spacing w:before="240" w:after="120" w:line="240" w:lineRule="auto"/>
        <w:ind w:left="851" w:hanging="851"/>
        <w:jc w:val="both"/>
        <w:rPr>
          <w:rFonts w:ascii="Arial" w:hAnsi="Arial" w:cs="Arial"/>
          <w:b/>
          <w:smallCaps/>
          <w:color w:val="000000"/>
        </w:rPr>
      </w:pPr>
      <w:bookmarkStart w:id="33" w:name="_heading=h.23ckvvd" w:colFirst="0" w:colLast="0"/>
      <w:bookmarkEnd w:id="33"/>
      <w:r w:rsidRPr="00E77216">
        <w:rPr>
          <w:rFonts w:ascii="Arial" w:hAnsi="Arial" w:cs="Arial"/>
          <w:b/>
          <w:smallCaps/>
          <w:color w:val="000000"/>
        </w:rPr>
        <w:t>CALL-OFF PERFORMANCE UNDER FRAMEWORK AGREEMENT</w:t>
      </w:r>
    </w:p>
    <w:p w14:paraId="2C8D9DEB" w14:textId="77777777" w:rsidR="00B67A15" w:rsidRPr="00E77216" w:rsidRDefault="0058191C">
      <w:pPr>
        <w:keepNext/>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The Supplier shall perform all its obligations under all Call-Off Contracts entered into with CCS or any Other Buyer in accordance with:</w:t>
      </w:r>
    </w:p>
    <w:p w14:paraId="4FF00EAC"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bookmarkStart w:id="34" w:name="_heading=h.ihv636" w:colFirst="0" w:colLast="0"/>
      <w:bookmarkEnd w:id="34"/>
      <w:r w:rsidRPr="00E77216">
        <w:rPr>
          <w:rFonts w:ascii="Arial" w:hAnsi="Arial" w:cs="Arial"/>
          <w:color w:val="000000"/>
        </w:rPr>
        <w:t>the requirements of this Framework Agreement; and</w:t>
      </w:r>
    </w:p>
    <w:p w14:paraId="476FAF35"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bookmarkStart w:id="35" w:name="_heading=h.32hioqz" w:colFirst="0" w:colLast="0"/>
      <w:bookmarkEnd w:id="35"/>
      <w:r w:rsidRPr="00E77216">
        <w:rPr>
          <w:rFonts w:ascii="Arial" w:hAnsi="Arial" w:cs="Arial"/>
          <w:color w:val="000000"/>
        </w:rPr>
        <w:t>the terms and conditions of the respective Call-Off Contracts.</w:t>
      </w:r>
    </w:p>
    <w:p w14:paraId="22A14C1D" w14:textId="77777777" w:rsidR="00B67A15" w:rsidRPr="00E77216" w:rsidRDefault="0058191C">
      <w:pPr>
        <w:keepNext/>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lastRenderedPageBreak/>
        <w:t>The Supplier shall draw any conflict in the application of any of the requirements of Clauses 9.1.1 and 9.1.2 to the attention of CCS and shall comply with CCS's decision on the resolution of any such conflict.</w:t>
      </w:r>
    </w:p>
    <w:p w14:paraId="20F1AF6E" w14:textId="77777777" w:rsidR="00B67A15" w:rsidRPr="00E77216" w:rsidRDefault="0058191C">
      <w:pPr>
        <w:keepNext/>
        <w:numPr>
          <w:ilvl w:val="0"/>
          <w:numId w:val="5"/>
        </w:numPr>
        <w:pBdr>
          <w:top w:val="nil"/>
          <w:left w:val="nil"/>
          <w:bottom w:val="nil"/>
          <w:right w:val="nil"/>
          <w:between w:val="nil"/>
        </w:pBdr>
        <w:tabs>
          <w:tab w:val="left" w:pos="851"/>
        </w:tabs>
        <w:spacing w:before="240"/>
        <w:ind w:left="851" w:hanging="851"/>
        <w:jc w:val="both"/>
        <w:rPr>
          <w:rFonts w:ascii="Arial" w:hAnsi="Arial" w:cs="Arial"/>
          <w:b/>
          <w:smallCaps/>
          <w:color w:val="C00000"/>
          <w:u w:val="single"/>
        </w:rPr>
      </w:pPr>
      <w:bookmarkStart w:id="36" w:name="_heading=h.1hmsyys" w:colFirst="0" w:colLast="0"/>
      <w:bookmarkEnd w:id="36"/>
      <w:r w:rsidRPr="00E77216">
        <w:rPr>
          <w:rFonts w:ascii="Arial" w:hAnsi="Arial" w:cs="Arial"/>
          <w:b/>
          <w:smallCaps/>
          <w:color w:val="C00000"/>
          <w:u w:val="single"/>
        </w:rPr>
        <w:t>FRAMEWORK AGREEMENT GOVERNANCE</w:t>
      </w:r>
    </w:p>
    <w:p w14:paraId="72E3DFF5" w14:textId="77777777" w:rsidR="00B67A15" w:rsidRPr="00E77216" w:rsidRDefault="0058191C">
      <w:pPr>
        <w:keepNext/>
        <w:numPr>
          <w:ilvl w:val="0"/>
          <w:numId w:val="26"/>
        </w:numPr>
        <w:pBdr>
          <w:top w:val="nil"/>
          <w:left w:val="nil"/>
          <w:bottom w:val="nil"/>
          <w:right w:val="nil"/>
          <w:between w:val="nil"/>
        </w:pBdr>
        <w:tabs>
          <w:tab w:val="left" w:pos="709"/>
          <w:tab w:val="left" w:pos="851"/>
        </w:tabs>
        <w:spacing w:before="240" w:after="120" w:line="240" w:lineRule="auto"/>
        <w:ind w:left="851" w:hanging="851"/>
        <w:jc w:val="both"/>
        <w:rPr>
          <w:rFonts w:ascii="Arial" w:hAnsi="Arial" w:cs="Arial"/>
          <w:b/>
          <w:smallCaps/>
          <w:color w:val="000000"/>
        </w:rPr>
      </w:pPr>
      <w:bookmarkStart w:id="37" w:name="_heading=h.41mghml" w:colFirst="0" w:colLast="0"/>
      <w:bookmarkEnd w:id="37"/>
      <w:r w:rsidRPr="00E77216">
        <w:rPr>
          <w:rFonts w:ascii="Arial" w:hAnsi="Arial" w:cs="Arial"/>
          <w:b/>
          <w:smallCaps/>
          <w:color w:val="000000"/>
        </w:rPr>
        <w:t>FRAMEWORK AGREEMENT MANAGEMENT</w:t>
      </w:r>
    </w:p>
    <w:p w14:paraId="2B13A168" w14:textId="77777777" w:rsidR="00B67A15" w:rsidRPr="00E77216" w:rsidRDefault="0058191C">
      <w:pPr>
        <w:keepNext/>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The Parties shall manage this Framework Agreement in accordance with Framework Schedule 7 (Framework Management).</w:t>
      </w:r>
    </w:p>
    <w:p w14:paraId="2B23DFBC" w14:textId="77777777" w:rsidR="00B67A15" w:rsidRPr="00E77216" w:rsidRDefault="0058191C">
      <w:pPr>
        <w:keepNext/>
        <w:numPr>
          <w:ilvl w:val="0"/>
          <w:numId w:val="26"/>
        </w:numPr>
        <w:pBdr>
          <w:top w:val="nil"/>
          <w:left w:val="nil"/>
          <w:bottom w:val="nil"/>
          <w:right w:val="nil"/>
          <w:between w:val="nil"/>
        </w:pBdr>
        <w:tabs>
          <w:tab w:val="left" w:pos="709"/>
          <w:tab w:val="left" w:pos="851"/>
        </w:tabs>
        <w:spacing w:before="240" w:after="120" w:line="240" w:lineRule="auto"/>
        <w:ind w:left="851" w:hanging="851"/>
        <w:jc w:val="both"/>
        <w:rPr>
          <w:rFonts w:ascii="Arial" w:hAnsi="Arial" w:cs="Arial"/>
          <w:b/>
          <w:smallCaps/>
          <w:color w:val="000000"/>
        </w:rPr>
      </w:pPr>
      <w:bookmarkStart w:id="38" w:name="_heading=h.2grqrue" w:colFirst="0" w:colLast="0"/>
      <w:bookmarkEnd w:id="38"/>
      <w:r w:rsidRPr="00E77216">
        <w:rPr>
          <w:rFonts w:ascii="Arial" w:hAnsi="Arial" w:cs="Arial"/>
          <w:b/>
          <w:smallCaps/>
          <w:color w:val="000000"/>
        </w:rPr>
        <w:t>RECORDS AND AUDIT ACCESS</w:t>
      </w:r>
    </w:p>
    <w:p w14:paraId="1A4AF7AE"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39" w:name="_heading=h.vx1227" w:colFirst="0" w:colLast="0"/>
      <w:bookmarkEnd w:id="39"/>
      <w:r w:rsidRPr="00E77216">
        <w:rPr>
          <w:rFonts w:ascii="Arial" w:hAnsi="Arial" w:cs="Arial"/>
          <w:color w:val="000000"/>
        </w:rPr>
        <w:t>The Supplier shall keep and maintain, until seven (7) years after the date of termination or expiry of the last Call-Off Contract to expire or terminate or such other date as may be agreed between the Parties, full and accurate records and accounts of the operation of this Framework Agreement, including the Call-Off Contracts entered into with Buyers, the Services provided pursuant to the Call-Off Contracts, and the amounts paid by each Buyer under the Call-Off Contracts and those supporting tests and evidence that underpin the provision of the annual Self Audit Certificate and supporting Audit Report.</w:t>
      </w:r>
    </w:p>
    <w:p w14:paraId="490C9385"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The Supplier shall keep the records and accounts referred to in Clause 11.1 in accordance with Good Industry Practice and Law.</w:t>
      </w:r>
    </w:p>
    <w:p w14:paraId="02842FD5"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The Supplier shall provide CCS with a completed and signed annual Self Audit Certificate in respect of each Contract Year.  Each Self Audit Certificate shall be completed and signed by an authorised senior member of the Supplier’s management team or by the Supplier’s external auditor and the signatory must be professionally qualified in a relevant audit or financial discipline.</w:t>
      </w:r>
    </w:p>
    <w:p w14:paraId="242BC20B" w14:textId="77777777" w:rsidR="00B67A15" w:rsidRPr="00E77216" w:rsidRDefault="0058191C">
      <w:pPr>
        <w:keepNext/>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Each Self Audit Certificate should be based on tests completed against a representative sample of 10% of Orders entered into during the period being audited or 100 Orders (whichever is less) and should provide assurance that:</w:t>
      </w:r>
    </w:p>
    <w:p w14:paraId="3DBFD44D"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Orders are clearly identified as such in the order processing and invoicing systems and, where required, Orders are correctly reported in the MI Reports;</w:t>
      </w:r>
    </w:p>
    <w:p w14:paraId="03405037"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all related invoices are completely and accurately included in the MI Reports; and</w:t>
      </w:r>
    </w:p>
    <w:p w14:paraId="5551F0F9"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all Charges to Buyers comply with any requirements under this Framework Agreement or as otherwise agreed in writing with CCS on discounts, charge rates, fixed quotes (as applicable).</w:t>
      </w:r>
    </w:p>
    <w:p w14:paraId="439653A1"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Each Self Audit Certificate should be accompanied by a description of the methodology applied to complete the review, the sampling techniques applied, details of any issues identified and remedial action taken.</w:t>
      </w:r>
    </w:p>
    <w:p w14:paraId="791329CB"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CCS acknowledges that the rights of audit or inspection under this Clause 11 shall not include the right to audit or inspect the Supplier’s physical infrastructure.</w:t>
      </w:r>
    </w:p>
    <w:p w14:paraId="6F373692" w14:textId="77777777" w:rsidR="00B67A15" w:rsidRPr="00E77216" w:rsidRDefault="0058191C">
      <w:pPr>
        <w:keepNext/>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lastRenderedPageBreak/>
        <w:t>The Supplier shall provide any Auditor with access to the records and accounts referred to in Clause 11.1 and provide such records and accounts or copies of the same, as may be required and agreed with any of the Auditors from time to time, in order that the Auditor may carry out an inspection to assess compliance by the Supplier and/or its Sub-Contractors of any of the Supplier’s obligations under this Framework Agreement, including for the following purposes to:</w:t>
      </w:r>
    </w:p>
    <w:p w14:paraId="3435798C"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verify the accuracy of the Charges payable by a Buyer under a Call-Off Contract;</w:t>
      </w:r>
    </w:p>
    <w:p w14:paraId="0284C91A"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verify the Supplier’s and each Sub-Contractor’s compliance with applicable Law;</w:t>
      </w:r>
    </w:p>
    <w:p w14:paraId="3B23AABC"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identify or investigate actual or suspected Prohibited Acts, impropriety or accounting mistakes or any breach or threatened breach of security and in these circumstances CCS shall have no obligation to inform the Supplier of the purpose or objective of its investigations;</w:t>
      </w:r>
    </w:p>
    <w:p w14:paraId="6259C24B"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obtain such information as is necessary to fulfil CCS’s obligations to supply information for parliamentary, ministerial, judicial or administrative purposes including the supply of information to the Comptroller and Auditor General;</w:t>
      </w:r>
    </w:p>
    <w:p w14:paraId="287F997B"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bookmarkStart w:id="40" w:name="_heading=h.3fwokq0" w:colFirst="0" w:colLast="0"/>
      <w:bookmarkEnd w:id="40"/>
      <w:r w:rsidRPr="00E77216">
        <w:rPr>
          <w:rFonts w:ascii="Arial" w:hAnsi="Arial" w:cs="Arial"/>
          <w:color w:val="000000"/>
        </w:rPr>
        <w:t>carry out CCS’s internal and statutory audits and to prepare, examine and/or certify CCS's annual and interim reports and accounts;</w:t>
      </w:r>
    </w:p>
    <w:p w14:paraId="422FBC2E"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bookmarkStart w:id="41" w:name="_heading=h.1v1yuxt" w:colFirst="0" w:colLast="0"/>
      <w:bookmarkEnd w:id="41"/>
      <w:r w:rsidRPr="00E77216">
        <w:rPr>
          <w:rFonts w:ascii="Arial" w:hAnsi="Arial" w:cs="Arial"/>
          <w:color w:val="000000"/>
        </w:rPr>
        <w:t>enable the National Audit Office to carry out an examination pursuant to Section 6(1) of the National Audit Act 1983 of the economy, efficiency and effectiveness with which CCS has used its resources;</w:t>
      </w:r>
    </w:p>
    <w:p w14:paraId="3C5308E7"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bookmarkStart w:id="42" w:name="_heading=h.4f1mdlm" w:colFirst="0" w:colLast="0"/>
      <w:bookmarkEnd w:id="42"/>
      <w:r w:rsidRPr="00E77216">
        <w:rPr>
          <w:rFonts w:ascii="Arial" w:hAnsi="Arial" w:cs="Arial"/>
          <w:color w:val="000000"/>
        </w:rPr>
        <w:t>verify the accuracy and completeness of any Management Information delivered or required under this Framework Agreement;</w:t>
      </w:r>
    </w:p>
    <w:p w14:paraId="588957BD"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review any MI Reports and/or other records relating to the Supplier’s performance of the Services and to verify that these reflect the Supplier’s own internal reports and records;</w:t>
      </w:r>
    </w:p>
    <w:p w14:paraId="27F7D4FD"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review the integrity, confidentiality and security of Personal Data; and/or</w:t>
      </w:r>
    </w:p>
    <w:p w14:paraId="69B2B3E4"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bookmarkStart w:id="43" w:name="_heading=h.2u6wntf" w:colFirst="0" w:colLast="0"/>
      <w:bookmarkEnd w:id="43"/>
      <w:r w:rsidRPr="00E77216">
        <w:rPr>
          <w:rFonts w:ascii="Arial" w:hAnsi="Arial" w:cs="Arial"/>
          <w:color w:val="000000"/>
        </w:rPr>
        <w:t>receive from the Supplier on request summaries of all central government public sector expenditure placed with the Supplier within the scope of the Framework in order to verify that the Supplier’s practice is consistent with the Government’s transparency agenda which requires all public sector bodies to publish details of expenditure on common goods and services.</w:t>
      </w:r>
    </w:p>
    <w:p w14:paraId="07AC24B2"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CCS shall use reasonable endeavours to ensure that the conduct of each Audit does not unreasonably disrupt the Supplier or delay the provision of the Services pursuant to the Call-Off Contracts, save insofar as the Supplier accepts and acknowledges that control over the conduct of Audits carried out by the Auditors is outside of the control of CCS.</w:t>
      </w:r>
    </w:p>
    <w:p w14:paraId="72088598"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Subject to CCS's obligations of confidentiality, the Supplier shall on demand provide the Auditors with all reasonable co-operation and assistance in relation to each Audit, including by providing:</w:t>
      </w:r>
    </w:p>
    <w:p w14:paraId="4BFA1C9E"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all information within the scope of the Audit requested by the Auditor; and</w:t>
      </w:r>
    </w:p>
    <w:p w14:paraId="5528B1BD"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lastRenderedPageBreak/>
        <w:t>access to the Supplier Personnel.</w:t>
      </w:r>
    </w:p>
    <w:p w14:paraId="15377F6C"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44" w:name="_heading=h.19c6y18" w:colFirst="0" w:colLast="0"/>
      <w:bookmarkEnd w:id="44"/>
      <w:r w:rsidRPr="00E77216">
        <w:rPr>
          <w:rFonts w:ascii="Arial" w:hAnsi="Arial" w:cs="Arial"/>
          <w:color w:val="000000"/>
        </w:rPr>
        <w:t>If an Audit reveals that the Supplier has underpaid an amount equal to or greater than ten per cent (10%) of the Management Charge due in respect of any one Contract Year or year of any Call-Off Contracts then, without prejudice to CCS’s other rights under this Framework Agreement, the Supplier shall reimburse CCS its reasonable costs incurred in relation to the Audit.</w:t>
      </w:r>
    </w:p>
    <w:p w14:paraId="0D200AF5"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If an Audit reveals that:</w:t>
      </w:r>
    </w:p>
    <w:p w14:paraId="21511FBD"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that the Supplier has underpaid an amount equal to or greater than twenty five per cent (25%) of the Management Charge due during any Contract Year of this Framework Agreement and any Call-Off Contract; and/or</w:t>
      </w:r>
    </w:p>
    <w:p w14:paraId="403B5B1E"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a material Default has been committed by the Supplier,</w:t>
      </w:r>
    </w:p>
    <w:p w14:paraId="40237659"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then CCS shall be entitled to terminate this Framework Agreement.</w:t>
      </w:r>
    </w:p>
    <w:p w14:paraId="2B80161D"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The Parties agree that they shall bear their own respective costs and expenses incurred in respect of compliance with their obligations under this Clause 11, save as specified in Clause 11.10.</w:t>
      </w:r>
    </w:p>
    <w:p w14:paraId="6BDD31F2" w14:textId="77777777" w:rsidR="00B67A15" w:rsidRPr="00E77216" w:rsidRDefault="0058191C">
      <w:pPr>
        <w:keepNext/>
        <w:numPr>
          <w:ilvl w:val="0"/>
          <w:numId w:val="26"/>
        </w:numPr>
        <w:pBdr>
          <w:top w:val="nil"/>
          <w:left w:val="nil"/>
          <w:bottom w:val="nil"/>
          <w:right w:val="nil"/>
          <w:between w:val="nil"/>
        </w:pBdr>
        <w:tabs>
          <w:tab w:val="left" w:pos="709"/>
          <w:tab w:val="left" w:pos="851"/>
        </w:tabs>
        <w:spacing w:before="240" w:after="120" w:line="240" w:lineRule="auto"/>
        <w:ind w:left="851" w:hanging="851"/>
        <w:jc w:val="both"/>
        <w:rPr>
          <w:rFonts w:ascii="Arial" w:hAnsi="Arial" w:cs="Arial"/>
          <w:b/>
          <w:smallCaps/>
          <w:color w:val="000000"/>
        </w:rPr>
      </w:pPr>
      <w:bookmarkStart w:id="45" w:name="_heading=h.3tbugp1" w:colFirst="0" w:colLast="0"/>
      <w:bookmarkEnd w:id="45"/>
      <w:r w:rsidRPr="00E77216">
        <w:rPr>
          <w:rFonts w:ascii="Arial" w:hAnsi="Arial" w:cs="Arial"/>
          <w:b/>
          <w:smallCaps/>
          <w:color w:val="000000"/>
        </w:rPr>
        <w:t>Variation</w:t>
      </w:r>
    </w:p>
    <w:p w14:paraId="1FD201D5" w14:textId="77777777" w:rsidR="00B67A15" w:rsidRPr="00E77216" w:rsidRDefault="0058191C">
      <w:pPr>
        <w:keepNext/>
        <w:pBdr>
          <w:top w:val="nil"/>
          <w:left w:val="nil"/>
          <w:bottom w:val="nil"/>
          <w:right w:val="nil"/>
          <w:between w:val="nil"/>
        </w:pBdr>
        <w:tabs>
          <w:tab w:val="left" w:pos="1418"/>
          <w:tab w:val="left" w:pos="851"/>
        </w:tabs>
        <w:spacing w:before="120" w:after="120" w:line="240" w:lineRule="auto"/>
        <w:ind w:left="851"/>
        <w:jc w:val="both"/>
        <w:rPr>
          <w:rFonts w:ascii="Arial" w:hAnsi="Arial" w:cs="Arial"/>
          <w:b/>
          <w:color w:val="000000"/>
        </w:rPr>
      </w:pPr>
      <w:bookmarkStart w:id="46" w:name="_heading=h.28h4qwu" w:colFirst="0" w:colLast="0"/>
      <w:bookmarkEnd w:id="46"/>
      <w:r w:rsidRPr="00E77216">
        <w:rPr>
          <w:rFonts w:ascii="Arial" w:hAnsi="Arial" w:cs="Arial"/>
          <w:b/>
          <w:color w:val="000000"/>
        </w:rPr>
        <w:t>Variation Procedure:</w:t>
      </w:r>
    </w:p>
    <w:p w14:paraId="569D1807"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47" w:name="_heading=h.nmf14n" w:colFirst="0" w:colLast="0"/>
      <w:bookmarkEnd w:id="47"/>
      <w:r w:rsidRPr="00E77216">
        <w:rPr>
          <w:rFonts w:ascii="Arial" w:hAnsi="Arial" w:cs="Arial"/>
          <w:color w:val="000000"/>
        </w:rPr>
        <w:t>Subject to the provisions of this Clause 12, either Party may, acting reasonably, request a variation to this Framework Agreement provided that such variation does not amount to a material change of this Framework Agreement within the meaning of the Regulations and the Law. Such a change once implemented is hereinafter called a "</w:t>
      </w:r>
      <w:r w:rsidRPr="00E77216">
        <w:rPr>
          <w:rFonts w:ascii="Arial" w:hAnsi="Arial" w:cs="Arial"/>
          <w:b/>
          <w:color w:val="000000"/>
        </w:rPr>
        <w:t>Variation</w:t>
      </w:r>
      <w:r w:rsidRPr="00E77216">
        <w:rPr>
          <w:rFonts w:ascii="Arial" w:hAnsi="Arial" w:cs="Arial"/>
          <w:color w:val="000000"/>
        </w:rPr>
        <w:t>" and will only be effective if agreed in writing and signed by both Parties.</w:t>
      </w:r>
    </w:p>
    <w:p w14:paraId="63AFA19A"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48" w:name="_heading=h.37m2jsg" w:colFirst="0" w:colLast="0"/>
      <w:bookmarkEnd w:id="48"/>
      <w:r w:rsidRPr="00E77216">
        <w:rPr>
          <w:rFonts w:ascii="Arial" w:hAnsi="Arial" w:cs="Arial"/>
          <w:color w:val="000000"/>
        </w:rPr>
        <w:t>CCS may request a Variation by sending written details to the Supplier giving a time frame for response and sufficient information for the Supplier to assess the extent of the proposed Variation and any additional cost that may be incurred.</w:t>
      </w:r>
    </w:p>
    <w:p w14:paraId="63D781B6"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The Supplier shall respond to CCS’s request pursuant to Clause 12.2 within the time frame specified in the request. Such time limits shall be reasonable and ultimately at the discretion of CCS having regard to the nature of the proposed Variation.</w:t>
      </w:r>
    </w:p>
    <w:p w14:paraId="5D980B1E" w14:textId="77777777" w:rsidR="00B67A15" w:rsidRPr="00E77216" w:rsidRDefault="0058191C">
      <w:pPr>
        <w:keepNext/>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If the Supplier is unable to agree to or implement the proposed Variation, CCS may:</w:t>
      </w:r>
    </w:p>
    <w:p w14:paraId="2CEF5C3C"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agree to continue to perform its obligations under this Framework Agreement without the proposed Variation; or</w:t>
      </w:r>
    </w:p>
    <w:p w14:paraId="75B23792"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bookmarkStart w:id="49" w:name="_heading=h.1mrcu09" w:colFirst="0" w:colLast="0"/>
      <w:bookmarkEnd w:id="49"/>
      <w:r w:rsidRPr="00E77216">
        <w:rPr>
          <w:rFonts w:ascii="Arial" w:hAnsi="Arial" w:cs="Arial"/>
          <w:color w:val="000000"/>
        </w:rPr>
        <w:t>terminate this Framework Agreement with immediate effect.</w:t>
      </w:r>
    </w:p>
    <w:p w14:paraId="510ACAB5" w14:textId="0B3D7EAD"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CCS is not obliged to agree to a proposed Variation made by the Supplier. If CCS is unable to agree (acting reasonably) a proposed Variation request made by the Supplier, the Supplier shall continue to perform its obligations under this Frame</w:t>
      </w:r>
      <w:r w:rsidR="00D815F1" w:rsidRPr="00E77216">
        <w:rPr>
          <w:rFonts w:ascii="Arial" w:hAnsi="Arial" w:cs="Arial"/>
          <w:color w:val="000000"/>
        </w:rPr>
        <w:t>w</w:t>
      </w:r>
      <w:r w:rsidRPr="00E77216">
        <w:rPr>
          <w:rFonts w:ascii="Arial" w:hAnsi="Arial" w:cs="Arial"/>
          <w:color w:val="000000"/>
        </w:rPr>
        <w:t>ork Agreement and each Call-Off Contract without the Variation.</w:t>
      </w:r>
    </w:p>
    <w:p w14:paraId="260F6689"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For the purpose of Regulation 101(5) of the Regulations, if the Court declares any Variation ineffective, the Parties agree that their mutual rights and obligations will be regulated by the terms of the Framework Agreement as they existed immediately prior to that Variation and as if the Parties had never entered into that Variation.</w:t>
      </w:r>
    </w:p>
    <w:p w14:paraId="37DD5503" w14:textId="77777777" w:rsidR="00B67A15" w:rsidRPr="00E77216" w:rsidRDefault="0058191C">
      <w:pPr>
        <w:keepNext/>
        <w:pBdr>
          <w:top w:val="nil"/>
          <w:left w:val="nil"/>
          <w:bottom w:val="nil"/>
          <w:right w:val="nil"/>
          <w:between w:val="nil"/>
        </w:pBdr>
        <w:tabs>
          <w:tab w:val="left" w:pos="1418"/>
          <w:tab w:val="left" w:pos="851"/>
        </w:tabs>
        <w:spacing w:before="120" w:after="120" w:line="240" w:lineRule="auto"/>
        <w:ind w:left="851"/>
        <w:jc w:val="both"/>
        <w:rPr>
          <w:rFonts w:ascii="Arial" w:hAnsi="Arial" w:cs="Arial"/>
          <w:b/>
          <w:color w:val="000000"/>
        </w:rPr>
      </w:pPr>
      <w:bookmarkStart w:id="50" w:name="_heading=h.46r0co2" w:colFirst="0" w:colLast="0"/>
      <w:bookmarkEnd w:id="50"/>
      <w:r w:rsidRPr="00E77216">
        <w:rPr>
          <w:rFonts w:ascii="Arial" w:hAnsi="Arial" w:cs="Arial"/>
          <w:b/>
          <w:color w:val="000000"/>
        </w:rPr>
        <w:lastRenderedPageBreak/>
        <w:t>Legislative Change:</w:t>
      </w:r>
    </w:p>
    <w:p w14:paraId="41131341"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The Supplier shall not be relieved of its obligations under this Framework Agreement as the result of:</w:t>
      </w:r>
    </w:p>
    <w:p w14:paraId="13D6832D"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a General Change in Law; or</w:t>
      </w:r>
    </w:p>
    <w:p w14:paraId="277311AB"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bookmarkStart w:id="51" w:name="_heading=h.2lwamvv" w:colFirst="0" w:colLast="0"/>
      <w:bookmarkEnd w:id="51"/>
      <w:r w:rsidRPr="00E77216">
        <w:rPr>
          <w:rFonts w:ascii="Arial" w:hAnsi="Arial" w:cs="Arial"/>
          <w:color w:val="000000"/>
        </w:rPr>
        <w:t>a Specific Change in Law where the effect of that Specific Change in Law on the Services is reasonably foreseeable at the Framework Commencement Date.</w:t>
      </w:r>
    </w:p>
    <w:p w14:paraId="04798911"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If a Specific Change in Law occurs or will occur during the Framework Period (other than as referred to in Clause 12.7.2), the Supplier shall:</w:t>
      </w:r>
    </w:p>
    <w:p w14:paraId="458C10A4"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notify CCS as soon as reasonably practicable of the likely effects of the Specific Change in Law including whether any Variation is required to the Services, the Framework Prices and/or this Framework Agreement; and</w:t>
      </w:r>
    </w:p>
    <w:p w14:paraId="296737A6"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provide CCS with evidence:</w:t>
      </w:r>
    </w:p>
    <w:p w14:paraId="77CEAD7F" w14:textId="77777777" w:rsidR="00B67A15" w:rsidRPr="00E77216" w:rsidRDefault="0058191C">
      <w:pPr>
        <w:numPr>
          <w:ilvl w:val="3"/>
          <w:numId w:val="26"/>
        </w:numPr>
        <w:pBdr>
          <w:top w:val="nil"/>
          <w:left w:val="nil"/>
          <w:bottom w:val="nil"/>
          <w:right w:val="nil"/>
          <w:between w:val="nil"/>
        </w:pBdr>
        <w:tabs>
          <w:tab w:val="left" w:pos="1418"/>
          <w:tab w:val="left" w:pos="2835"/>
        </w:tabs>
        <w:spacing w:before="120" w:after="120" w:line="240" w:lineRule="auto"/>
        <w:ind w:left="2835" w:hanging="1134"/>
        <w:jc w:val="both"/>
        <w:rPr>
          <w:rFonts w:ascii="Arial" w:hAnsi="Arial" w:cs="Arial"/>
          <w:color w:val="000000"/>
        </w:rPr>
      </w:pPr>
      <w:r w:rsidRPr="00E77216">
        <w:rPr>
          <w:rFonts w:ascii="Arial" w:hAnsi="Arial" w:cs="Arial"/>
          <w:color w:val="000000"/>
        </w:rPr>
        <w:t>that the Supplier has minimised any increase in costs or maximised any reduction in costs, including in respect of costs of its Sub-Contractors; and</w:t>
      </w:r>
    </w:p>
    <w:p w14:paraId="4EE2EB4E" w14:textId="77777777" w:rsidR="00B67A15" w:rsidRPr="00E77216" w:rsidRDefault="0058191C">
      <w:pPr>
        <w:numPr>
          <w:ilvl w:val="3"/>
          <w:numId w:val="26"/>
        </w:numPr>
        <w:pBdr>
          <w:top w:val="nil"/>
          <w:left w:val="nil"/>
          <w:bottom w:val="nil"/>
          <w:right w:val="nil"/>
          <w:between w:val="nil"/>
        </w:pBdr>
        <w:tabs>
          <w:tab w:val="left" w:pos="1418"/>
          <w:tab w:val="left" w:pos="2835"/>
        </w:tabs>
        <w:spacing w:before="120" w:after="120" w:line="240" w:lineRule="auto"/>
        <w:ind w:left="2835" w:hanging="1134"/>
        <w:jc w:val="both"/>
        <w:rPr>
          <w:rFonts w:ascii="Arial" w:hAnsi="Arial" w:cs="Arial"/>
          <w:color w:val="000000"/>
        </w:rPr>
      </w:pPr>
      <w:r w:rsidRPr="00E77216">
        <w:rPr>
          <w:rFonts w:ascii="Arial" w:hAnsi="Arial" w:cs="Arial"/>
          <w:color w:val="000000"/>
        </w:rPr>
        <w:t>as to how the Specific Change in Law has affected the cost of providing the Services.</w:t>
      </w:r>
    </w:p>
    <w:p w14:paraId="7269E713"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Any relief from the Supplier's obligations resulting from a Specific Change in Law (other than as referred to in Clause 12.7.2) shall be implemented in accordance with Clause 12 (Variation Procedure).</w:t>
      </w:r>
    </w:p>
    <w:p w14:paraId="63D2B8A4" w14:textId="77777777" w:rsidR="00B67A15" w:rsidRPr="00E77216" w:rsidRDefault="0058191C">
      <w:pPr>
        <w:keepNext/>
        <w:numPr>
          <w:ilvl w:val="0"/>
          <w:numId w:val="5"/>
        </w:numPr>
        <w:pBdr>
          <w:top w:val="nil"/>
          <w:left w:val="nil"/>
          <w:bottom w:val="nil"/>
          <w:right w:val="nil"/>
          <w:between w:val="nil"/>
        </w:pBdr>
        <w:tabs>
          <w:tab w:val="left" w:pos="851"/>
        </w:tabs>
        <w:spacing w:before="240"/>
        <w:ind w:left="851" w:hanging="851"/>
        <w:jc w:val="both"/>
        <w:rPr>
          <w:rFonts w:ascii="Arial" w:hAnsi="Arial" w:cs="Arial"/>
          <w:b/>
          <w:smallCaps/>
          <w:color w:val="C00000"/>
          <w:u w:val="single"/>
        </w:rPr>
      </w:pPr>
      <w:bookmarkStart w:id="52" w:name="_heading=h.111kx3o" w:colFirst="0" w:colLast="0"/>
      <w:bookmarkEnd w:id="52"/>
      <w:r w:rsidRPr="00E77216">
        <w:rPr>
          <w:rFonts w:ascii="Arial" w:hAnsi="Arial" w:cs="Arial"/>
          <w:b/>
          <w:smallCaps/>
          <w:color w:val="C00000"/>
          <w:u w:val="single"/>
        </w:rPr>
        <w:t>MANAGEMENT CHARGE, TAXATION AND VALUE FOR MONEY PROVISIONS</w:t>
      </w:r>
    </w:p>
    <w:p w14:paraId="2602456B" w14:textId="77777777" w:rsidR="00B67A15" w:rsidRPr="00E77216" w:rsidRDefault="0058191C">
      <w:pPr>
        <w:keepNext/>
        <w:numPr>
          <w:ilvl w:val="0"/>
          <w:numId w:val="26"/>
        </w:numPr>
        <w:pBdr>
          <w:top w:val="nil"/>
          <w:left w:val="nil"/>
          <w:bottom w:val="nil"/>
          <w:right w:val="nil"/>
          <w:between w:val="nil"/>
        </w:pBdr>
        <w:tabs>
          <w:tab w:val="left" w:pos="709"/>
          <w:tab w:val="left" w:pos="851"/>
        </w:tabs>
        <w:spacing w:before="240" w:after="120" w:line="240" w:lineRule="auto"/>
        <w:ind w:left="851" w:hanging="851"/>
        <w:jc w:val="both"/>
        <w:rPr>
          <w:rFonts w:ascii="Arial" w:hAnsi="Arial" w:cs="Arial"/>
          <w:b/>
          <w:smallCaps/>
          <w:color w:val="000000"/>
        </w:rPr>
      </w:pPr>
      <w:bookmarkStart w:id="53" w:name="_heading=h.3l18frh" w:colFirst="0" w:colLast="0"/>
      <w:bookmarkEnd w:id="53"/>
      <w:r w:rsidRPr="00E77216">
        <w:rPr>
          <w:rFonts w:ascii="Arial" w:hAnsi="Arial" w:cs="Arial"/>
          <w:b/>
          <w:smallCaps/>
          <w:color w:val="000000"/>
        </w:rPr>
        <w:t>MANAGEMENT CHARGE</w:t>
      </w:r>
    </w:p>
    <w:p w14:paraId="402DEB8B"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In consideration of the establishment and award of this Framework Agreement and the management and administration by CCS of the same, the Supplier agrees to pay to CCS the Management Charge in accordance with this Clause 13.</w:t>
      </w:r>
    </w:p>
    <w:p w14:paraId="3CB20CE3"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54" w:name="_heading=h.206ipza" w:colFirst="0" w:colLast="0"/>
      <w:bookmarkEnd w:id="54"/>
      <w:r w:rsidRPr="00E77216">
        <w:rPr>
          <w:rFonts w:ascii="Arial" w:hAnsi="Arial" w:cs="Arial"/>
          <w:color w:val="000000"/>
        </w:rPr>
        <w:t>CCS shall be entitled to submit invoices to the Supplier in respect of the Management Charge due each Month based on the Management Information provided pursuant to Framework Schedule 8 (Management Information), and adjusted in accordance with paragraphs 5.4 to 5.7 of Framework Schedule 8 (Management Information) to take into account of any Admin Fee(s) that may have accrued in respect of the late provision of Management Information.</w:t>
      </w:r>
    </w:p>
    <w:p w14:paraId="15A52EB1"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Unless otherwise agreed in writing, the Supplier shall pay by BACS (or by such other means as CCS may from time to time reasonably require) the amount stated in any invoice submitted under Clause 13.2 to such account as shall be stated in the invoice (or otherwise notified from time to time by CCS to the Supplier) within thirty (30) calendar days of the date of issue of the invoice.</w:t>
      </w:r>
    </w:p>
    <w:p w14:paraId="7CFD080D"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The Management Charge shall apply to the full Charges as specified in each and every Call-Off Contract and shall not be varied as a result of any credit or any reduction in the Charges made under any Call-Off Contract.</w:t>
      </w:r>
    </w:p>
    <w:p w14:paraId="122ACD11"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lastRenderedPageBreak/>
        <w:t>The Supplier shall not pass through or recharge to, or otherwise recover from any Buyer the cost of the Management Charge in addition to the Charges. The Management Charge shall be exclusive of VAT.  In addition to the Management Charge, the Supplier shall pay the VAT on the Management Charge at the rate and in the manner prescribed by Law from time to time.</w:t>
      </w:r>
    </w:p>
    <w:p w14:paraId="0F09BFD9"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Interest shall be payable on any late payments of the Management Charge under this Framework Agreement in accordance with the Late Payment of Commercial Debts (Interest) Act 1998.</w:t>
      </w:r>
    </w:p>
    <w:p w14:paraId="0411A3EE" w14:textId="77777777" w:rsidR="00B67A15" w:rsidRPr="00E77216" w:rsidRDefault="0058191C">
      <w:pPr>
        <w:keepNext/>
        <w:numPr>
          <w:ilvl w:val="0"/>
          <w:numId w:val="26"/>
        </w:numPr>
        <w:pBdr>
          <w:top w:val="nil"/>
          <w:left w:val="nil"/>
          <w:bottom w:val="nil"/>
          <w:right w:val="nil"/>
          <w:between w:val="nil"/>
        </w:pBdr>
        <w:tabs>
          <w:tab w:val="left" w:pos="709"/>
          <w:tab w:val="left" w:pos="851"/>
        </w:tabs>
        <w:spacing w:before="240" w:after="120" w:line="240" w:lineRule="auto"/>
        <w:ind w:left="851" w:hanging="851"/>
        <w:jc w:val="both"/>
        <w:rPr>
          <w:rFonts w:ascii="Arial" w:hAnsi="Arial" w:cs="Arial"/>
          <w:b/>
          <w:smallCaps/>
          <w:color w:val="000000"/>
        </w:rPr>
      </w:pPr>
      <w:bookmarkStart w:id="55" w:name="_heading=h.4k668n3" w:colFirst="0" w:colLast="0"/>
      <w:bookmarkEnd w:id="55"/>
      <w:r w:rsidRPr="00E77216">
        <w:rPr>
          <w:rFonts w:ascii="Arial" w:hAnsi="Arial" w:cs="Arial"/>
          <w:b/>
          <w:smallCaps/>
          <w:color w:val="000000"/>
        </w:rPr>
        <w:t>PROMOTING TAX COMPLIANCE</w:t>
      </w:r>
    </w:p>
    <w:p w14:paraId="6D62A22F" w14:textId="51609C6D" w:rsidR="00861636" w:rsidRPr="00E77216" w:rsidRDefault="00861636">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eastAsia="Arial" w:hAnsi="Arial" w:cs="Arial"/>
          <w:color w:val="000000"/>
        </w:rPr>
        <w:t>The Supplier must not breach any Tax or social security obligations and must enter into a binding agreement to pay any late contributions due, including where applicable, any interest or any fines. CCS and the Buyer cannot terminate a Contract where the Supplier has not paid a minor Tax or social security contribution.</w:t>
      </w:r>
    </w:p>
    <w:p w14:paraId="33CA8880" w14:textId="0DF42AB3"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If, at any point during the Framework Period and/or during any Call-Off Contract</w:t>
      </w:r>
      <w:r w:rsidR="00861636" w:rsidRPr="00E77216">
        <w:rPr>
          <w:rFonts w:ascii="Arial" w:hAnsi="Arial" w:cs="Arial"/>
          <w:color w:val="000000"/>
        </w:rPr>
        <w:t xml:space="preserve"> </w:t>
      </w:r>
      <w:r w:rsidR="002F159F" w:rsidRPr="00E77216">
        <w:rPr>
          <w:rFonts w:ascii="Arial" w:hAnsi="Arial" w:cs="Arial"/>
          <w:color w:val="000000"/>
        </w:rPr>
        <w:t>under which the Charges payable by the Buyer are or are likely to exceed £5 million during the relevant Contract Period, and</w:t>
      </w:r>
      <w:r w:rsidRPr="00E77216">
        <w:rPr>
          <w:rFonts w:ascii="Arial" w:hAnsi="Arial" w:cs="Arial"/>
          <w:color w:val="000000"/>
        </w:rPr>
        <w:t xml:space="preserve"> an Occasion of Tax Non-Compliance occurs, the Supplier shall:</w:t>
      </w:r>
    </w:p>
    <w:p w14:paraId="7BE36253"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notify CCS in writing of such fact within five (5) Working Days of its occurrence; and</w:t>
      </w:r>
    </w:p>
    <w:p w14:paraId="5D400376"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promptly provide to CCS:</w:t>
      </w:r>
    </w:p>
    <w:p w14:paraId="7BD1A2B3" w14:textId="77777777" w:rsidR="00B67A15" w:rsidRPr="00E77216" w:rsidRDefault="0058191C">
      <w:pPr>
        <w:numPr>
          <w:ilvl w:val="3"/>
          <w:numId w:val="26"/>
        </w:numPr>
        <w:pBdr>
          <w:top w:val="nil"/>
          <w:left w:val="nil"/>
          <w:bottom w:val="nil"/>
          <w:right w:val="nil"/>
          <w:between w:val="nil"/>
        </w:pBdr>
        <w:tabs>
          <w:tab w:val="left" w:pos="1418"/>
          <w:tab w:val="left" w:pos="2835"/>
        </w:tabs>
        <w:spacing w:before="120" w:after="120" w:line="240" w:lineRule="auto"/>
        <w:ind w:left="2835" w:hanging="1134"/>
        <w:jc w:val="both"/>
        <w:rPr>
          <w:rFonts w:ascii="Arial" w:hAnsi="Arial" w:cs="Arial"/>
          <w:color w:val="000000"/>
        </w:rPr>
      </w:pPr>
      <w:r w:rsidRPr="00E77216">
        <w:rPr>
          <w:rFonts w:ascii="Arial" w:hAnsi="Arial" w:cs="Arial"/>
          <w:color w:val="000000"/>
        </w:rPr>
        <w:t>details of the steps that the Supplier is taking to address the Occasion of Tax Non-Compliance and to prevent the same from recurring, together with any mitigating factors that it considers relevant; and</w:t>
      </w:r>
    </w:p>
    <w:p w14:paraId="58E189C8" w14:textId="2FB5275C" w:rsidR="00861636" w:rsidRPr="00E77216" w:rsidRDefault="0058191C" w:rsidP="00861636">
      <w:pPr>
        <w:numPr>
          <w:ilvl w:val="3"/>
          <w:numId w:val="26"/>
        </w:numPr>
        <w:pBdr>
          <w:top w:val="nil"/>
          <w:left w:val="nil"/>
          <w:bottom w:val="nil"/>
          <w:right w:val="nil"/>
          <w:between w:val="nil"/>
        </w:pBdr>
        <w:tabs>
          <w:tab w:val="left" w:pos="1418"/>
          <w:tab w:val="left" w:pos="2835"/>
        </w:tabs>
        <w:spacing w:before="120" w:after="120" w:line="240" w:lineRule="auto"/>
        <w:ind w:left="2835" w:hanging="1134"/>
        <w:jc w:val="both"/>
        <w:rPr>
          <w:rFonts w:ascii="Arial" w:hAnsi="Arial" w:cs="Arial"/>
          <w:color w:val="000000"/>
        </w:rPr>
      </w:pPr>
      <w:r w:rsidRPr="00E77216">
        <w:rPr>
          <w:rFonts w:ascii="Arial" w:hAnsi="Arial" w:cs="Arial"/>
          <w:color w:val="000000"/>
        </w:rPr>
        <w:t>such other information in relation to the Occasion of Tax Non-Compliance as CCS may reasonably require.</w:t>
      </w:r>
    </w:p>
    <w:p w14:paraId="3C5F1EC4" w14:textId="77777777" w:rsidR="00B67A15" w:rsidRPr="00E77216" w:rsidRDefault="0058191C">
      <w:pPr>
        <w:keepNext/>
        <w:numPr>
          <w:ilvl w:val="0"/>
          <w:numId w:val="5"/>
        </w:numPr>
        <w:pBdr>
          <w:top w:val="nil"/>
          <w:left w:val="nil"/>
          <w:bottom w:val="nil"/>
          <w:right w:val="nil"/>
          <w:between w:val="nil"/>
        </w:pBdr>
        <w:tabs>
          <w:tab w:val="left" w:pos="851"/>
        </w:tabs>
        <w:spacing w:before="240"/>
        <w:ind w:left="851" w:hanging="851"/>
        <w:jc w:val="both"/>
        <w:rPr>
          <w:rFonts w:ascii="Arial" w:hAnsi="Arial" w:cs="Arial"/>
          <w:b/>
          <w:smallCaps/>
          <w:color w:val="C00000"/>
          <w:u w:val="single"/>
        </w:rPr>
      </w:pPr>
      <w:bookmarkStart w:id="56" w:name="_heading=h.2zbgiuw" w:colFirst="0" w:colLast="0"/>
      <w:bookmarkEnd w:id="56"/>
      <w:r w:rsidRPr="00E77216">
        <w:rPr>
          <w:rFonts w:ascii="Arial" w:hAnsi="Arial" w:cs="Arial"/>
          <w:b/>
          <w:smallCaps/>
          <w:color w:val="C00000"/>
          <w:u w:val="single"/>
        </w:rPr>
        <w:t>SUPPLY CHAIN MATTERS</w:t>
      </w:r>
    </w:p>
    <w:p w14:paraId="282C09FD" w14:textId="77777777" w:rsidR="00B67A15" w:rsidRPr="00E77216" w:rsidRDefault="0058191C">
      <w:pPr>
        <w:keepNext/>
        <w:numPr>
          <w:ilvl w:val="0"/>
          <w:numId w:val="26"/>
        </w:numPr>
        <w:pBdr>
          <w:top w:val="nil"/>
          <w:left w:val="nil"/>
          <w:bottom w:val="nil"/>
          <w:right w:val="nil"/>
          <w:between w:val="nil"/>
        </w:pBdr>
        <w:tabs>
          <w:tab w:val="left" w:pos="709"/>
          <w:tab w:val="left" w:pos="851"/>
        </w:tabs>
        <w:spacing w:before="240" w:after="120" w:line="240" w:lineRule="auto"/>
        <w:ind w:left="851" w:hanging="851"/>
        <w:jc w:val="both"/>
        <w:rPr>
          <w:rFonts w:ascii="Arial" w:hAnsi="Arial" w:cs="Arial"/>
          <w:b/>
          <w:smallCaps/>
          <w:color w:val="000000"/>
        </w:rPr>
      </w:pPr>
      <w:bookmarkStart w:id="57" w:name="_heading=h.1egqt2p" w:colFirst="0" w:colLast="0"/>
      <w:bookmarkEnd w:id="57"/>
      <w:r w:rsidRPr="00E77216">
        <w:rPr>
          <w:rFonts w:ascii="Arial" w:hAnsi="Arial" w:cs="Arial"/>
          <w:b/>
          <w:smallCaps/>
          <w:color w:val="000000"/>
        </w:rPr>
        <w:t>SUPPLY CHAIN RIGHTS AND PROTECTION</w:t>
      </w:r>
    </w:p>
    <w:p w14:paraId="3C87FF02" w14:textId="77777777" w:rsidR="00B67A15" w:rsidRPr="00E77216" w:rsidRDefault="0058191C">
      <w:pPr>
        <w:keepNext/>
        <w:pBdr>
          <w:top w:val="nil"/>
          <w:left w:val="nil"/>
          <w:bottom w:val="nil"/>
          <w:right w:val="nil"/>
          <w:between w:val="nil"/>
        </w:pBdr>
        <w:tabs>
          <w:tab w:val="left" w:pos="1418"/>
          <w:tab w:val="left" w:pos="851"/>
        </w:tabs>
        <w:spacing w:before="120" w:after="120" w:line="240" w:lineRule="auto"/>
        <w:ind w:left="851"/>
        <w:jc w:val="both"/>
        <w:rPr>
          <w:rFonts w:ascii="Arial" w:hAnsi="Arial" w:cs="Arial"/>
          <w:b/>
          <w:color w:val="000000"/>
        </w:rPr>
      </w:pPr>
      <w:bookmarkStart w:id="58" w:name="_heading=h.3ygebqi" w:colFirst="0" w:colLast="0"/>
      <w:bookmarkEnd w:id="58"/>
      <w:r w:rsidRPr="00E77216">
        <w:rPr>
          <w:rFonts w:ascii="Arial" w:hAnsi="Arial" w:cs="Arial"/>
          <w:b/>
          <w:color w:val="000000"/>
        </w:rPr>
        <w:t>Register of Key Sub-Contractors and Sub-processors:</w:t>
      </w:r>
    </w:p>
    <w:p w14:paraId="484ED03C" w14:textId="77777777" w:rsidR="00B67A15" w:rsidRPr="00E77216" w:rsidRDefault="0058191C">
      <w:pPr>
        <w:keepNext/>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59" w:name="_heading=h.2dlolyb" w:colFirst="0" w:colLast="0"/>
      <w:bookmarkEnd w:id="59"/>
      <w:r w:rsidRPr="00E77216">
        <w:rPr>
          <w:rFonts w:ascii="Arial" w:hAnsi="Arial" w:cs="Arial"/>
          <w:color w:val="000000"/>
        </w:rPr>
        <w:t xml:space="preserve">The Supplier warrants that the Key Sub-Contractors and Sub-processors as at the Framework Commencement Date shall be those set out in the Supplier’s Register of Key Sub-Contractors and Sub-processors as at that date. Throughout the Framework Period and for the duration of all Call-Off Contracts the Supplier shall notify promptly CCS in writing of any additional or replacement Key Sub-Contractors and Sub-processors (and in the case of any additional or replacement Sub-processors in accordance with the provisions of Clause 17.31) appointed after the Framework Commencement Date and maintain at all times throughout the Framework Period an accurate, complete and up to date list of all Key Sub-Contractors and Sub-processors </w:t>
      </w:r>
      <w:r w:rsidRPr="00E77216">
        <w:rPr>
          <w:rFonts w:ascii="Arial" w:hAnsi="Arial" w:cs="Arial"/>
          <w:color w:val="000000"/>
        </w:rPr>
        <w:lastRenderedPageBreak/>
        <w:t>used in the provision of the Services (the “</w:t>
      </w:r>
      <w:r w:rsidRPr="00E77216">
        <w:rPr>
          <w:rFonts w:ascii="Arial" w:hAnsi="Arial" w:cs="Arial"/>
          <w:b/>
          <w:color w:val="000000"/>
        </w:rPr>
        <w:t>Supplier’s Register of Key Sub-Contractors and Sub-processors</w:t>
      </w:r>
      <w:r w:rsidRPr="00E77216">
        <w:rPr>
          <w:rFonts w:ascii="Arial" w:hAnsi="Arial" w:cs="Arial"/>
          <w:color w:val="000000"/>
        </w:rPr>
        <w:t>”), such list to contain as a minimum:</w:t>
      </w:r>
    </w:p>
    <w:p w14:paraId="129765D7"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the trading name of each Sub-processor and each Key Sub-Contractor and their respective registered company names, if different;</w:t>
      </w:r>
    </w:p>
    <w:p w14:paraId="552AACFD"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a brief description of each Sub-processor’s and each Key Sub-Contractor’s role in the provision of the Services;</w:t>
      </w:r>
    </w:p>
    <w:p w14:paraId="613B557A"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whether each Key Sub-Contractor should reasonably be categorised as a Sub-processor under Data Protection Legislation; and</w:t>
      </w:r>
    </w:p>
    <w:p w14:paraId="3C4B14EB"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details of any third party which is not a Key Sub-Contractor but which should reasonably be categorised as a Sub-processor under Data Protection Legislation.</w:t>
      </w:r>
    </w:p>
    <w:p w14:paraId="276E4EEB"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The Supplier’s Register of Key Sub-Contractors and Sub-processors is the Supplier’s Confidential Information. For the avoidance of doubt, the Confidential Information that CCS may disclose under Clause 17.11, including to Other Buyers, shall include the Supplier’s Register of Key Sub-Contractors.</w:t>
      </w:r>
    </w:p>
    <w:p w14:paraId="4DD65527" w14:textId="77777777" w:rsidR="00B67A15" w:rsidRPr="00E77216" w:rsidRDefault="0058191C">
      <w:pPr>
        <w:keepNext/>
        <w:pBdr>
          <w:top w:val="nil"/>
          <w:left w:val="nil"/>
          <w:bottom w:val="nil"/>
          <w:right w:val="nil"/>
          <w:between w:val="nil"/>
        </w:pBdr>
        <w:tabs>
          <w:tab w:val="left" w:pos="1418"/>
          <w:tab w:val="left" w:pos="851"/>
        </w:tabs>
        <w:spacing w:before="120" w:after="120" w:line="240" w:lineRule="auto"/>
        <w:ind w:left="851"/>
        <w:jc w:val="both"/>
        <w:rPr>
          <w:rFonts w:ascii="Arial" w:hAnsi="Arial" w:cs="Arial"/>
          <w:b/>
          <w:color w:val="000000"/>
        </w:rPr>
      </w:pPr>
      <w:r w:rsidRPr="00E77216">
        <w:rPr>
          <w:rFonts w:ascii="Arial" w:hAnsi="Arial" w:cs="Arial"/>
          <w:b/>
          <w:color w:val="000000"/>
        </w:rPr>
        <w:t>Supply Chain Protection:</w:t>
      </w:r>
    </w:p>
    <w:p w14:paraId="328D9375"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Where the Supplier enters into a Sub-Contract wholly or substantially for the purpose of performing (or contributing to the performance of) the whole or any part of this Framework Agreement the Supplier shall pay any undisputed sums which are due from the Supplier to the relevant Sub-Contractor under that Sub-Contract within thirty (30) days from the receipt of a valid invoice.</w:t>
      </w:r>
    </w:p>
    <w:p w14:paraId="7C5EC49E"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Notwithstanding any provision of Clauses 17.5 to 17.14 (Confidentiality) and 18 (Publicity and Branding) if the Supplier notifies CCS that the Supplier has failed to pay an undisputed Sub-Contractor’s invoice within thirty (30) days of receipt, or CCS otherwise discovers the same, CCS shall be entitled to publish the details of the late payment or non-payment (including on government websites and in the press).</w:t>
      </w:r>
    </w:p>
    <w:p w14:paraId="5AA9EEC9" w14:textId="77777777" w:rsidR="00B67A15" w:rsidRPr="00E77216" w:rsidRDefault="0058191C">
      <w:pPr>
        <w:keepNext/>
        <w:pBdr>
          <w:top w:val="nil"/>
          <w:left w:val="nil"/>
          <w:bottom w:val="nil"/>
          <w:right w:val="nil"/>
          <w:between w:val="nil"/>
        </w:pBdr>
        <w:tabs>
          <w:tab w:val="left" w:pos="1418"/>
          <w:tab w:val="left" w:pos="851"/>
        </w:tabs>
        <w:spacing w:before="120" w:after="120" w:line="240" w:lineRule="auto"/>
        <w:ind w:left="851"/>
        <w:jc w:val="both"/>
        <w:rPr>
          <w:rFonts w:ascii="Arial" w:hAnsi="Arial" w:cs="Arial"/>
          <w:b/>
          <w:color w:val="000000"/>
        </w:rPr>
      </w:pPr>
      <w:r w:rsidRPr="00E77216">
        <w:rPr>
          <w:rFonts w:ascii="Arial" w:hAnsi="Arial" w:cs="Arial"/>
          <w:b/>
          <w:color w:val="000000"/>
        </w:rPr>
        <w:t>Retention of Legal Obligations:</w:t>
      </w:r>
    </w:p>
    <w:p w14:paraId="443A8BEE"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The Supplier shall remain responsible for all acts and omissions of its Sub-Contractors and the acts and omissions of those employed or engaged by the Sub-Contractors as if they were its own.</w:t>
      </w:r>
    </w:p>
    <w:p w14:paraId="15170D6B" w14:textId="77777777" w:rsidR="00B67A15" w:rsidRPr="00E77216" w:rsidRDefault="0058191C">
      <w:pPr>
        <w:keepNext/>
        <w:pBdr>
          <w:top w:val="nil"/>
          <w:left w:val="nil"/>
          <w:bottom w:val="nil"/>
          <w:right w:val="nil"/>
          <w:between w:val="nil"/>
        </w:pBdr>
        <w:tabs>
          <w:tab w:val="left" w:pos="1418"/>
          <w:tab w:val="left" w:pos="851"/>
        </w:tabs>
        <w:spacing w:before="120" w:after="120" w:line="240" w:lineRule="auto"/>
        <w:ind w:left="851"/>
        <w:jc w:val="both"/>
        <w:rPr>
          <w:rFonts w:ascii="Arial" w:hAnsi="Arial" w:cs="Arial"/>
          <w:b/>
          <w:color w:val="000000"/>
        </w:rPr>
      </w:pPr>
      <w:bookmarkStart w:id="60" w:name="_heading=h.sqyw64" w:colFirst="0" w:colLast="0"/>
      <w:bookmarkEnd w:id="60"/>
      <w:r w:rsidRPr="00E77216">
        <w:rPr>
          <w:rFonts w:ascii="Arial" w:hAnsi="Arial" w:cs="Arial"/>
          <w:b/>
          <w:color w:val="000000"/>
        </w:rPr>
        <w:t>Income Tax and National Insurance Contributions:</w:t>
      </w:r>
    </w:p>
    <w:p w14:paraId="306A8130" w14:textId="77777777" w:rsidR="00B67A15" w:rsidRPr="00E77216" w:rsidRDefault="0058191C">
      <w:pPr>
        <w:keepNext/>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61" w:name="_heading=h.3cqmetx" w:colFirst="0" w:colLast="0"/>
      <w:bookmarkEnd w:id="61"/>
      <w:r w:rsidRPr="00E77216">
        <w:rPr>
          <w:rFonts w:ascii="Arial" w:hAnsi="Arial" w:cs="Arial"/>
          <w:color w:val="000000"/>
        </w:rPr>
        <w:t>Where the Supplier or any Supplier Personnel are liable to be taxed in the UK or to pay national insurance contributions in respect of consideration received under a Call-Off Contract, the Supplier shall:</w:t>
      </w:r>
    </w:p>
    <w:p w14:paraId="00EAD493"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at all times comply with the Income Tax (Earnings and Pensions) Act 2003 and all other statutes and regulations relating to income tax, and the Social Security Contributions and Benefits Act 1992 and all other statutes and regulations relating to national insurance contributions, in respect of that consideration; and</w:t>
      </w:r>
    </w:p>
    <w:p w14:paraId="4BE9BF7A" w14:textId="77777777" w:rsidR="00B67A15" w:rsidRPr="004665DF"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 xml:space="preserve">indemnify each Buyer against any income tax, national insurance and social security contributions and any other liability, deduction, contribution, </w:t>
      </w:r>
      <w:r w:rsidRPr="00E77216">
        <w:rPr>
          <w:rFonts w:ascii="Arial" w:hAnsi="Arial" w:cs="Arial"/>
          <w:color w:val="000000"/>
        </w:rPr>
        <w:lastRenderedPageBreak/>
        <w:t>assessment or claim arising from or made in connection with the provision of the Services by the Supplier or any Supplier Personnel.</w:t>
      </w:r>
    </w:p>
    <w:p w14:paraId="2821908C" w14:textId="77777777" w:rsidR="004665DF" w:rsidRPr="004665DF" w:rsidRDefault="004665DF" w:rsidP="004665DF">
      <w:pPr>
        <w:keepNext/>
        <w:numPr>
          <w:ilvl w:val="0"/>
          <w:numId w:val="5"/>
        </w:numPr>
        <w:pBdr>
          <w:top w:val="nil"/>
          <w:left w:val="nil"/>
          <w:bottom w:val="nil"/>
          <w:right w:val="nil"/>
          <w:between w:val="nil"/>
        </w:pBdr>
        <w:tabs>
          <w:tab w:val="left" w:pos="851"/>
        </w:tabs>
        <w:spacing w:before="240"/>
        <w:ind w:left="851" w:hanging="851"/>
        <w:jc w:val="both"/>
        <w:rPr>
          <w:rFonts w:ascii="Arial" w:hAnsi="Arial" w:cs="Arial"/>
          <w:b/>
          <w:smallCaps/>
          <w:color w:val="C00000"/>
          <w:u w:val="single"/>
        </w:rPr>
      </w:pPr>
      <w:bookmarkStart w:id="62" w:name="_heading=h.1rvwp1q" w:colFirst="0" w:colLast="0"/>
      <w:bookmarkStart w:id="63" w:name="_heading=h.xvir7l" w:colFirst="0" w:colLast="0"/>
      <w:bookmarkEnd w:id="62"/>
      <w:bookmarkEnd w:id="63"/>
      <w:r w:rsidRPr="004665DF">
        <w:rPr>
          <w:rFonts w:ascii="Arial" w:hAnsi="Arial" w:cs="Arial"/>
          <w:b/>
          <w:smallCaps/>
          <w:color w:val="C00000"/>
          <w:u w:val="single"/>
        </w:rPr>
        <w:t>INTELLECTUAL PROPERTY AND INFORMATION</w:t>
      </w:r>
    </w:p>
    <w:p w14:paraId="2AB30874" w14:textId="77777777" w:rsidR="004665DF" w:rsidRPr="004665DF" w:rsidRDefault="004665DF" w:rsidP="004665DF">
      <w:pPr>
        <w:keepNext/>
        <w:numPr>
          <w:ilvl w:val="0"/>
          <w:numId w:val="26"/>
        </w:numPr>
        <w:pBdr>
          <w:top w:val="nil"/>
          <w:left w:val="nil"/>
          <w:bottom w:val="nil"/>
          <w:right w:val="nil"/>
          <w:between w:val="nil"/>
        </w:pBdr>
        <w:tabs>
          <w:tab w:val="left" w:pos="709"/>
          <w:tab w:val="left" w:pos="851"/>
        </w:tabs>
        <w:spacing w:before="240" w:after="120" w:line="240" w:lineRule="auto"/>
        <w:ind w:left="851" w:hanging="851"/>
        <w:jc w:val="both"/>
        <w:rPr>
          <w:rFonts w:ascii="Arial" w:hAnsi="Arial" w:cs="Arial"/>
          <w:b/>
          <w:smallCaps/>
          <w:color w:val="000000"/>
        </w:rPr>
      </w:pPr>
      <w:bookmarkStart w:id="64" w:name="_heading=h.4bvk7pj" w:colFirst="0" w:colLast="0"/>
      <w:bookmarkEnd w:id="64"/>
      <w:r w:rsidRPr="004665DF">
        <w:rPr>
          <w:rFonts w:ascii="Arial" w:hAnsi="Arial" w:cs="Arial"/>
          <w:b/>
          <w:smallCaps/>
          <w:color w:val="000000"/>
        </w:rPr>
        <w:t>INTELLECTUAL PROPERTY RIGHTS</w:t>
      </w:r>
    </w:p>
    <w:p w14:paraId="31580975" w14:textId="77777777" w:rsidR="004665DF" w:rsidRPr="004665DF" w:rsidRDefault="004665DF" w:rsidP="004665DF">
      <w:pPr>
        <w:keepNext/>
        <w:pBdr>
          <w:top w:val="nil"/>
          <w:left w:val="nil"/>
          <w:bottom w:val="nil"/>
          <w:right w:val="nil"/>
          <w:between w:val="nil"/>
        </w:pBdr>
        <w:tabs>
          <w:tab w:val="left" w:pos="1418"/>
          <w:tab w:val="left" w:pos="851"/>
        </w:tabs>
        <w:spacing w:before="120" w:after="120" w:line="240" w:lineRule="auto"/>
        <w:ind w:left="851"/>
        <w:jc w:val="both"/>
        <w:rPr>
          <w:rFonts w:ascii="Arial" w:hAnsi="Arial" w:cs="Arial"/>
          <w:b/>
          <w:color w:val="000000"/>
        </w:rPr>
      </w:pPr>
      <w:r w:rsidRPr="004665DF">
        <w:rPr>
          <w:rFonts w:ascii="Arial" w:hAnsi="Arial" w:cs="Arial"/>
          <w:b/>
          <w:color w:val="000000"/>
        </w:rPr>
        <w:t>Allocation of title to IPR:</w:t>
      </w:r>
    </w:p>
    <w:p w14:paraId="196F93A4" w14:textId="77777777" w:rsidR="004665DF" w:rsidRPr="004665DF" w:rsidRDefault="004665DF" w:rsidP="004665DF">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65" w:name="_heading=h.2r0uhxc" w:colFirst="0" w:colLast="0"/>
      <w:bookmarkEnd w:id="65"/>
      <w:r w:rsidRPr="004665DF">
        <w:rPr>
          <w:rFonts w:ascii="Arial" w:hAnsi="Arial" w:cs="Arial"/>
          <w:color w:val="000000"/>
        </w:rPr>
        <w:t>Save as granted under this Framework Agreement, neither Party shall acquire any right, title or interest in or to the Intellectual Property Rights of the other Party.</w:t>
      </w:r>
    </w:p>
    <w:p w14:paraId="687FAEA7" w14:textId="77777777" w:rsidR="004665DF" w:rsidRPr="004665DF" w:rsidRDefault="004665DF" w:rsidP="004665DF">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4665DF">
        <w:rPr>
          <w:rFonts w:ascii="Arial" w:hAnsi="Arial" w:cs="Arial"/>
          <w:color w:val="000000"/>
        </w:rPr>
        <w:t>Where either Party acquires, by operation of Law, title to Intellectual Property Rights that is inconsistent with the allocation of title set out in Clause 16.1, it shall assign in writing such Intellectual Property Rights as it has acquired to the other Party on the request of the other Party (whenever made).</w:t>
      </w:r>
    </w:p>
    <w:p w14:paraId="055C1FBA" w14:textId="77777777" w:rsidR="004665DF" w:rsidRPr="004665DF" w:rsidRDefault="004665DF" w:rsidP="004665DF">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66" w:name="_heading=h.1664s55" w:colFirst="0" w:colLast="0"/>
      <w:bookmarkEnd w:id="66"/>
      <w:r w:rsidRPr="004665DF">
        <w:rPr>
          <w:rFonts w:ascii="Arial" w:hAnsi="Arial" w:cs="Arial"/>
          <w:color w:val="000000"/>
        </w:rPr>
        <w:t>Subject to Clause 16.4, neither Party shall have any right to use any of the other Party's names, logos or trademarks on any of its products or services without the other Party's prior written consent.</w:t>
      </w:r>
    </w:p>
    <w:p w14:paraId="3A39DAFE" w14:textId="77777777" w:rsidR="004665DF" w:rsidRPr="004665DF" w:rsidRDefault="004665DF" w:rsidP="004665DF">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67" w:name="_heading=h.3q5sasy" w:colFirst="0" w:colLast="0"/>
      <w:bookmarkEnd w:id="67"/>
      <w:r w:rsidRPr="004665DF">
        <w:rPr>
          <w:rFonts w:ascii="Arial" w:hAnsi="Arial" w:cs="Arial"/>
          <w:color w:val="000000"/>
        </w:rPr>
        <w:t>Subject to full compliance with the Branding Guidance, the Supplier shall be entitled to use CCS’s logo exclusively in connection with the provision of the Services during the Framework Period and for no other purpose.</w:t>
      </w:r>
    </w:p>
    <w:p w14:paraId="5893137F" w14:textId="77777777" w:rsidR="004665DF" w:rsidRPr="004665DF" w:rsidRDefault="004665DF" w:rsidP="004665DF">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68" w:name="_Hlk135058143"/>
      <w:r w:rsidRPr="004665DF">
        <w:rPr>
          <w:rFonts w:ascii="Arial" w:hAnsi="Arial" w:cs="Arial"/>
          <w:color w:val="000000"/>
        </w:rPr>
        <w:t>CCS shall be entitled to publish within the Buyer portal for RM6292 materials supplied by the Supplier relating to the catalogue for the Supplier for RM6292 including service lists, service descriptions, Social Value KPIs and market prices.</w:t>
      </w:r>
    </w:p>
    <w:p w14:paraId="1D5FC515" w14:textId="77777777" w:rsidR="004665DF" w:rsidRPr="004665DF" w:rsidRDefault="004665DF" w:rsidP="004665DF">
      <w:pPr>
        <w:keepNext/>
        <w:pBdr>
          <w:top w:val="nil"/>
          <w:left w:val="nil"/>
          <w:bottom w:val="nil"/>
          <w:right w:val="nil"/>
          <w:between w:val="nil"/>
        </w:pBdr>
        <w:tabs>
          <w:tab w:val="left" w:pos="1418"/>
          <w:tab w:val="left" w:pos="851"/>
        </w:tabs>
        <w:spacing w:before="120" w:after="120" w:line="240" w:lineRule="auto"/>
        <w:ind w:left="851"/>
        <w:jc w:val="both"/>
        <w:rPr>
          <w:rFonts w:ascii="Arial" w:hAnsi="Arial" w:cs="Arial"/>
          <w:b/>
          <w:color w:val="000000"/>
        </w:rPr>
      </w:pPr>
      <w:bookmarkStart w:id="69" w:name="_heading=h.25b2l0r" w:colFirst="0" w:colLast="0"/>
      <w:bookmarkEnd w:id="68"/>
      <w:bookmarkEnd w:id="69"/>
      <w:r w:rsidRPr="004665DF">
        <w:rPr>
          <w:rFonts w:ascii="Arial" w:hAnsi="Arial" w:cs="Arial"/>
          <w:b/>
          <w:color w:val="000000"/>
        </w:rPr>
        <w:t>IPR Indemnity:</w:t>
      </w:r>
    </w:p>
    <w:p w14:paraId="7E187737" w14:textId="77777777" w:rsidR="004665DF" w:rsidRPr="004665DF" w:rsidRDefault="004665DF" w:rsidP="004665DF">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70" w:name="_heading=h.kgcv8k" w:colFirst="0" w:colLast="0"/>
      <w:bookmarkEnd w:id="70"/>
      <w:r w:rsidRPr="004665DF">
        <w:rPr>
          <w:rFonts w:ascii="Arial" w:hAnsi="Arial" w:cs="Arial"/>
          <w:color w:val="000000"/>
        </w:rPr>
        <w:t>The Supplier shall ensure and procure that the availability, provision and use of the Services and the performance of the Supplier's responsibilities and obligations hereunder shall not infringe any Intellectual Property Rights of any third party.</w:t>
      </w:r>
    </w:p>
    <w:p w14:paraId="0BA268DA" w14:textId="77777777" w:rsidR="004665DF" w:rsidRPr="004665DF" w:rsidRDefault="004665DF" w:rsidP="004665DF">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71" w:name="_heading=h.34g0dwd" w:colFirst="0" w:colLast="0"/>
      <w:bookmarkEnd w:id="71"/>
      <w:r w:rsidRPr="004665DF">
        <w:rPr>
          <w:rFonts w:ascii="Arial" w:hAnsi="Arial" w:cs="Arial"/>
          <w:color w:val="000000"/>
        </w:rPr>
        <w:t>The Supplier shall during and after the Framework Period, on written demand, defend and indemnify and keep CCS indemnified from and against all Losses incurred by, awarded against or agreed to be paid by CCS (whether before or after the making of the demand pursuant to the indemnity hereunder) arising from an IPR Claim.</w:t>
      </w:r>
    </w:p>
    <w:p w14:paraId="709D2E03" w14:textId="77777777" w:rsidR="004665DF" w:rsidRPr="004665DF" w:rsidRDefault="004665DF" w:rsidP="004665DF">
      <w:pPr>
        <w:keepNext/>
        <w:pBdr>
          <w:top w:val="nil"/>
          <w:left w:val="nil"/>
          <w:bottom w:val="nil"/>
          <w:right w:val="nil"/>
          <w:between w:val="nil"/>
        </w:pBdr>
        <w:tabs>
          <w:tab w:val="left" w:pos="1418"/>
          <w:tab w:val="left" w:pos="851"/>
        </w:tabs>
        <w:spacing w:before="120" w:after="120" w:line="240" w:lineRule="auto"/>
        <w:ind w:left="851"/>
        <w:jc w:val="both"/>
        <w:rPr>
          <w:rFonts w:ascii="Arial" w:hAnsi="Arial" w:cs="Arial"/>
          <w:b/>
          <w:color w:val="000000"/>
        </w:rPr>
      </w:pPr>
      <w:r w:rsidRPr="004665DF">
        <w:rPr>
          <w:rFonts w:ascii="Arial" w:hAnsi="Arial" w:cs="Arial"/>
          <w:b/>
          <w:color w:val="000000"/>
        </w:rPr>
        <w:t>Supplier options:</w:t>
      </w:r>
    </w:p>
    <w:p w14:paraId="58FB197B" w14:textId="77777777" w:rsidR="004665DF" w:rsidRPr="004665DF" w:rsidRDefault="004665DF" w:rsidP="004665DF">
      <w:pPr>
        <w:keepNext/>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4665DF">
        <w:rPr>
          <w:rFonts w:ascii="Arial" w:hAnsi="Arial" w:cs="Arial"/>
          <w:color w:val="000000"/>
        </w:rPr>
        <w:t>If an IPR Claim is made, or the Supplier anticipates that an IPR Claim might be made, the Supplier may, at its own expense and sole option, either:</w:t>
      </w:r>
    </w:p>
    <w:p w14:paraId="340D6F35" w14:textId="77777777" w:rsidR="004665DF" w:rsidRPr="004665DF" w:rsidRDefault="004665DF" w:rsidP="004665DF">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bookmarkStart w:id="72" w:name="_heading=h.1jlao46" w:colFirst="0" w:colLast="0"/>
      <w:bookmarkEnd w:id="72"/>
      <w:r w:rsidRPr="004665DF">
        <w:rPr>
          <w:rFonts w:ascii="Arial" w:hAnsi="Arial" w:cs="Arial"/>
          <w:color w:val="000000"/>
        </w:rPr>
        <w:t>procure for CCS the right to continue using the relevant item which is subject to the IPR Claim; or</w:t>
      </w:r>
    </w:p>
    <w:p w14:paraId="027010D6" w14:textId="77777777" w:rsidR="004665DF" w:rsidRPr="004665DF" w:rsidRDefault="004665DF" w:rsidP="004665DF">
      <w:pPr>
        <w:keepNext/>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bookmarkStart w:id="73" w:name="_heading=h.43ky6rz" w:colFirst="0" w:colLast="0"/>
      <w:bookmarkEnd w:id="73"/>
      <w:r w:rsidRPr="004665DF">
        <w:rPr>
          <w:rFonts w:ascii="Arial" w:hAnsi="Arial" w:cs="Arial"/>
          <w:color w:val="000000"/>
        </w:rPr>
        <w:t>replace or modify the relevant item with non-infringing substitutes provided that:</w:t>
      </w:r>
    </w:p>
    <w:p w14:paraId="20428749" w14:textId="77777777" w:rsidR="004665DF" w:rsidRPr="004665DF" w:rsidRDefault="004665DF" w:rsidP="004665DF">
      <w:pPr>
        <w:numPr>
          <w:ilvl w:val="3"/>
          <w:numId w:val="26"/>
        </w:numPr>
        <w:pBdr>
          <w:top w:val="nil"/>
          <w:left w:val="nil"/>
          <w:bottom w:val="nil"/>
          <w:right w:val="nil"/>
          <w:between w:val="nil"/>
        </w:pBdr>
        <w:tabs>
          <w:tab w:val="left" w:pos="1418"/>
          <w:tab w:val="left" w:pos="2835"/>
        </w:tabs>
        <w:spacing w:before="120" w:after="120" w:line="240" w:lineRule="auto"/>
        <w:ind w:left="2835" w:hanging="1134"/>
        <w:jc w:val="both"/>
        <w:rPr>
          <w:rFonts w:ascii="Arial" w:hAnsi="Arial" w:cs="Arial"/>
          <w:color w:val="000000"/>
        </w:rPr>
      </w:pPr>
      <w:r w:rsidRPr="004665DF">
        <w:rPr>
          <w:rFonts w:ascii="Arial" w:hAnsi="Arial" w:cs="Arial"/>
          <w:color w:val="000000"/>
        </w:rPr>
        <w:t>the performance and functionality of the replaced or modified item is at least equivalent to the performance and functionality of the original item;</w:t>
      </w:r>
    </w:p>
    <w:p w14:paraId="334CAF13" w14:textId="77777777" w:rsidR="004665DF" w:rsidRPr="004665DF" w:rsidRDefault="004665DF" w:rsidP="004665DF">
      <w:pPr>
        <w:numPr>
          <w:ilvl w:val="3"/>
          <w:numId w:val="26"/>
        </w:numPr>
        <w:pBdr>
          <w:top w:val="nil"/>
          <w:left w:val="nil"/>
          <w:bottom w:val="nil"/>
          <w:right w:val="nil"/>
          <w:between w:val="nil"/>
        </w:pBdr>
        <w:tabs>
          <w:tab w:val="left" w:pos="1418"/>
          <w:tab w:val="left" w:pos="2835"/>
        </w:tabs>
        <w:spacing w:before="120" w:after="120" w:line="240" w:lineRule="auto"/>
        <w:ind w:left="2835" w:hanging="1134"/>
        <w:jc w:val="both"/>
        <w:rPr>
          <w:rFonts w:ascii="Arial" w:hAnsi="Arial" w:cs="Arial"/>
          <w:color w:val="000000"/>
        </w:rPr>
      </w:pPr>
      <w:r w:rsidRPr="004665DF">
        <w:rPr>
          <w:rFonts w:ascii="Arial" w:hAnsi="Arial" w:cs="Arial"/>
          <w:color w:val="000000"/>
        </w:rPr>
        <w:lastRenderedPageBreak/>
        <w:t>the replaced or modified item does not have an adverse effect on any other Services;</w:t>
      </w:r>
    </w:p>
    <w:p w14:paraId="1FE5352F" w14:textId="77777777" w:rsidR="004665DF" w:rsidRPr="004665DF" w:rsidRDefault="004665DF" w:rsidP="004665DF">
      <w:pPr>
        <w:numPr>
          <w:ilvl w:val="3"/>
          <w:numId w:val="26"/>
        </w:numPr>
        <w:pBdr>
          <w:top w:val="nil"/>
          <w:left w:val="nil"/>
          <w:bottom w:val="nil"/>
          <w:right w:val="nil"/>
          <w:between w:val="nil"/>
        </w:pBdr>
        <w:tabs>
          <w:tab w:val="left" w:pos="1418"/>
          <w:tab w:val="left" w:pos="2835"/>
        </w:tabs>
        <w:spacing w:before="120" w:after="120" w:line="240" w:lineRule="auto"/>
        <w:ind w:left="2835" w:hanging="1134"/>
        <w:jc w:val="both"/>
        <w:rPr>
          <w:rFonts w:ascii="Arial" w:hAnsi="Arial" w:cs="Arial"/>
          <w:color w:val="000000"/>
        </w:rPr>
      </w:pPr>
      <w:r w:rsidRPr="004665DF">
        <w:rPr>
          <w:rFonts w:ascii="Arial" w:hAnsi="Arial" w:cs="Arial"/>
          <w:color w:val="000000"/>
        </w:rPr>
        <w:t>there is no additional cost to CCS; and</w:t>
      </w:r>
    </w:p>
    <w:p w14:paraId="37361847" w14:textId="77777777" w:rsidR="004665DF" w:rsidRPr="004665DF" w:rsidRDefault="004665DF" w:rsidP="004665DF">
      <w:pPr>
        <w:numPr>
          <w:ilvl w:val="3"/>
          <w:numId w:val="26"/>
        </w:numPr>
        <w:pBdr>
          <w:top w:val="nil"/>
          <w:left w:val="nil"/>
          <w:bottom w:val="nil"/>
          <w:right w:val="nil"/>
          <w:between w:val="nil"/>
        </w:pBdr>
        <w:tabs>
          <w:tab w:val="left" w:pos="1418"/>
          <w:tab w:val="left" w:pos="2835"/>
        </w:tabs>
        <w:spacing w:before="120" w:after="120" w:line="240" w:lineRule="auto"/>
        <w:ind w:left="2835" w:hanging="1134"/>
        <w:jc w:val="both"/>
        <w:rPr>
          <w:rFonts w:ascii="Arial" w:hAnsi="Arial" w:cs="Arial"/>
          <w:color w:val="000000"/>
        </w:rPr>
      </w:pPr>
      <w:r w:rsidRPr="004665DF">
        <w:rPr>
          <w:rFonts w:ascii="Arial" w:hAnsi="Arial" w:cs="Arial"/>
          <w:color w:val="000000"/>
        </w:rPr>
        <w:t>the terms and conditions of this Framework Agreement shall apply to the replaced or modified Services.</w:t>
      </w:r>
    </w:p>
    <w:p w14:paraId="314E2B38" w14:textId="77777777" w:rsidR="004665DF" w:rsidRPr="004665DF" w:rsidRDefault="004665DF" w:rsidP="004665DF">
      <w:pPr>
        <w:keepNext/>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74" w:name="_heading=h.2iq8gzs" w:colFirst="0" w:colLast="0"/>
      <w:bookmarkEnd w:id="74"/>
      <w:r w:rsidRPr="004665DF">
        <w:rPr>
          <w:rFonts w:ascii="Arial" w:hAnsi="Arial" w:cs="Arial"/>
          <w:color w:val="000000"/>
        </w:rPr>
        <w:t>The indemnity in Clause 16.6 shall not apply where and to the extent an IPR Claim and/or any Losses arising from such an IPR Claim, arise directly from and would not have arisen in the absence of:</w:t>
      </w:r>
    </w:p>
    <w:p w14:paraId="1EDCCB81" w14:textId="77777777" w:rsidR="004665DF" w:rsidRPr="004665DF" w:rsidRDefault="004665DF" w:rsidP="004665DF">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4665DF">
        <w:rPr>
          <w:rFonts w:ascii="Arial" w:hAnsi="Arial" w:cs="Arial"/>
          <w:color w:val="000000"/>
        </w:rPr>
        <w:t>the use of</w:t>
      </w:r>
      <w:r w:rsidRPr="004665DF">
        <w:rPr>
          <w:rFonts w:ascii="Arial" w:hAnsi="Arial" w:cs="Arial"/>
          <w:b/>
          <w:color w:val="000000"/>
        </w:rPr>
        <w:t xml:space="preserve"> </w:t>
      </w:r>
      <w:r w:rsidRPr="004665DF">
        <w:rPr>
          <w:rFonts w:ascii="Arial" w:hAnsi="Arial" w:cs="Arial"/>
          <w:color w:val="000000"/>
        </w:rPr>
        <w:t>any materials provided by CCS; and/or</w:t>
      </w:r>
    </w:p>
    <w:p w14:paraId="1777C445" w14:textId="77777777" w:rsidR="004665DF" w:rsidRPr="004665DF" w:rsidRDefault="004665DF" w:rsidP="004665DF">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4665DF">
        <w:rPr>
          <w:rFonts w:ascii="Arial" w:hAnsi="Arial" w:cs="Arial"/>
          <w:color w:val="000000"/>
        </w:rPr>
        <w:t>CCS’ breach of this Framework Agreement.</w:t>
      </w:r>
    </w:p>
    <w:p w14:paraId="68B14B94" w14:textId="77777777" w:rsidR="004665DF" w:rsidRPr="004665DF" w:rsidRDefault="004665DF" w:rsidP="004665DF">
      <w:pPr>
        <w:keepNext/>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4665DF">
        <w:rPr>
          <w:rFonts w:ascii="Arial" w:hAnsi="Arial" w:cs="Arial"/>
          <w:color w:val="000000"/>
        </w:rPr>
        <w:t>If the Supplier elects to procure a licence in accordance with Clause 16.7.1 or to modify or replace an item pursuant to Clause 16.7.2, but this has not avoided or resolved the IPR Claim, then:</w:t>
      </w:r>
    </w:p>
    <w:p w14:paraId="74AD55AA" w14:textId="77777777" w:rsidR="004665DF" w:rsidRPr="004665DF" w:rsidRDefault="004665DF" w:rsidP="004665DF">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4665DF">
        <w:rPr>
          <w:rFonts w:ascii="Arial" w:hAnsi="Arial" w:cs="Arial"/>
          <w:color w:val="000000"/>
        </w:rPr>
        <w:t>CCS may terminate this Framework Agreement by written notice with immediate effect; and</w:t>
      </w:r>
    </w:p>
    <w:p w14:paraId="38BC3FFD" w14:textId="77777777" w:rsidR="004665DF" w:rsidRPr="004665DF" w:rsidRDefault="004665DF" w:rsidP="004665DF">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4665DF">
        <w:rPr>
          <w:rFonts w:ascii="Arial" w:hAnsi="Arial" w:cs="Arial"/>
          <w:color w:val="000000"/>
        </w:rPr>
        <w:t>without prejudice to the indemnity set out in Clause 16.6, the Supplier shall be liable for all reasonable and unavoidable costs of the substitute items and/or services including the additional costs of procuring, implementing and maintaining the substitute items.</w:t>
      </w:r>
    </w:p>
    <w:p w14:paraId="7ED3E21B" w14:textId="77777777" w:rsidR="00B67A15" w:rsidRPr="004665DF" w:rsidRDefault="0058191C">
      <w:pPr>
        <w:keepNext/>
        <w:numPr>
          <w:ilvl w:val="0"/>
          <w:numId w:val="26"/>
        </w:numPr>
        <w:pBdr>
          <w:top w:val="nil"/>
          <w:left w:val="nil"/>
          <w:bottom w:val="nil"/>
          <w:right w:val="nil"/>
          <w:between w:val="nil"/>
        </w:pBdr>
        <w:tabs>
          <w:tab w:val="left" w:pos="709"/>
          <w:tab w:val="left" w:pos="851"/>
        </w:tabs>
        <w:spacing w:before="240" w:after="120" w:line="240" w:lineRule="auto"/>
        <w:ind w:left="851" w:hanging="851"/>
        <w:jc w:val="both"/>
        <w:rPr>
          <w:rFonts w:ascii="Arial" w:hAnsi="Arial" w:cs="Arial"/>
          <w:b/>
          <w:smallCaps/>
          <w:color w:val="000000"/>
        </w:rPr>
      </w:pPr>
      <w:r w:rsidRPr="004665DF">
        <w:rPr>
          <w:rFonts w:ascii="Arial" w:hAnsi="Arial" w:cs="Arial"/>
          <w:b/>
          <w:color w:val="000000"/>
        </w:rPr>
        <w:t xml:space="preserve">CALL-OFF CONTRACT </w:t>
      </w:r>
      <w:r w:rsidRPr="004665DF">
        <w:rPr>
          <w:rFonts w:ascii="Arial" w:hAnsi="Arial" w:cs="Arial"/>
          <w:b/>
          <w:smallCaps/>
          <w:color w:val="000000"/>
        </w:rPr>
        <w:t>PROVISION AND PROTECTION OF INFORMATION</w:t>
      </w:r>
    </w:p>
    <w:p w14:paraId="21962A95" w14:textId="77777777" w:rsidR="00B67A15" w:rsidRPr="004665DF" w:rsidRDefault="0058191C">
      <w:pPr>
        <w:keepNext/>
        <w:pBdr>
          <w:top w:val="nil"/>
          <w:left w:val="nil"/>
          <w:bottom w:val="nil"/>
          <w:right w:val="nil"/>
          <w:between w:val="nil"/>
        </w:pBdr>
        <w:tabs>
          <w:tab w:val="left" w:pos="1418"/>
          <w:tab w:val="left" w:pos="851"/>
        </w:tabs>
        <w:spacing w:before="120" w:after="120" w:line="240" w:lineRule="auto"/>
        <w:ind w:left="851"/>
        <w:jc w:val="both"/>
        <w:rPr>
          <w:rFonts w:ascii="Arial" w:hAnsi="Arial" w:cs="Arial"/>
          <w:b/>
          <w:color w:val="000000"/>
        </w:rPr>
      </w:pPr>
      <w:bookmarkStart w:id="75" w:name="_heading=h.3hv69ve" w:colFirst="0" w:colLast="0"/>
      <w:bookmarkEnd w:id="75"/>
      <w:r w:rsidRPr="004665DF">
        <w:rPr>
          <w:rFonts w:ascii="Arial" w:hAnsi="Arial" w:cs="Arial"/>
          <w:b/>
          <w:color w:val="000000"/>
        </w:rPr>
        <w:t>Provision of Management Information:</w:t>
      </w:r>
    </w:p>
    <w:p w14:paraId="18EC6AE0" w14:textId="77777777" w:rsidR="00B67A15" w:rsidRPr="004665DF"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76" w:name="_heading=h.1x0gk37" w:colFirst="0" w:colLast="0"/>
      <w:bookmarkEnd w:id="76"/>
      <w:r w:rsidRPr="004665DF">
        <w:rPr>
          <w:rFonts w:ascii="Arial" w:hAnsi="Arial" w:cs="Arial"/>
          <w:color w:val="000000"/>
        </w:rPr>
        <w:t>The Supplier shall, at no charge to CCS, submit to CCS complete and accurate Management Information in accordance with the provisions of Framework Schedule 8 (Management Information).</w:t>
      </w:r>
    </w:p>
    <w:p w14:paraId="40CCD78F" w14:textId="77777777" w:rsidR="00B67A15" w:rsidRPr="004665DF" w:rsidRDefault="0058191C">
      <w:pPr>
        <w:keepNext/>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4665DF">
        <w:rPr>
          <w:rFonts w:ascii="Arial" w:hAnsi="Arial" w:cs="Arial"/>
          <w:color w:val="000000"/>
        </w:rPr>
        <w:t>The Supplier grants CCS a non-exclusive, transferable, perpetual, irrevocable, royalty free licence to:</w:t>
      </w:r>
    </w:p>
    <w:p w14:paraId="0D766E08" w14:textId="77777777" w:rsidR="00B67A15" w:rsidRPr="004665DF"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4665DF">
        <w:rPr>
          <w:rFonts w:ascii="Arial" w:hAnsi="Arial" w:cs="Arial"/>
          <w:color w:val="000000"/>
        </w:rPr>
        <w:t>use and to share with any Other Buyer and Relevant Person; and/or</w:t>
      </w:r>
    </w:p>
    <w:p w14:paraId="1367DDA9" w14:textId="77777777" w:rsidR="00B67A15" w:rsidRPr="004665DF"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4665DF">
        <w:rPr>
          <w:rFonts w:ascii="Arial" w:hAnsi="Arial" w:cs="Arial"/>
          <w:color w:val="000000"/>
        </w:rPr>
        <w:t>publish (subject to any information that is exempt from disclosure in accordance with the provisions of FOIA being redacted),</w:t>
      </w:r>
    </w:p>
    <w:p w14:paraId="12AF4B14" w14:textId="77777777" w:rsidR="00B67A15" w:rsidRPr="004665DF" w:rsidRDefault="0058191C">
      <w:pPr>
        <w:keepNext/>
        <w:pBdr>
          <w:top w:val="nil"/>
          <w:left w:val="nil"/>
          <w:bottom w:val="nil"/>
          <w:right w:val="nil"/>
          <w:between w:val="nil"/>
        </w:pBdr>
        <w:tabs>
          <w:tab w:val="left" w:pos="1418"/>
          <w:tab w:val="left" w:pos="851"/>
        </w:tabs>
        <w:spacing w:before="120" w:after="120" w:line="240" w:lineRule="auto"/>
        <w:ind w:left="851"/>
        <w:jc w:val="both"/>
        <w:rPr>
          <w:rFonts w:ascii="Arial" w:hAnsi="Arial" w:cs="Arial"/>
          <w:color w:val="000000"/>
        </w:rPr>
      </w:pPr>
      <w:r w:rsidRPr="004665DF">
        <w:rPr>
          <w:rFonts w:ascii="Arial" w:hAnsi="Arial" w:cs="Arial"/>
          <w:color w:val="000000"/>
        </w:rPr>
        <w:t>any Management Information supplied to CCS, or interpretation gained from the Management Information, for CCS's normal operational activities including but not limited to administering this Framework Agreement and/or all Call-Off Contracts, monitoring public sector expenditure, identifying savings or potential savings, measuring the Supplier’s performance in relation to other suppliers and planning future procurement activity.</w:t>
      </w:r>
    </w:p>
    <w:p w14:paraId="69DFF7F5" w14:textId="77777777" w:rsidR="00B67A15" w:rsidRPr="004665DF"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77" w:name="_heading=h.4h042r0" w:colFirst="0" w:colLast="0"/>
      <w:bookmarkEnd w:id="77"/>
      <w:r w:rsidRPr="004665DF">
        <w:rPr>
          <w:rFonts w:ascii="Arial" w:hAnsi="Arial" w:cs="Arial"/>
          <w:color w:val="000000"/>
        </w:rPr>
        <w:t>CCS shall in its absolute and sole discretion determine whether any Management Information is exempt from disclosure in accordance with the provisions of the FOIA.</w:t>
      </w:r>
    </w:p>
    <w:p w14:paraId="50386CF6" w14:textId="77777777" w:rsidR="00B67A15" w:rsidRPr="004665DF"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78" w:name="_heading=h.2w5ecyt" w:colFirst="0" w:colLast="0"/>
      <w:bookmarkEnd w:id="78"/>
      <w:r w:rsidRPr="004665DF">
        <w:rPr>
          <w:rFonts w:ascii="Arial" w:hAnsi="Arial" w:cs="Arial"/>
          <w:color w:val="000000"/>
        </w:rPr>
        <w:lastRenderedPageBreak/>
        <w:t>CCS may consult with the Supplier to help with its decision regarding any exemptions under Clause 17.3 but, for the purpose of this Framework Agreement, CCS shall have the final decision in its absolute and sole discretion.</w:t>
      </w:r>
    </w:p>
    <w:p w14:paraId="1FB8F5FB" w14:textId="77777777" w:rsidR="00B67A15" w:rsidRPr="004665DF" w:rsidRDefault="0058191C">
      <w:pPr>
        <w:keepNext/>
        <w:pBdr>
          <w:top w:val="nil"/>
          <w:left w:val="nil"/>
          <w:bottom w:val="nil"/>
          <w:right w:val="nil"/>
          <w:between w:val="nil"/>
        </w:pBdr>
        <w:tabs>
          <w:tab w:val="left" w:pos="1418"/>
          <w:tab w:val="left" w:pos="851"/>
        </w:tabs>
        <w:spacing w:before="240" w:after="120" w:line="240" w:lineRule="auto"/>
        <w:ind w:left="851"/>
        <w:jc w:val="both"/>
        <w:rPr>
          <w:rFonts w:ascii="Arial" w:hAnsi="Arial" w:cs="Arial"/>
          <w:b/>
          <w:color w:val="000000"/>
        </w:rPr>
      </w:pPr>
      <w:bookmarkStart w:id="79" w:name="_heading=h.1baon6m" w:colFirst="0" w:colLast="0"/>
      <w:bookmarkEnd w:id="79"/>
      <w:r w:rsidRPr="004665DF">
        <w:rPr>
          <w:rFonts w:ascii="Arial" w:hAnsi="Arial" w:cs="Arial"/>
          <w:b/>
          <w:color w:val="000000"/>
        </w:rPr>
        <w:t>Confidentiality:</w:t>
      </w:r>
    </w:p>
    <w:p w14:paraId="15C16525" w14:textId="77777777" w:rsidR="00B67A15" w:rsidRPr="004665DF"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80" w:name="_heading=h.3vac5uf" w:colFirst="0" w:colLast="0"/>
      <w:bookmarkEnd w:id="80"/>
      <w:r w:rsidRPr="004665DF">
        <w:rPr>
          <w:rFonts w:ascii="Arial" w:hAnsi="Arial" w:cs="Arial"/>
          <w:color w:val="000000"/>
        </w:rPr>
        <w:t>For the purposes of Clauses 17.5 to 17.14, the term “</w:t>
      </w:r>
      <w:r w:rsidRPr="004665DF">
        <w:rPr>
          <w:rFonts w:ascii="Arial" w:hAnsi="Arial" w:cs="Arial"/>
          <w:b/>
          <w:color w:val="000000"/>
        </w:rPr>
        <w:t>Disclosing Party</w:t>
      </w:r>
      <w:r w:rsidRPr="004665DF">
        <w:rPr>
          <w:rFonts w:ascii="Arial" w:hAnsi="Arial" w:cs="Arial"/>
          <w:color w:val="000000"/>
        </w:rPr>
        <w:t>” shall mean a Party which discloses or makes available directly or indirectly its Confidential Information and “</w:t>
      </w:r>
      <w:r w:rsidRPr="004665DF">
        <w:rPr>
          <w:rFonts w:ascii="Arial" w:hAnsi="Arial" w:cs="Arial"/>
          <w:b/>
          <w:color w:val="000000"/>
        </w:rPr>
        <w:t>Recipient</w:t>
      </w:r>
      <w:r w:rsidRPr="004665DF">
        <w:rPr>
          <w:rFonts w:ascii="Arial" w:hAnsi="Arial" w:cs="Arial"/>
          <w:color w:val="000000"/>
        </w:rPr>
        <w:t>” shall mean the Party which receives or obtains directly or indirectly Confidential Information.</w:t>
      </w:r>
    </w:p>
    <w:p w14:paraId="3751F071" w14:textId="77777777" w:rsidR="00B67A15" w:rsidRPr="004665DF" w:rsidRDefault="0058191C">
      <w:pPr>
        <w:keepNext/>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81" w:name="_heading=h.2afmg28" w:colFirst="0" w:colLast="0"/>
      <w:bookmarkEnd w:id="81"/>
      <w:r w:rsidRPr="004665DF">
        <w:rPr>
          <w:rFonts w:ascii="Arial" w:hAnsi="Arial" w:cs="Arial"/>
          <w:color w:val="000000"/>
        </w:rPr>
        <w:t>Except to the extent set out in  Clauses 17.5 to 17.14 or where disclosure is expressly permitted elsewhere in this Framework Agreement, the Recipient shall:</w:t>
      </w:r>
    </w:p>
    <w:p w14:paraId="5D81FB23" w14:textId="77777777" w:rsidR="00B67A15" w:rsidRPr="004665DF"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4665DF">
        <w:rPr>
          <w:rFonts w:ascii="Arial" w:hAnsi="Arial" w:cs="Arial"/>
          <w:color w:val="000000"/>
        </w:rPr>
        <w:t>treat the Disclosing Party's Confidential Information as confidential and keep it in secure custody (which is appropriate depending upon the form in which such materials are stored and the nature of the Confidential Information contained in those materials);</w:t>
      </w:r>
    </w:p>
    <w:p w14:paraId="5E8C509E" w14:textId="77777777" w:rsidR="00B67A15" w:rsidRPr="004665DF"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4665DF">
        <w:rPr>
          <w:rFonts w:ascii="Arial" w:hAnsi="Arial" w:cs="Arial"/>
          <w:color w:val="000000"/>
        </w:rPr>
        <w:t>not disclose the Disclosing Party's Confidential Information to any other person except as expressly set out in this Framework Agreement or without obtaining the Disclosing Party's prior written consent;</w:t>
      </w:r>
    </w:p>
    <w:p w14:paraId="47FDB49C" w14:textId="77777777" w:rsidR="00B67A15" w:rsidRPr="004665DF"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4665DF">
        <w:rPr>
          <w:rFonts w:ascii="Arial" w:hAnsi="Arial" w:cs="Arial"/>
          <w:color w:val="000000"/>
        </w:rPr>
        <w:t>not use or exploit the Disclosing Party’s Confidential Information in any way except for the purposes anticipated under this Framework Agreement; and</w:t>
      </w:r>
    </w:p>
    <w:p w14:paraId="6B069E22"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4665DF">
        <w:rPr>
          <w:rFonts w:ascii="Arial" w:hAnsi="Arial" w:cs="Arial"/>
          <w:color w:val="000000"/>
        </w:rPr>
        <w:t>without undue delay and within 72 hours of becoming aware  notify the Disclosing Party if it suspects or becomes aware of any unauthorised access, copying, use or disclosure in any form of any of t</w:t>
      </w:r>
      <w:r w:rsidRPr="00E77216">
        <w:rPr>
          <w:rFonts w:ascii="Arial" w:hAnsi="Arial" w:cs="Arial"/>
          <w:color w:val="000000"/>
        </w:rPr>
        <w:t>he Disclosing Party’s Confidential Information.</w:t>
      </w:r>
    </w:p>
    <w:p w14:paraId="77ED79E8" w14:textId="77777777" w:rsidR="00B67A15" w:rsidRPr="00E77216" w:rsidRDefault="0058191C">
      <w:pPr>
        <w:keepNext/>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82" w:name="_heading=h.pkwqa1" w:colFirst="0" w:colLast="0"/>
      <w:bookmarkEnd w:id="82"/>
      <w:r w:rsidRPr="00E77216">
        <w:rPr>
          <w:rFonts w:ascii="Arial" w:hAnsi="Arial" w:cs="Arial"/>
          <w:color w:val="000000"/>
        </w:rPr>
        <w:t>The Recipient shall be entitled to disclose the Confidential Information of the Disclosing Party where:</w:t>
      </w:r>
    </w:p>
    <w:p w14:paraId="6C6AA759"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the Recipient is required to disclose the Confidential Information by Law, provided that Clauses 17.18 and 17.19  (Freedom of Information) shall apply to disclosures required under the FOIA or the EIRs;</w:t>
      </w:r>
    </w:p>
    <w:p w14:paraId="52A2FB17" w14:textId="77777777" w:rsidR="00B67A15" w:rsidRPr="00E77216" w:rsidRDefault="0058191C">
      <w:pPr>
        <w:keepNext/>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the need for such disclosure arises out of or in connection with:</w:t>
      </w:r>
    </w:p>
    <w:p w14:paraId="518781A3" w14:textId="77777777" w:rsidR="00B67A15" w:rsidRPr="00E77216" w:rsidRDefault="0058191C">
      <w:pPr>
        <w:numPr>
          <w:ilvl w:val="3"/>
          <w:numId w:val="26"/>
        </w:numPr>
        <w:pBdr>
          <w:top w:val="nil"/>
          <w:left w:val="nil"/>
          <w:bottom w:val="nil"/>
          <w:right w:val="nil"/>
          <w:between w:val="nil"/>
        </w:pBdr>
        <w:tabs>
          <w:tab w:val="left" w:pos="1418"/>
          <w:tab w:val="left" w:pos="2835"/>
        </w:tabs>
        <w:spacing w:before="120" w:after="120" w:line="240" w:lineRule="auto"/>
        <w:ind w:left="2835" w:hanging="1134"/>
        <w:jc w:val="both"/>
        <w:rPr>
          <w:rFonts w:ascii="Arial" w:hAnsi="Arial" w:cs="Arial"/>
          <w:color w:val="000000"/>
        </w:rPr>
      </w:pPr>
      <w:r w:rsidRPr="00E77216">
        <w:rPr>
          <w:rFonts w:ascii="Arial" w:hAnsi="Arial" w:cs="Arial"/>
          <w:color w:val="000000"/>
        </w:rPr>
        <w:t>any legal challenge or potential legal challenge against CCS arising out of or in connection with this Framework Agreement;</w:t>
      </w:r>
    </w:p>
    <w:p w14:paraId="568533B6" w14:textId="77777777" w:rsidR="00B67A15" w:rsidRPr="00E77216" w:rsidRDefault="0058191C">
      <w:pPr>
        <w:numPr>
          <w:ilvl w:val="3"/>
          <w:numId w:val="26"/>
        </w:numPr>
        <w:pBdr>
          <w:top w:val="nil"/>
          <w:left w:val="nil"/>
          <w:bottom w:val="nil"/>
          <w:right w:val="nil"/>
          <w:between w:val="nil"/>
        </w:pBdr>
        <w:tabs>
          <w:tab w:val="left" w:pos="1418"/>
          <w:tab w:val="left" w:pos="2835"/>
        </w:tabs>
        <w:spacing w:before="120" w:after="120" w:line="240" w:lineRule="auto"/>
        <w:ind w:left="2835" w:hanging="1134"/>
        <w:jc w:val="both"/>
        <w:rPr>
          <w:rFonts w:ascii="Arial" w:hAnsi="Arial" w:cs="Arial"/>
          <w:color w:val="000000"/>
        </w:rPr>
      </w:pPr>
      <w:r w:rsidRPr="00E77216">
        <w:rPr>
          <w:rFonts w:ascii="Arial" w:hAnsi="Arial" w:cs="Arial"/>
          <w:color w:val="000000"/>
        </w:rPr>
        <w:t>the examination and certification of CCS's accounts (provided that the disclosure is made on a confidential basis) or for any examination pursuant to Section 6(1) of the National Audit Act 1983 of the economy, efficiency and effectiveness with which CCS is making use of its resources; or</w:t>
      </w:r>
    </w:p>
    <w:p w14:paraId="4F1DC3BA" w14:textId="77777777" w:rsidR="00B67A15" w:rsidRPr="00E77216" w:rsidRDefault="0058191C">
      <w:pPr>
        <w:numPr>
          <w:ilvl w:val="3"/>
          <w:numId w:val="26"/>
        </w:numPr>
        <w:pBdr>
          <w:top w:val="nil"/>
          <w:left w:val="nil"/>
          <w:bottom w:val="nil"/>
          <w:right w:val="nil"/>
          <w:between w:val="nil"/>
        </w:pBdr>
        <w:tabs>
          <w:tab w:val="left" w:pos="1418"/>
          <w:tab w:val="left" w:pos="2835"/>
        </w:tabs>
        <w:spacing w:before="120" w:after="120" w:line="240" w:lineRule="auto"/>
        <w:ind w:left="2835" w:hanging="1134"/>
        <w:jc w:val="both"/>
        <w:rPr>
          <w:rFonts w:ascii="Arial" w:hAnsi="Arial" w:cs="Arial"/>
          <w:color w:val="000000"/>
        </w:rPr>
      </w:pPr>
      <w:r w:rsidRPr="00E77216">
        <w:rPr>
          <w:rFonts w:ascii="Arial" w:hAnsi="Arial" w:cs="Arial"/>
          <w:color w:val="000000"/>
        </w:rPr>
        <w:t>the conduct of a Central Government Body review in respect of this Framework Agreement; or</w:t>
      </w:r>
    </w:p>
    <w:p w14:paraId="43EAA504" w14:textId="77777777" w:rsidR="00B67A15" w:rsidRPr="00E77216" w:rsidRDefault="0058191C">
      <w:pPr>
        <w:numPr>
          <w:ilvl w:val="3"/>
          <w:numId w:val="26"/>
        </w:numPr>
        <w:pBdr>
          <w:top w:val="nil"/>
          <w:left w:val="nil"/>
          <w:bottom w:val="nil"/>
          <w:right w:val="nil"/>
          <w:between w:val="nil"/>
        </w:pBdr>
        <w:tabs>
          <w:tab w:val="left" w:pos="1418"/>
          <w:tab w:val="left" w:pos="2835"/>
        </w:tabs>
        <w:spacing w:before="120" w:after="120" w:line="240" w:lineRule="auto"/>
        <w:ind w:left="2835" w:hanging="1134"/>
        <w:jc w:val="both"/>
        <w:rPr>
          <w:rFonts w:ascii="Arial" w:hAnsi="Arial" w:cs="Arial"/>
          <w:color w:val="000000"/>
        </w:rPr>
      </w:pPr>
      <w:r w:rsidRPr="00E77216">
        <w:rPr>
          <w:rFonts w:ascii="Arial" w:hAnsi="Arial" w:cs="Arial"/>
          <w:color w:val="000000"/>
        </w:rPr>
        <w:t xml:space="preserve">the Recipient has reasonable grounds to believe that the Disclosing Party is involved in activity that may constitute a </w:t>
      </w:r>
      <w:r w:rsidRPr="00E77216">
        <w:rPr>
          <w:rFonts w:ascii="Arial" w:hAnsi="Arial" w:cs="Arial"/>
          <w:color w:val="000000"/>
        </w:rPr>
        <w:lastRenderedPageBreak/>
        <w:t>criminal offence under the Bribery Act 2010 and the disclosure is being made to the Serious Fraud Office.</w:t>
      </w:r>
    </w:p>
    <w:p w14:paraId="1BC95A41"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If the Recipient is required by Law to make a disclosure of Confidential Information, the Recipient shall as soon as reasonably practicable and to the extent permitted by Law notify the Disclosing Party of the full circumstances of the required disclosure including the relevant Law and/or regulatory body requiring such disclosure and the Confidential Information to which such disclosure would apply.</w:t>
      </w:r>
    </w:p>
    <w:p w14:paraId="16983440" w14:textId="77777777" w:rsidR="00B67A15" w:rsidRPr="00E77216" w:rsidRDefault="0058191C">
      <w:pPr>
        <w:keepNext/>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83" w:name="_heading=h.39kk8xu" w:colFirst="0" w:colLast="0"/>
      <w:bookmarkEnd w:id="83"/>
      <w:r w:rsidRPr="00E77216">
        <w:rPr>
          <w:rFonts w:ascii="Arial" w:hAnsi="Arial" w:cs="Arial"/>
          <w:color w:val="000000"/>
        </w:rPr>
        <w:t>Subject to Clauses 17.6 and 17.7, the Supplier may only disclose the Confidential Information of CCS on a confidential basis to:</w:t>
      </w:r>
    </w:p>
    <w:p w14:paraId="68193D69"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Supplier Personnel who are directly involved in the provision of the Services and need to know the Confidential Information to enable the performance of the Supplier’s obligations under this Framework Agreement; and</w:t>
      </w:r>
    </w:p>
    <w:p w14:paraId="2B55CDE5"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its professional advisers for the purposes of obtaining advice in relation to this Framework Agreement.</w:t>
      </w:r>
    </w:p>
    <w:p w14:paraId="15C8A17C"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Where the Supplier discloses the Confidential Information of CCS pursuant to Clause 17.9, it shall remain responsible at all times for compliance with the confidentiality obligations set out in this Framework Agreement by the persons to whom disclosure has been made.</w:t>
      </w:r>
    </w:p>
    <w:p w14:paraId="4CE7DCFA" w14:textId="77777777" w:rsidR="00B67A15" w:rsidRPr="00E77216" w:rsidRDefault="0058191C">
      <w:pPr>
        <w:keepNext/>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84" w:name="_heading=h.1opuj5n" w:colFirst="0" w:colLast="0"/>
      <w:bookmarkEnd w:id="84"/>
      <w:r w:rsidRPr="00E77216">
        <w:rPr>
          <w:rFonts w:ascii="Arial" w:hAnsi="Arial" w:cs="Arial"/>
          <w:color w:val="000000"/>
        </w:rPr>
        <w:t>CCS may disclose the Confidential Information of the Supplier:</w:t>
      </w:r>
    </w:p>
    <w:p w14:paraId="76152EDF"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bookmarkStart w:id="85" w:name="_heading=h.48pi1tg" w:colFirst="0" w:colLast="0"/>
      <w:bookmarkEnd w:id="85"/>
      <w:r w:rsidRPr="00E77216">
        <w:rPr>
          <w:rFonts w:ascii="Arial" w:hAnsi="Arial" w:cs="Arial"/>
          <w:color w:val="000000"/>
        </w:rPr>
        <w:t>on a confidential basis to any Central Government Body for any proper purpose of CCS or of the relevant Central Government Body on the basis that the information may only be further disclosed to Central Government Bodies or Other Buyers;</w:t>
      </w:r>
    </w:p>
    <w:p w14:paraId="25B408DD"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to the British Parliament and any committees of the British Parliament or if required by any British Parliamentary reporting requirement;</w:t>
      </w:r>
    </w:p>
    <w:p w14:paraId="06C4D6D6"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to the extent that CCS (acting reasonably) deems disclosure necessary or appropriate in the course of carrying out its public functions;</w:t>
      </w:r>
    </w:p>
    <w:p w14:paraId="48728D55"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on a confidential basis to a professional adviser, consultant, supplier or other person engaged by any of the entities described in Clause 17.11.1 for any purpose relating to or connected with this Framework Agreement;</w:t>
      </w:r>
    </w:p>
    <w:p w14:paraId="6DA4DB8E"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on a confidential basis for the purpose of the exercise of its rights under this Framework Agreement (including enabling Other Buyers to enter into Call-Off Contracts); or</w:t>
      </w:r>
    </w:p>
    <w:p w14:paraId="6887C314"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on a confidential basis to a proposed Transferee body as defined under Clause 32.4 (Assignment and Novation) in connection with any assignment, novation transfer, or disposal of any of its rights, obligations or liabilities under this Framework Agreement, or successor in title to CCS,</w:t>
      </w:r>
    </w:p>
    <w:p w14:paraId="3B53D711" w14:textId="77777777" w:rsidR="00B67A15" w:rsidRPr="00E77216" w:rsidRDefault="0058191C">
      <w:pPr>
        <w:pBdr>
          <w:top w:val="nil"/>
          <w:left w:val="nil"/>
          <w:bottom w:val="nil"/>
          <w:right w:val="nil"/>
          <w:between w:val="nil"/>
        </w:pBdr>
        <w:tabs>
          <w:tab w:val="left" w:pos="2694"/>
          <w:tab w:val="left" w:pos="851"/>
        </w:tabs>
        <w:spacing w:before="120" w:after="120" w:line="240" w:lineRule="auto"/>
        <w:ind w:left="851"/>
        <w:jc w:val="both"/>
        <w:rPr>
          <w:rFonts w:ascii="Arial" w:hAnsi="Arial" w:cs="Arial"/>
          <w:color w:val="000000"/>
        </w:rPr>
      </w:pPr>
      <w:r w:rsidRPr="00E77216">
        <w:rPr>
          <w:rFonts w:ascii="Arial" w:hAnsi="Arial" w:cs="Arial"/>
          <w:color w:val="000000"/>
        </w:rPr>
        <w:t>and for the purposes of the foregoing, references to disclosure on a confidential basis shall mean disclosure subject to a confidentiality agreement or arrangement containing terms no less stringent than those placed on CCS under this Clause 17.</w:t>
      </w:r>
    </w:p>
    <w:p w14:paraId="1A6E8A3C"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86" w:name="_heading=h.2nusc19" w:colFirst="0" w:colLast="0"/>
      <w:bookmarkEnd w:id="86"/>
      <w:r w:rsidRPr="00E77216">
        <w:rPr>
          <w:rFonts w:ascii="Arial" w:hAnsi="Arial" w:cs="Arial"/>
          <w:color w:val="000000"/>
        </w:rPr>
        <w:lastRenderedPageBreak/>
        <w:t>For the avoidance of doubt, the Confidential Information that CCS may disclose under Clause 17.11 shall include information relating to Call-Off Contracts, including service levels, pricing information (which includes information on prices tendered in a Further Competition Procedure, even where such a Further Competition Procedure does not result in the award of a Call-Off Contract) and the terms of any Call-Off Contract may be shared with any Central Government Body or Other Buyer from time to time.</w:t>
      </w:r>
    </w:p>
    <w:p w14:paraId="1DB9D838"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Nothing in  Clauses 17.5 to 17.12 shall prevent a Recipient from using any techniques, ideas or Know-How which the Recipient has gained during the performance of this Framework Agreement in the course of its normal business to the extent that this use does not result in a disclosure of the Disclosing Party’s Confidential Information or an infringement of Intellectual Property Rights.</w:t>
      </w:r>
    </w:p>
    <w:p w14:paraId="7DA8AD90"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87" w:name="_heading=h.1302m92" w:colFirst="0" w:colLast="0"/>
      <w:bookmarkEnd w:id="87"/>
      <w:r w:rsidRPr="00E77216">
        <w:rPr>
          <w:rFonts w:ascii="Arial" w:hAnsi="Arial" w:cs="Arial"/>
          <w:color w:val="000000"/>
        </w:rPr>
        <w:t>In the event that the Supplier fails to comply with Clauses 17.6 to 17.9, CCS reserves the right to terminate this Framework Agreement for material Default.</w:t>
      </w:r>
    </w:p>
    <w:p w14:paraId="4B17699E" w14:textId="77777777" w:rsidR="00B67A15" w:rsidRPr="00E77216" w:rsidRDefault="0058191C">
      <w:pPr>
        <w:keepNext/>
        <w:pBdr>
          <w:top w:val="nil"/>
          <w:left w:val="nil"/>
          <w:bottom w:val="nil"/>
          <w:right w:val="nil"/>
          <w:between w:val="nil"/>
        </w:pBdr>
        <w:tabs>
          <w:tab w:val="left" w:pos="1418"/>
          <w:tab w:val="left" w:pos="851"/>
        </w:tabs>
        <w:spacing w:before="120" w:after="120" w:line="240" w:lineRule="auto"/>
        <w:ind w:left="851"/>
        <w:jc w:val="both"/>
        <w:rPr>
          <w:rFonts w:ascii="Arial" w:hAnsi="Arial" w:cs="Arial"/>
          <w:b/>
          <w:color w:val="000000"/>
        </w:rPr>
      </w:pPr>
      <w:bookmarkStart w:id="88" w:name="_heading=h.3mzq4wv" w:colFirst="0" w:colLast="0"/>
      <w:bookmarkEnd w:id="88"/>
      <w:r w:rsidRPr="00E77216">
        <w:rPr>
          <w:rFonts w:ascii="Arial" w:hAnsi="Arial" w:cs="Arial"/>
          <w:b/>
          <w:color w:val="000000"/>
        </w:rPr>
        <w:t>Transparency:</w:t>
      </w:r>
    </w:p>
    <w:p w14:paraId="5C3BB96C"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The Parties acknowledge that, except for any information which is exempt from disclosure in accordance with the provisions of the FOIA and Commercially Sensitive Information, the content of this Framework Agreement is not Confidential Information.  CCS shall determine whether any of the content of this Framework Agreement is exempt from disclosure in accordance with the provisions of the FOIA. CCS may consult with the Supplier to inform its decision regarding any redactions but shall have the final decision in its absolute discretion.</w:t>
      </w:r>
    </w:p>
    <w:p w14:paraId="7A455B11"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Notwithstanding any other provision of this Framework Agreement, the Supplier hereby gives its consent for CCS to publish this Framework Agreement in its entirety (but with any information which is exempt from disclosure in accordance with the provisions of the FOIA and Commercially Sensitive Information redacted), including any changes to this Framework Agreement agreed from time to time.</w:t>
      </w:r>
    </w:p>
    <w:p w14:paraId="51C39E86"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The Supplier shall assist and cooperate with CCS to enable CCS to publish this Framework Agreement.</w:t>
      </w:r>
    </w:p>
    <w:p w14:paraId="58A5648D" w14:textId="77777777" w:rsidR="00B67A15" w:rsidRPr="00E77216" w:rsidRDefault="0058191C">
      <w:pPr>
        <w:keepNext/>
        <w:pBdr>
          <w:top w:val="nil"/>
          <w:left w:val="nil"/>
          <w:bottom w:val="nil"/>
          <w:right w:val="nil"/>
          <w:between w:val="nil"/>
        </w:pBdr>
        <w:tabs>
          <w:tab w:val="left" w:pos="1418"/>
          <w:tab w:val="left" w:pos="851"/>
        </w:tabs>
        <w:spacing w:before="120" w:after="120" w:line="240" w:lineRule="auto"/>
        <w:ind w:left="851"/>
        <w:jc w:val="both"/>
        <w:rPr>
          <w:rFonts w:ascii="Arial" w:hAnsi="Arial" w:cs="Arial"/>
          <w:b/>
          <w:color w:val="000000"/>
        </w:rPr>
      </w:pPr>
      <w:bookmarkStart w:id="89" w:name="_heading=h.2250f4o" w:colFirst="0" w:colLast="0"/>
      <w:bookmarkEnd w:id="89"/>
      <w:r w:rsidRPr="00E77216">
        <w:rPr>
          <w:rFonts w:ascii="Arial" w:hAnsi="Arial" w:cs="Arial"/>
          <w:b/>
          <w:color w:val="000000"/>
        </w:rPr>
        <w:t>Freedom of Information:</w:t>
      </w:r>
    </w:p>
    <w:p w14:paraId="5C0F6850" w14:textId="77777777" w:rsidR="00B67A15" w:rsidRPr="00E77216" w:rsidRDefault="0058191C">
      <w:pPr>
        <w:keepNext/>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90" w:name="_heading=h.haapch" w:colFirst="0" w:colLast="0"/>
      <w:bookmarkEnd w:id="90"/>
      <w:r w:rsidRPr="00E77216">
        <w:rPr>
          <w:rFonts w:ascii="Arial" w:hAnsi="Arial" w:cs="Arial"/>
          <w:color w:val="000000"/>
        </w:rPr>
        <w:t>The Supplier acknowledges that CCS is subject to the requirements of the FOIA and the EIRs. The Supplier shall:</w:t>
      </w:r>
    </w:p>
    <w:p w14:paraId="56219EE7"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provide all necessary assistance and cooperation as reasonably requested by CCS to enable CCS to comply with its Information disclosure obligations under the FOIA and EIRs in relation to this Framework Agreement and the Call-Off Contracts entered into under it;</w:t>
      </w:r>
    </w:p>
    <w:p w14:paraId="62D9D597"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transfer to CCS all Requests for Information relating to this Framework Agreement that it receives as soon as practicable and in any event within two (2) Working Days of receipt;</w:t>
      </w:r>
    </w:p>
    <w:p w14:paraId="59E3DB3E"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provide CCS with a copy of all Information belonging to CCS requested in the Request for Information which is in the Supplier’s possession or control in the form that CCS requires within five (5) Working Days (or such other longer period as CCS may reasonably specify) of CCS's request for such Information; and</w:t>
      </w:r>
    </w:p>
    <w:p w14:paraId="155ECE1D"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lastRenderedPageBreak/>
        <w:t>not respond directly to a Request for Information unless authorised in writing to do so by CCS.</w:t>
      </w:r>
    </w:p>
    <w:p w14:paraId="7115FA49"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91" w:name="_heading=h.319y80a" w:colFirst="0" w:colLast="0"/>
      <w:bookmarkEnd w:id="91"/>
      <w:r w:rsidRPr="00E77216">
        <w:rPr>
          <w:rFonts w:ascii="Arial" w:hAnsi="Arial" w:cs="Arial"/>
          <w:color w:val="000000"/>
        </w:rPr>
        <w:t>The Supplier acknowledges that CCS may be required under the FOIA and EIRs to disclose Information (including Commercially Sensitive Information) without consulting or obtaining consent from the Supplier. CCS shall take reasonable steps to notify the Supplier of a Request for Information (in accordance with the Secretary of State’s Section 45 Code of Practice on the Discharge of the Functions of Public Authorities under Part 1 of the FOIA) to the extent that it is permissible and reasonably practical for it to do so but (notwithstanding any other provision in this Framework Agreement) for the purpose of this Framework Agreement, CCS shall be responsible for determining in its absolute discretion whether any Commercially Sensitive Information and/or any other information is exempt from disclosure in accordance with the FOIA and/or the EIRs.</w:t>
      </w:r>
    </w:p>
    <w:p w14:paraId="732FB4DB" w14:textId="77777777" w:rsidR="00B67A15" w:rsidRPr="00E77216" w:rsidRDefault="0058191C">
      <w:pPr>
        <w:keepNext/>
        <w:pBdr>
          <w:top w:val="nil"/>
          <w:left w:val="nil"/>
          <w:bottom w:val="nil"/>
          <w:right w:val="nil"/>
          <w:between w:val="nil"/>
        </w:pBdr>
        <w:tabs>
          <w:tab w:val="left" w:pos="1418"/>
          <w:tab w:val="left" w:pos="851"/>
        </w:tabs>
        <w:spacing w:before="120" w:after="120" w:line="240" w:lineRule="auto"/>
        <w:ind w:left="851"/>
        <w:jc w:val="both"/>
        <w:rPr>
          <w:rFonts w:ascii="Arial" w:hAnsi="Arial" w:cs="Arial"/>
          <w:b/>
          <w:color w:val="000000"/>
        </w:rPr>
      </w:pPr>
      <w:bookmarkStart w:id="92" w:name="_heading=h.1gf8i83" w:colFirst="0" w:colLast="0"/>
      <w:bookmarkEnd w:id="92"/>
      <w:r w:rsidRPr="00E77216">
        <w:rPr>
          <w:rFonts w:ascii="Arial" w:hAnsi="Arial" w:cs="Arial"/>
          <w:b/>
          <w:color w:val="000000"/>
        </w:rPr>
        <w:t>Protection of Personal Data:</w:t>
      </w:r>
    </w:p>
    <w:p w14:paraId="083A3CF5" w14:textId="5C3CF13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93" w:name="_heading=h.40ew0vw" w:colFirst="0" w:colLast="0"/>
      <w:bookmarkEnd w:id="93"/>
      <w:r w:rsidRPr="00E77216">
        <w:rPr>
          <w:rFonts w:ascii="Arial" w:hAnsi="Arial" w:cs="Arial"/>
          <w:color w:val="000000"/>
        </w:rPr>
        <w:t>The P</w:t>
      </w:r>
      <w:bookmarkStart w:id="94" w:name="bookmark=id.2fk6b3p" w:colFirst="0" w:colLast="0"/>
      <w:bookmarkEnd w:id="94"/>
      <w:r w:rsidRPr="00E77216">
        <w:rPr>
          <w:rFonts w:ascii="Arial" w:hAnsi="Arial" w:cs="Arial"/>
          <w:color w:val="000000"/>
        </w:rPr>
        <w:t xml:space="preserve">arties acknowledge that for the purposes of the Data Protection Legislation, CCS is the Controller and the Supplier is the Processor unless otherwise specified in Framework Schedule 14 (Processing, Personal Data and Data Subjects). The only Processing that the </w:t>
      </w:r>
      <w:r w:rsidR="001C6E39" w:rsidRPr="00E77216">
        <w:rPr>
          <w:rFonts w:ascii="Arial" w:hAnsi="Arial" w:cs="Arial"/>
          <w:color w:val="000000"/>
        </w:rPr>
        <w:t>Processor</w:t>
      </w:r>
      <w:r w:rsidRPr="00E77216">
        <w:rPr>
          <w:rFonts w:ascii="Arial" w:hAnsi="Arial" w:cs="Arial"/>
          <w:color w:val="000000"/>
        </w:rPr>
        <w:t xml:space="preserve"> is authorised to do is listed in Framework Schedule 14 (Processing, Personal Data and Data Subjects) by </w:t>
      </w:r>
      <w:r w:rsidR="001C6E39" w:rsidRPr="00E77216">
        <w:rPr>
          <w:rFonts w:ascii="Arial" w:hAnsi="Arial" w:cs="Arial"/>
          <w:color w:val="000000"/>
        </w:rPr>
        <w:t>the Controller</w:t>
      </w:r>
      <w:r w:rsidRPr="00E77216">
        <w:rPr>
          <w:rFonts w:ascii="Arial" w:hAnsi="Arial" w:cs="Arial"/>
          <w:color w:val="000000"/>
        </w:rPr>
        <w:t xml:space="preserve"> and may not be determined by the </w:t>
      </w:r>
      <w:r w:rsidR="001C6E39" w:rsidRPr="00E77216">
        <w:rPr>
          <w:rFonts w:ascii="Arial" w:hAnsi="Arial" w:cs="Arial"/>
          <w:color w:val="000000"/>
        </w:rPr>
        <w:t>Processor</w:t>
      </w:r>
      <w:r w:rsidRPr="00E77216">
        <w:rPr>
          <w:rFonts w:ascii="Arial" w:hAnsi="Arial" w:cs="Arial"/>
          <w:color w:val="000000"/>
        </w:rPr>
        <w:t>.</w:t>
      </w:r>
      <w:r w:rsidR="001C6E39" w:rsidRPr="00E77216">
        <w:rPr>
          <w:rFonts w:ascii="Arial" w:hAnsi="Arial" w:cs="Arial"/>
          <w:color w:val="000000"/>
        </w:rPr>
        <w:t xml:space="preserve"> </w:t>
      </w:r>
      <w:bookmarkStart w:id="95" w:name="_GoBack"/>
      <w:bookmarkEnd w:id="95"/>
      <w:r w:rsidR="001C6E39" w:rsidRPr="00E77216">
        <w:rPr>
          <w:rFonts w:ascii="Arial" w:hAnsi="Arial" w:cs="Arial"/>
          <w:color w:val="000000"/>
        </w:rPr>
        <w:t xml:space="preserve"> </w:t>
      </w:r>
    </w:p>
    <w:p w14:paraId="3D413F2C" w14:textId="503E1250"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 xml:space="preserve">The </w:t>
      </w:r>
      <w:r w:rsidR="001C6E39" w:rsidRPr="00E77216">
        <w:rPr>
          <w:rFonts w:ascii="Arial" w:hAnsi="Arial" w:cs="Arial"/>
          <w:color w:val="000000"/>
        </w:rPr>
        <w:t>Processor</w:t>
      </w:r>
      <w:r w:rsidRPr="00E77216">
        <w:rPr>
          <w:rFonts w:ascii="Arial" w:hAnsi="Arial" w:cs="Arial"/>
          <w:color w:val="000000"/>
        </w:rPr>
        <w:t xml:space="preserve"> shall notify </w:t>
      </w:r>
      <w:r w:rsidR="001C6E39" w:rsidRPr="00E77216">
        <w:rPr>
          <w:rFonts w:ascii="Arial" w:hAnsi="Arial" w:cs="Arial"/>
          <w:color w:val="000000"/>
        </w:rPr>
        <w:t>the Controller</w:t>
      </w:r>
      <w:r w:rsidRPr="00E77216">
        <w:rPr>
          <w:rFonts w:ascii="Arial" w:hAnsi="Arial" w:cs="Arial"/>
          <w:color w:val="000000"/>
        </w:rPr>
        <w:t xml:space="preserve"> immediately if it considers that any of </w:t>
      </w:r>
      <w:r w:rsidR="001C6E39" w:rsidRPr="00E77216">
        <w:rPr>
          <w:rFonts w:ascii="Arial" w:hAnsi="Arial" w:cs="Arial"/>
          <w:color w:val="000000"/>
        </w:rPr>
        <w:t>the Controller</w:t>
      </w:r>
      <w:r w:rsidRPr="00E77216">
        <w:rPr>
          <w:rFonts w:ascii="Arial" w:hAnsi="Arial" w:cs="Arial"/>
          <w:color w:val="000000"/>
        </w:rPr>
        <w:t>'s instructions infringe the Data Protection Legislation.</w:t>
      </w:r>
    </w:p>
    <w:p w14:paraId="0B214F5B" w14:textId="0E683B65" w:rsidR="00B67A15" w:rsidRPr="00E77216" w:rsidRDefault="0058191C">
      <w:pPr>
        <w:keepNext/>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 xml:space="preserve">The </w:t>
      </w:r>
      <w:r w:rsidR="001C6E39" w:rsidRPr="00E77216">
        <w:rPr>
          <w:rFonts w:ascii="Arial" w:hAnsi="Arial" w:cs="Arial"/>
          <w:color w:val="000000"/>
        </w:rPr>
        <w:t>Processor</w:t>
      </w:r>
      <w:r w:rsidRPr="00E77216">
        <w:rPr>
          <w:rFonts w:ascii="Arial" w:hAnsi="Arial" w:cs="Arial"/>
          <w:color w:val="000000"/>
        </w:rPr>
        <w:t xml:space="preserve"> shall provide all reasonable assistance to </w:t>
      </w:r>
      <w:r w:rsidR="001C6E39" w:rsidRPr="00E77216">
        <w:rPr>
          <w:rFonts w:ascii="Arial" w:hAnsi="Arial" w:cs="Arial"/>
          <w:color w:val="000000"/>
        </w:rPr>
        <w:t>the Controller</w:t>
      </w:r>
      <w:r w:rsidRPr="00E77216">
        <w:rPr>
          <w:rFonts w:ascii="Arial" w:hAnsi="Arial" w:cs="Arial"/>
          <w:color w:val="000000"/>
        </w:rPr>
        <w:t xml:space="preserve"> in the preparation of any Data Protection Impact Assessment prior to commencing any Processing.  Such assistance </w:t>
      </w:r>
      <w:r w:rsidR="001C6E39" w:rsidRPr="00E77216">
        <w:rPr>
          <w:rFonts w:ascii="Arial" w:hAnsi="Arial" w:cs="Arial"/>
          <w:color w:val="000000"/>
        </w:rPr>
        <w:t>may, at the discretion of the Controller,</w:t>
      </w:r>
      <w:r w:rsidRPr="00E77216">
        <w:rPr>
          <w:rFonts w:ascii="Arial" w:hAnsi="Arial" w:cs="Arial"/>
          <w:color w:val="000000"/>
        </w:rPr>
        <w:t xml:space="preserve"> include:</w:t>
      </w:r>
    </w:p>
    <w:p w14:paraId="17EE1DC5"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a systematic description of the envisaged Processing operations and the purpose of the Processing;</w:t>
      </w:r>
    </w:p>
    <w:p w14:paraId="24F8BB86"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an assessment of the necessity and proportionality of the Processing operations in relation to the Services;</w:t>
      </w:r>
    </w:p>
    <w:p w14:paraId="753EDCEB"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an assessment of the risks to the rights and freedoms of Data Subjects; and</w:t>
      </w:r>
    </w:p>
    <w:p w14:paraId="07AE0A07"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the measures envisaged to address the risks, including safeguards, security measures and mechanisms to ensure the protection of Personal Data.</w:t>
      </w:r>
    </w:p>
    <w:p w14:paraId="3AC35C53" w14:textId="4FBB3DE6" w:rsidR="00B67A15" w:rsidRPr="00E77216" w:rsidRDefault="0058191C">
      <w:pPr>
        <w:keepNext/>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96" w:name="bookmark=id.upglbi" w:colFirst="0" w:colLast="0"/>
      <w:bookmarkStart w:id="97" w:name="_heading=h.3ep43zb" w:colFirst="0" w:colLast="0"/>
      <w:bookmarkEnd w:id="96"/>
      <w:bookmarkEnd w:id="97"/>
      <w:r w:rsidRPr="00E77216">
        <w:rPr>
          <w:rFonts w:ascii="Arial" w:hAnsi="Arial" w:cs="Arial"/>
          <w:color w:val="000000"/>
        </w:rPr>
        <w:t xml:space="preserve">The </w:t>
      </w:r>
      <w:r w:rsidR="001C6E39" w:rsidRPr="00E77216">
        <w:rPr>
          <w:rFonts w:ascii="Arial" w:hAnsi="Arial" w:cs="Arial"/>
          <w:color w:val="000000"/>
        </w:rPr>
        <w:t>Processor</w:t>
      </w:r>
      <w:r w:rsidRPr="00E77216">
        <w:rPr>
          <w:rFonts w:ascii="Arial" w:hAnsi="Arial" w:cs="Arial"/>
          <w:color w:val="000000"/>
        </w:rPr>
        <w:t xml:space="preserve"> shall, in relation to any Personal Data Processed in connection with its obligations under this Framework Agreement:</w:t>
      </w:r>
    </w:p>
    <w:p w14:paraId="73B9B550" w14:textId="7965C9C5"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bookmarkStart w:id="98" w:name="bookmark=id.1tuee74" w:colFirst="0" w:colLast="0"/>
      <w:bookmarkEnd w:id="98"/>
      <w:r w:rsidRPr="00E77216">
        <w:rPr>
          <w:rFonts w:ascii="Arial" w:hAnsi="Arial" w:cs="Arial"/>
          <w:color w:val="000000"/>
        </w:rPr>
        <w:t xml:space="preserve">Process that Personal Data only in accordance with Framework Schedule 14 (Processing, Personal Data and Data Subjects), unless the </w:t>
      </w:r>
      <w:r w:rsidR="001C6E39" w:rsidRPr="00E77216">
        <w:rPr>
          <w:rFonts w:ascii="Arial" w:hAnsi="Arial" w:cs="Arial"/>
          <w:color w:val="000000"/>
        </w:rPr>
        <w:t>Processor</w:t>
      </w:r>
      <w:r w:rsidRPr="00E77216">
        <w:rPr>
          <w:rFonts w:ascii="Arial" w:hAnsi="Arial" w:cs="Arial"/>
          <w:color w:val="000000"/>
        </w:rPr>
        <w:t xml:space="preserve"> is required to do otherwise by Law. If it is so required the </w:t>
      </w:r>
      <w:r w:rsidR="001C6E39" w:rsidRPr="00E77216">
        <w:rPr>
          <w:rFonts w:ascii="Arial" w:hAnsi="Arial" w:cs="Arial"/>
          <w:color w:val="000000"/>
        </w:rPr>
        <w:t>Processor</w:t>
      </w:r>
      <w:r w:rsidRPr="00E77216">
        <w:rPr>
          <w:rFonts w:ascii="Arial" w:hAnsi="Arial" w:cs="Arial"/>
          <w:color w:val="000000"/>
        </w:rPr>
        <w:t xml:space="preserve"> shall promptly notify </w:t>
      </w:r>
      <w:r w:rsidR="001C6E39" w:rsidRPr="00E77216">
        <w:rPr>
          <w:rFonts w:ascii="Arial" w:hAnsi="Arial" w:cs="Arial"/>
          <w:color w:val="000000"/>
        </w:rPr>
        <w:t>the Controller</w:t>
      </w:r>
      <w:r w:rsidRPr="00E77216">
        <w:rPr>
          <w:rFonts w:ascii="Arial" w:hAnsi="Arial" w:cs="Arial"/>
          <w:color w:val="000000"/>
        </w:rPr>
        <w:t xml:space="preserve"> before Processing the Personal Data unless prohibited by Law;</w:t>
      </w:r>
    </w:p>
    <w:p w14:paraId="366DC41C" w14:textId="3401380A" w:rsidR="00B67A15" w:rsidRPr="00E77216" w:rsidRDefault="0058191C">
      <w:pPr>
        <w:keepNext/>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bookmarkStart w:id="99" w:name="bookmark=id.4du1wux" w:colFirst="0" w:colLast="0"/>
      <w:bookmarkEnd w:id="99"/>
      <w:r w:rsidRPr="00E77216">
        <w:rPr>
          <w:rFonts w:ascii="Arial" w:hAnsi="Arial" w:cs="Arial"/>
          <w:color w:val="000000"/>
        </w:rPr>
        <w:t xml:space="preserve">ensure that it has in place Protective Measures, which are appropriate to protect against a Data Loss Event, </w:t>
      </w:r>
      <w:r w:rsidR="001C6E39" w:rsidRPr="00E77216">
        <w:rPr>
          <w:rFonts w:ascii="Arial" w:hAnsi="Arial" w:cs="Arial"/>
          <w:color w:val="000000"/>
        </w:rPr>
        <w:t xml:space="preserve">which the Controller may reasonable reject. In the event of the Controller reasonably rejecting Protective </w:t>
      </w:r>
      <w:r w:rsidR="001C6E39" w:rsidRPr="00E77216">
        <w:rPr>
          <w:rFonts w:ascii="Arial" w:hAnsi="Arial" w:cs="Arial"/>
          <w:color w:val="000000"/>
        </w:rPr>
        <w:lastRenderedPageBreak/>
        <w:t xml:space="preserve">Measures put in place by the Processor, the Processor must propose alternative Protective Measures to the satisfaction of the Controller. Failure to reject shall not amount to approval by the Controller of the adequacy of the Protective Measures. Protective Measures must take account of the: </w:t>
      </w:r>
    </w:p>
    <w:p w14:paraId="2C093E5D" w14:textId="77777777" w:rsidR="00B67A15" w:rsidRPr="00E77216" w:rsidRDefault="0058191C">
      <w:pPr>
        <w:numPr>
          <w:ilvl w:val="3"/>
          <w:numId w:val="26"/>
        </w:numPr>
        <w:pBdr>
          <w:top w:val="nil"/>
          <w:left w:val="nil"/>
          <w:bottom w:val="nil"/>
          <w:right w:val="nil"/>
          <w:between w:val="nil"/>
        </w:pBdr>
        <w:tabs>
          <w:tab w:val="left" w:pos="1418"/>
          <w:tab w:val="left" w:pos="2835"/>
        </w:tabs>
        <w:spacing w:before="120" w:after="120" w:line="240" w:lineRule="auto"/>
        <w:ind w:left="2835" w:hanging="1134"/>
        <w:jc w:val="both"/>
        <w:rPr>
          <w:rFonts w:ascii="Arial" w:hAnsi="Arial" w:cs="Arial"/>
          <w:color w:val="000000"/>
        </w:rPr>
      </w:pPr>
      <w:r w:rsidRPr="00E77216">
        <w:rPr>
          <w:rFonts w:ascii="Arial" w:hAnsi="Arial" w:cs="Arial"/>
          <w:color w:val="000000"/>
        </w:rPr>
        <w:t>nature of the data to be protected;</w:t>
      </w:r>
      <w:bookmarkStart w:id="100" w:name="bookmark=id.2szc72q" w:colFirst="0" w:colLast="0"/>
      <w:bookmarkEnd w:id="100"/>
    </w:p>
    <w:p w14:paraId="79AA479B" w14:textId="77777777" w:rsidR="00B67A15" w:rsidRPr="00E77216" w:rsidRDefault="0058191C">
      <w:pPr>
        <w:numPr>
          <w:ilvl w:val="3"/>
          <w:numId w:val="26"/>
        </w:numPr>
        <w:pBdr>
          <w:top w:val="nil"/>
          <w:left w:val="nil"/>
          <w:bottom w:val="nil"/>
          <w:right w:val="nil"/>
          <w:between w:val="nil"/>
        </w:pBdr>
        <w:tabs>
          <w:tab w:val="left" w:pos="1418"/>
          <w:tab w:val="left" w:pos="2835"/>
        </w:tabs>
        <w:spacing w:before="120" w:after="120" w:line="240" w:lineRule="auto"/>
        <w:ind w:left="2835" w:hanging="1134"/>
        <w:jc w:val="both"/>
        <w:rPr>
          <w:rFonts w:ascii="Arial" w:hAnsi="Arial" w:cs="Arial"/>
          <w:color w:val="000000"/>
        </w:rPr>
      </w:pPr>
      <w:r w:rsidRPr="00E77216">
        <w:rPr>
          <w:rFonts w:ascii="Arial" w:hAnsi="Arial" w:cs="Arial"/>
          <w:color w:val="000000"/>
        </w:rPr>
        <w:t>harm that might result from a Data Loss Event;</w:t>
      </w:r>
    </w:p>
    <w:p w14:paraId="1489ECA3" w14:textId="77777777" w:rsidR="00B67A15" w:rsidRPr="00E77216" w:rsidRDefault="0058191C">
      <w:pPr>
        <w:numPr>
          <w:ilvl w:val="3"/>
          <w:numId w:val="26"/>
        </w:numPr>
        <w:pBdr>
          <w:top w:val="nil"/>
          <w:left w:val="nil"/>
          <w:bottom w:val="nil"/>
          <w:right w:val="nil"/>
          <w:between w:val="nil"/>
        </w:pBdr>
        <w:tabs>
          <w:tab w:val="left" w:pos="1418"/>
          <w:tab w:val="left" w:pos="2835"/>
        </w:tabs>
        <w:spacing w:before="120" w:after="120" w:line="240" w:lineRule="auto"/>
        <w:ind w:left="2835" w:hanging="1134"/>
        <w:jc w:val="both"/>
        <w:rPr>
          <w:rFonts w:ascii="Arial" w:hAnsi="Arial" w:cs="Arial"/>
          <w:color w:val="000000"/>
        </w:rPr>
      </w:pPr>
      <w:r w:rsidRPr="00E77216">
        <w:rPr>
          <w:rFonts w:ascii="Arial" w:hAnsi="Arial" w:cs="Arial"/>
          <w:color w:val="000000"/>
        </w:rPr>
        <w:t>state of technological development; and</w:t>
      </w:r>
    </w:p>
    <w:p w14:paraId="0A47EF47" w14:textId="77777777" w:rsidR="00B67A15" w:rsidRPr="00E77216" w:rsidRDefault="0058191C">
      <w:pPr>
        <w:numPr>
          <w:ilvl w:val="3"/>
          <w:numId w:val="26"/>
        </w:numPr>
        <w:pBdr>
          <w:top w:val="nil"/>
          <w:left w:val="nil"/>
          <w:bottom w:val="nil"/>
          <w:right w:val="nil"/>
          <w:between w:val="nil"/>
        </w:pBdr>
        <w:tabs>
          <w:tab w:val="left" w:pos="1418"/>
          <w:tab w:val="left" w:pos="2835"/>
        </w:tabs>
        <w:spacing w:before="120" w:after="120" w:line="240" w:lineRule="auto"/>
        <w:ind w:left="2835" w:hanging="1134"/>
        <w:jc w:val="both"/>
        <w:rPr>
          <w:rFonts w:ascii="Arial" w:hAnsi="Arial" w:cs="Arial"/>
          <w:color w:val="000000"/>
        </w:rPr>
      </w:pPr>
      <w:r w:rsidRPr="00E77216">
        <w:rPr>
          <w:rFonts w:ascii="Arial" w:hAnsi="Arial" w:cs="Arial"/>
          <w:color w:val="000000"/>
        </w:rPr>
        <w:t>cost of implementing any measures;</w:t>
      </w:r>
    </w:p>
    <w:p w14:paraId="04B323E7" w14:textId="77777777" w:rsidR="00B67A15" w:rsidRPr="00E77216" w:rsidRDefault="0058191C">
      <w:pPr>
        <w:keepNext/>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bookmarkStart w:id="101" w:name="bookmark=id.184mhaj" w:colFirst="0" w:colLast="0"/>
      <w:bookmarkEnd w:id="101"/>
      <w:r w:rsidRPr="00E77216">
        <w:rPr>
          <w:rFonts w:ascii="Arial" w:hAnsi="Arial" w:cs="Arial"/>
          <w:color w:val="000000"/>
        </w:rPr>
        <w:t>ensure that:</w:t>
      </w:r>
    </w:p>
    <w:p w14:paraId="677515BB" w14:textId="2DCFAA35" w:rsidR="00B67A15" w:rsidRPr="00E77216" w:rsidRDefault="0058191C">
      <w:pPr>
        <w:numPr>
          <w:ilvl w:val="3"/>
          <w:numId w:val="26"/>
        </w:numPr>
        <w:pBdr>
          <w:top w:val="nil"/>
          <w:left w:val="nil"/>
          <w:bottom w:val="nil"/>
          <w:right w:val="nil"/>
          <w:between w:val="nil"/>
        </w:pBdr>
        <w:tabs>
          <w:tab w:val="left" w:pos="1418"/>
          <w:tab w:val="left" w:pos="2835"/>
        </w:tabs>
        <w:spacing w:before="120" w:after="120" w:line="240" w:lineRule="auto"/>
        <w:ind w:left="2835" w:hanging="1134"/>
        <w:jc w:val="both"/>
        <w:rPr>
          <w:rFonts w:ascii="Arial" w:hAnsi="Arial" w:cs="Arial"/>
          <w:color w:val="000000"/>
        </w:rPr>
      </w:pPr>
      <w:r w:rsidRPr="00E77216">
        <w:rPr>
          <w:rFonts w:ascii="Arial" w:hAnsi="Arial" w:cs="Arial"/>
          <w:color w:val="000000"/>
        </w:rPr>
        <w:t xml:space="preserve">the </w:t>
      </w:r>
      <w:r w:rsidR="001C6E39" w:rsidRPr="00E77216">
        <w:rPr>
          <w:rFonts w:ascii="Arial" w:hAnsi="Arial" w:cs="Arial"/>
          <w:color w:val="000000"/>
        </w:rPr>
        <w:t>Processor</w:t>
      </w:r>
      <w:r w:rsidRPr="00E77216">
        <w:rPr>
          <w:rFonts w:ascii="Arial" w:hAnsi="Arial" w:cs="Arial"/>
          <w:color w:val="000000"/>
        </w:rPr>
        <w:t xml:space="preserve"> Personnel do not Process Personal Data except in accordance with this Framework Agreement (and in particular Framework Schedule 14 (Processing, Personal Data and Data Subjects));</w:t>
      </w:r>
    </w:p>
    <w:p w14:paraId="11CF8559" w14:textId="77777777" w:rsidR="00B67A15" w:rsidRPr="00E77216" w:rsidRDefault="0058191C">
      <w:pPr>
        <w:numPr>
          <w:ilvl w:val="3"/>
          <w:numId w:val="26"/>
        </w:numPr>
        <w:pBdr>
          <w:top w:val="nil"/>
          <w:left w:val="nil"/>
          <w:bottom w:val="nil"/>
          <w:right w:val="nil"/>
          <w:between w:val="nil"/>
        </w:pBdr>
        <w:tabs>
          <w:tab w:val="left" w:pos="1418"/>
          <w:tab w:val="left" w:pos="2835"/>
        </w:tabs>
        <w:spacing w:before="120" w:after="120" w:line="240" w:lineRule="auto"/>
        <w:ind w:left="2835" w:hanging="1134"/>
        <w:jc w:val="both"/>
        <w:rPr>
          <w:rFonts w:ascii="Arial" w:hAnsi="Arial" w:cs="Arial"/>
          <w:color w:val="000000"/>
        </w:rPr>
      </w:pPr>
      <w:r w:rsidRPr="00E77216">
        <w:rPr>
          <w:rFonts w:ascii="Arial" w:hAnsi="Arial" w:cs="Arial"/>
          <w:color w:val="000000"/>
        </w:rPr>
        <w:t>it takes all reasonable steps to ensure the reliability and integrity of any Supplier Personnel who have access to the Personal Data and ensure that they:</w:t>
      </w:r>
    </w:p>
    <w:p w14:paraId="613B55B6" w14:textId="12C16D2D" w:rsidR="00B67A15" w:rsidRPr="00E77216" w:rsidRDefault="0058191C">
      <w:pPr>
        <w:numPr>
          <w:ilvl w:val="4"/>
          <w:numId w:val="26"/>
        </w:numPr>
        <w:pBdr>
          <w:top w:val="nil"/>
          <w:left w:val="nil"/>
          <w:bottom w:val="nil"/>
          <w:right w:val="nil"/>
          <w:between w:val="nil"/>
        </w:pBdr>
        <w:tabs>
          <w:tab w:val="left" w:pos="1418"/>
          <w:tab w:val="left" w:pos="3686"/>
        </w:tabs>
        <w:spacing w:before="120" w:after="120" w:line="240" w:lineRule="auto"/>
        <w:ind w:left="3686" w:hanging="851"/>
        <w:jc w:val="both"/>
        <w:rPr>
          <w:rFonts w:ascii="Arial" w:hAnsi="Arial" w:cs="Arial"/>
          <w:color w:val="000000"/>
        </w:rPr>
      </w:pPr>
      <w:r w:rsidRPr="00E77216">
        <w:rPr>
          <w:rFonts w:ascii="Arial" w:hAnsi="Arial" w:cs="Arial"/>
          <w:color w:val="000000"/>
        </w:rPr>
        <w:t xml:space="preserve">are aware of and comply with the </w:t>
      </w:r>
      <w:r w:rsidR="001C6E39" w:rsidRPr="00E77216">
        <w:rPr>
          <w:rFonts w:ascii="Arial" w:hAnsi="Arial" w:cs="Arial"/>
          <w:color w:val="000000"/>
        </w:rPr>
        <w:t>Processor</w:t>
      </w:r>
      <w:r w:rsidRPr="00E77216">
        <w:rPr>
          <w:rFonts w:ascii="Arial" w:hAnsi="Arial" w:cs="Arial"/>
          <w:color w:val="000000"/>
        </w:rPr>
        <w:t>’s duties under this Clause 17.23;</w:t>
      </w:r>
    </w:p>
    <w:p w14:paraId="3C5411AA" w14:textId="77777777" w:rsidR="00B67A15" w:rsidRPr="00E77216" w:rsidRDefault="0058191C">
      <w:pPr>
        <w:numPr>
          <w:ilvl w:val="4"/>
          <w:numId w:val="26"/>
        </w:numPr>
        <w:pBdr>
          <w:top w:val="nil"/>
          <w:left w:val="nil"/>
          <w:bottom w:val="nil"/>
          <w:right w:val="nil"/>
          <w:between w:val="nil"/>
        </w:pBdr>
        <w:tabs>
          <w:tab w:val="left" w:pos="1418"/>
          <w:tab w:val="left" w:pos="3686"/>
        </w:tabs>
        <w:spacing w:before="120" w:after="120" w:line="240" w:lineRule="auto"/>
        <w:ind w:left="3686" w:hanging="851"/>
        <w:jc w:val="both"/>
        <w:rPr>
          <w:rFonts w:ascii="Arial" w:hAnsi="Arial" w:cs="Arial"/>
          <w:color w:val="000000"/>
        </w:rPr>
      </w:pPr>
      <w:r w:rsidRPr="00E77216">
        <w:rPr>
          <w:rFonts w:ascii="Arial" w:hAnsi="Arial" w:cs="Arial"/>
          <w:color w:val="000000"/>
        </w:rPr>
        <w:t>are subject to appropriate confidentiality undertakings with the Supplier or any Sub-processor;</w:t>
      </w:r>
    </w:p>
    <w:p w14:paraId="00368BD7" w14:textId="21861A7C" w:rsidR="00B67A15" w:rsidRPr="00E77216" w:rsidRDefault="0058191C">
      <w:pPr>
        <w:numPr>
          <w:ilvl w:val="4"/>
          <w:numId w:val="26"/>
        </w:numPr>
        <w:pBdr>
          <w:top w:val="nil"/>
          <w:left w:val="nil"/>
          <w:bottom w:val="nil"/>
          <w:right w:val="nil"/>
          <w:between w:val="nil"/>
        </w:pBdr>
        <w:tabs>
          <w:tab w:val="left" w:pos="1418"/>
          <w:tab w:val="left" w:pos="3686"/>
        </w:tabs>
        <w:spacing w:before="120" w:after="120" w:line="240" w:lineRule="auto"/>
        <w:ind w:left="3686" w:hanging="851"/>
        <w:jc w:val="both"/>
        <w:rPr>
          <w:rFonts w:ascii="Arial" w:hAnsi="Arial" w:cs="Arial"/>
          <w:color w:val="000000"/>
        </w:rPr>
      </w:pPr>
      <w:r w:rsidRPr="00E77216">
        <w:rPr>
          <w:rFonts w:ascii="Arial" w:hAnsi="Arial" w:cs="Arial"/>
          <w:color w:val="000000"/>
        </w:rPr>
        <w:t xml:space="preserve">are informed of the confidential nature of the Personal Data and do not publish, disclose or divulge any of the Personal Data to any third party unless directed in writing to do so by </w:t>
      </w:r>
      <w:r w:rsidR="001C6E39" w:rsidRPr="00E77216">
        <w:rPr>
          <w:rFonts w:ascii="Arial" w:hAnsi="Arial" w:cs="Arial"/>
          <w:color w:val="000000"/>
        </w:rPr>
        <w:t>the Controller</w:t>
      </w:r>
      <w:r w:rsidRPr="00E77216">
        <w:rPr>
          <w:rFonts w:ascii="Arial" w:hAnsi="Arial" w:cs="Arial"/>
          <w:color w:val="000000"/>
        </w:rPr>
        <w:t xml:space="preserve"> or as otherwise permitted by this Framework Agreement; and</w:t>
      </w:r>
    </w:p>
    <w:p w14:paraId="479F6BDB" w14:textId="77777777" w:rsidR="00B67A15" w:rsidRPr="00E77216" w:rsidRDefault="0058191C">
      <w:pPr>
        <w:numPr>
          <w:ilvl w:val="4"/>
          <w:numId w:val="26"/>
        </w:numPr>
        <w:pBdr>
          <w:top w:val="nil"/>
          <w:left w:val="nil"/>
          <w:bottom w:val="nil"/>
          <w:right w:val="nil"/>
          <w:between w:val="nil"/>
        </w:pBdr>
        <w:tabs>
          <w:tab w:val="left" w:pos="1418"/>
          <w:tab w:val="left" w:pos="3686"/>
        </w:tabs>
        <w:spacing w:before="120" w:after="120" w:line="240" w:lineRule="auto"/>
        <w:ind w:left="3686" w:hanging="851"/>
        <w:jc w:val="both"/>
        <w:rPr>
          <w:rFonts w:ascii="Arial" w:hAnsi="Arial" w:cs="Arial"/>
          <w:color w:val="000000"/>
        </w:rPr>
      </w:pPr>
      <w:r w:rsidRPr="00E77216">
        <w:rPr>
          <w:rFonts w:ascii="Arial" w:hAnsi="Arial" w:cs="Arial"/>
          <w:color w:val="000000"/>
        </w:rPr>
        <w:t>have undergone adequate training in the use, care, protection and handling of Personal Data;</w:t>
      </w:r>
    </w:p>
    <w:p w14:paraId="49F9859A" w14:textId="57FA46B0" w:rsidR="00B67A15" w:rsidRPr="00E77216" w:rsidRDefault="0058191C">
      <w:pPr>
        <w:keepNext/>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bookmarkStart w:id="102" w:name="bookmark=id.3s49zyc" w:colFirst="0" w:colLast="0"/>
      <w:bookmarkStart w:id="103" w:name="_heading=h.279ka65" w:colFirst="0" w:colLast="0"/>
      <w:bookmarkEnd w:id="102"/>
      <w:bookmarkEnd w:id="103"/>
      <w:r w:rsidRPr="00E77216">
        <w:rPr>
          <w:rFonts w:ascii="Arial" w:hAnsi="Arial" w:cs="Arial"/>
          <w:color w:val="000000"/>
        </w:rPr>
        <w:t xml:space="preserve">not transfer Personal Data </w:t>
      </w:r>
      <w:r w:rsidR="001C6E39" w:rsidRPr="00E77216">
        <w:rPr>
          <w:rFonts w:ascii="Arial" w:hAnsi="Arial" w:cs="Arial"/>
          <w:color w:val="000000"/>
        </w:rPr>
        <w:t>outside of the UK</w:t>
      </w:r>
      <w:r w:rsidRPr="00E77216">
        <w:rPr>
          <w:rFonts w:ascii="Arial" w:hAnsi="Arial" w:cs="Arial"/>
          <w:color w:val="000000"/>
        </w:rPr>
        <w:t xml:space="preserve">, unless the prior written consent of </w:t>
      </w:r>
      <w:r w:rsidR="001C6E39" w:rsidRPr="00E77216">
        <w:rPr>
          <w:rFonts w:ascii="Arial" w:hAnsi="Arial" w:cs="Arial"/>
          <w:color w:val="000000"/>
        </w:rPr>
        <w:t>the Controller</w:t>
      </w:r>
      <w:r w:rsidRPr="00E77216">
        <w:rPr>
          <w:rFonts w:ascii="Arial" w:hAnsi="Arial" w:cs="Arial"/>
          <w:color w:val="000000"/>
        </w:rPr>
        <w:t xml:space="preserve"> has been obtained and the following conditions are fulfilled:</w:t>
      </w:r>
    </w:p>
    <w:p w14:paraId="04875365" w14:textId="77777777" w:rsidR="001C6E39" w:rsidRPr="00E77216" w:rsidRDefault="001C6E39">
      <w:pPr>
        <w:numPr>
          <w:ilvl w:val="3"/>
          <w:numId w:val="26"/>
        </w:numPr>
        <w:pBdr>
          <w:top w:val="nil"/>
          <w:left w:val="nil"/>
          <w:bottom w:val="nil"/>
          <w:right w:val="nil"/>
          <w:between w:val="nil"/>
        </w:pBdr>
        <w:tabs>
          <w:tab w:val="left" w:pos="1418"/>
          <w:tab w:val="left" w:pos="2835"/>
        </w:tabs>
        <w:spacing w:before="120" w:after="120" w:line="240" w:lineRule="auto"/>
        <w:ind w:left="2835" w:hanging="1134"/>
        <w:jc w:val="both"/>
        <w:rPr>
          <w:rFonts w:ascii="Arial" w:hAnsi="Arial" w:cs="Arial"/>
          <w:color w:val="000000"/>
        </w:rPr>
      </w:pPr>
      <w:bookmarkStart w:id="104" w:name="bookmark=id.meukdy" w:colFirst="0" w:colLast="0"/>
      <w:bookmarkEnd w:id="104"/>
      <w:r w:rsidRPr="00E77216">
        <w:rPr>
          <w:rFonts w:ascii="Arial" w:hAnsi="Arial" w:cs="Arial"/>
          <w:color w:val="000000"/>
        </w:rPr>
        <w:t>the destination country has been recognised as adequate by the UK government in accordance with Article 45 UK GDPR or section 74 of the DPA 2018;</w:t>
      </w:r>
    </w:p>
    <w:p w14:paraId="5696F320" w14:textId="73925AA4" w:rsidR="00B67A15" w:rsidRPr="00E77216" w:rsidRDefault="001C6E39">
      <w:pPr>
        <w:numPr>
          <w:ilvl w:val="3"/>
          <w:numId w:val="26"/>
        </w:numPr>
        <w:pBdr>
          <w:top w:val="nil"/>
          <w:left w:val="nil"/>
          <w:bottom w:val="nil"/>
          <w:right w:val="nil"/>
          <w:between w:val="nil"/>
        </w:pBdr>
        <w:tabs>
          <w:tab w:val="left" w:pos="1418"/>
          <w:tab w:val="left" w:pos="2835"/>
        </w:tabs>
        <w:spacing w:before="120" w:after="120" w:line="240" w:lineRule="auto"/>
        <w:ind w:left="2835" w:hanging="1134"/>
        <w:jc w:val="both"/>
        <w:rPr>
          <w:rFonts w:ascii="Arial" w:hAnsi="Arial" w:cs="Arial"/>
          <w:color w:val="000000"/>
        </w:rPr>
      </w:pPr>
      <w:r w:rsidRPr="00E77216">
        <w:rPr>
          <w:rFonts w:ascii="Arial" w:hAnsi="Arial" w:cs="Arial"/>
          <w:color w:val="000000"/>
        </w:rPr>
        <w:t>the Controller or the Processor</w:t>
      </w:r>
      <w:r w:rsidR="0058191C" w:rsidRPr="00E77216">
        <w:rPr>
          <w:rFonts w:ascii="Arial" w:hAnsi="Arial" w:cs="Arial"/>
          <w:color w:val="000000"/>
        </w:rPr>
        <w:t xml:space="preserve"> has provided appropriate safeguards in relation to the transfer (whether in accordance with </w:t>
      </w:r>
      <w:r w:rsidRPr="00E77216">
        <w:rPr>
          <w:rFonts w:ascii="Arial" w:hAnsi="Arial" w:cs="Arial"/>
          <w:color w:val="000000"/>
        </w:rPr>
        <w:t xml:space="preserve">UK </w:t>
      </w:r>
      <w:r w:rsidR="0058191C" w:rsidRPr="00E77216">
        <w:rPr>
          <w:rFonts w:ascii="Arial" w:hAnsi="Arial" w:cs="Arial"/>
          <w:color w:val="000000"/>
        </w:rPr>
        <w:t>GDPR Article 46 or</w:t>
      </w:r>
      <w:r w:rsidRPr="00E77216">
        <w:rPr>
          <w:rFonts w:ascii="Arial" w:hAnsi="Arial" w:cs="Arial"/>
          <w:color w:val="000000"/>
        </w:rPr>
        <w:t xml:space="preserve"> section 75 DPA 2018</w:t>
      </w:r>
      <w:r w:rsidR="0058191C" w:rsidRPr="00E77216">
        <w:rPr>
          <w:rFonts w:ascii="Arial" w:hAnsi="Arial" w:cs="Arial"/>
          <w:color w:val="000000"/>
        </w:rPr>
        <w:t xml:space="preserve">) as determined by the </w:t>
      </w:r>
      <w:r w:rsidRPr="00E77216">
        <w:rPr>
          <w:rFonts w:ascii="Arial" w:hAnsi="Arial" w:cs="Arial"/>
          <w:color w:val="000000"/>
        </w:rPr>
        <w:t>Controller</w:t>
      </w:r>
      <w:r w:rsidR="0058191C" w:rsidRPr="00E77216">
        <w:rPr>
          <w:rFonts w:ascii="Arial" w:hAnsi="Arial" w:cs="Arial"/>
          <w:color w:val="000000"/>
        </w:rPr>
        <w:t>;</w:t>
      </w:r>
    </w:p>
    <w:p w14:paraId="77F9FD9F" w14:textId="77777777" w:rsidR="00B67A15" w:rsidRPr="00E77216" w:rsidRDefault="0058191C">
      <w:pPr>
        <w:numPr>
          <w:ilvl w:val="3"/>
          <w:numId w:val="26"/>
        </w:numPr>
        <w:pBdr>
          <w:top w:val="nil"/>
          <w:left w:val="nil"/>
          <w:bottom w:val="nil"/>
          <w:right w:val="nil"/>
          <w:between w:val="nil"/>
        </w:pBdr>
        <w:tabs>
          <w:tab w:val="left" w:pos="1418"/>
          <w:tab w:val="left" w:pos="2835"/>
        </w:tabs>
        <w:spacing w:before="120" w:after="120" w:line="240" w:lineRule="auto"/>
        <w:ind w:left="2835" w:hanging="1134"/>
        <w:jc w:val="both"/>
        <w:rPr>
          <w:rFonts w:ascii="Arial" w:hAnsi="Arial" w:cs="Arial"/>
          <w:color w:val="000000"/>
        </w:rPr>
      </w:pPr>
      <w:bookmarkStart w:id="105" w:name="bookmark=id.36ei31r" w:colFirst="0" w:colLast="0"/>
      <w:bookmarkEnd w:id="105"/>
      <w:r w:rsidRPr="00E77216">
        <w:rPr>
          <w:rFonts w:ascii="Arial" w:hAnsi="Arial" w:cs="Arial"/>
          <w:color w:val="000000"/>
        </w:rPr>
        <w:t>the Data Subject has enforceable rights and effective legal remedies;</w:t>
      </w:r>
    </w:p>
    <w:p w14:paraId="4C83A549" w14:textId="79C1D510" w:rsidR="00B67A15" w:rsidRPr="00E77216" w:rsidRDefault="0058191C">
      <w:pPr>
        <w:numPr>
          <w:ilvl w:val="3"/>
          <w:numId w:val="26"/>
        </w:numPr>
        <w:pBdr>
          <w:top w:val="nil"/>
          <w:left w:val="nil"/>
          <w:bottom w:val="nil"/>
          <w:right w:val="nil"/>
          <w:between w:val="nil"/>
        </w:pBdr>
        <w:tabs>
          <w:tab w:val="left" w:pos="1418"/>
          <w:tab w:val="left" w:pos="2835"/>
        </w:tabs>
        <w:spacing w:before="120" w:after="120" w:line="240" w:lineRule="auto"/>
        <w:ind w:left="2835" w:hanging="1134"/>
        <w:jc w:val="both"/>
        <w:rPr>
          <w:rFonts w:ascii="Arial" w:hAnsi="Arial" w:cs="Arial"/>
          <w:color w:val="000000"/>
        </w:rPr>
      </w:pPr>
      <w:bookmarkStart w:id="106" w:name="bookmark=id.1ljsd9k" w:colFirst="0" w:colLast="0"/>
      <w:bookmarkEnd w:id="106"/>
      <w:r w:rsidRPr="00E77216">
        <w:rPr>
          <w:rFonts w:ascii="Arial" w:hAnsi="Arial" w:cs="Arial"/>
          <w:color w:val="000000"/>
        </w:rPr>
        <w:t xml:space="preserve">the </w:t>
      </w:r>
      <w:r w:rsidR="001C6E39" w:rsidRPr="00E77216">
        <w:rPr>
          <w:rFonts w:ascii="Arial" w:hAnsi="Arial" w:cs="Arial"/>
          <w:color w:val="000000"/>
        </w:rPr>
        <w:t>Processor</w:t>
      </w:r>
      <w:r w:rsidRPr="00E77216">
        <w:rPr>
          <w:rFonts w:ascii="Arial" w:hAnsi="Arial" w:cs="Arial"/>
          <w:color w:val="000000"/>
        </w:rPr>
        <w:t xml:space="preserve"> complies with its obligations under the Data Protection Legislation by providing an adequate level of </w:t>
      </w:r>
      <w:r w:rsidRPr="00E77216">
        <w:rPr>
          <w:rFonts w:ascii="Arial" w:hAnsi="Arial" w:cs="Arial"/>
          <w:color w:val="000000"/>
        </w:rPr>
        <w:lastRenderedPageBreak/>
        <w:t xml:space="preserve">protection to any Personal Data that is transferred (or, if it is not so bound, uses its best endeavours to assist </w:t>
      </w:r>
      <w:r w:rsidR="001C6E39" w:rsidRPr="00E77216">
        <w:rPr>
          <w:rFonts w:ascii="Arial" w:hAnsi="Arial" w:cs="Arial"/>
          <w:color w:val="000000"/>
        </w:rPr>
        <w:t>the Controller</w:t>
      </w:r>
      <w:r w:rsidRPr="00E77216">
        <w:rPr>
          <w:rFonts w:ascii="Arial" w:hAnsi="Arial" w:cs="Arial"/>
          <w:color w:val="000000"/>
        </w:rPr>
        <w:t xml:space="preserve"> in meeting its obligations);</w:t>
      </w:r>
      <w:r w:rsidR="001C6E39" w:rsidRPr="00E77216">
        <w:rPr>
          <w:rFonts w:ascii="Arial" w:hAnsi="Arial" w:cs="Arial"/>
          <w:color w:val="000000"/>
        </w:rPr>
        <w:t xml:space="preserve"> and</w:t>
      </w:r>
    </w:p>
    <w:p w14:paraId="7168CA57" w14:textId="5394804E" w:rsidR="00B67A15" w:rsidRPr="00E77216" w:rsidRDefault="0058191C">
      <w:pPr>
        <w:numPr>
          <w:ilvl w:val="3"/>
          <w:numId w:val="26"/>
        </w:numPr>
        <w:pBdr>
          <w:top w:val="nil"/>
          <w:left w:val="nil"/>
          <w:bottom w:val="nil"/>
          <w:right w:val="nil"/>
          <w:between w:val="nil"/>
        </w:pBdr>
        <w:tabs>
          <w:tab w:val="left" w:pos="1418"/>
          <w:tab w:val="left" w:pos="2835"/>
        </w:tabs>
        <w:spacing w:before="120" w:after="120" w:line="240" w:lineRule="auto"/>
        <w:ind w:left="2835" w:hanging="1134"/>
        <w:jc w:val="both"/>
        <w:rPr>
          <w:rFonts w:ascii="Arial" w:hAnsi="Arial" w:cs="Arial"/>
          <w:color w:val="000000"/>
        </w:rPr>
      </w:pPr>
      <w:bookmarkStart w:id="107" w:name="bookmark=id.45jfvxd" w:colFirst="0" w:colLast="0"/>
      <w:bookmarkEnd w:id="107"/>
      <w:r w:rsidRPr="00E77216">
        <w:rPr>
          <w:rFonts w:ascii="Arial" w:hAnsi="Arial" w:cs="Arial"/>
          <w:color w:val="000000"/>
        </w:rPr>
        <w:t xml:space="preserve">the </w:t>
      </w:r>
      <w:r w:rsidR="001C6E39" w:rsidRPr="00E77216">
        <w:rPr>
          <w:rFonts w:ascii="Arial" w:hAnsi="Arial" w:cs="Arial"/>
          <w:color w:val="000000"/>
        </w:rPr>
        <w:t>Processor</w:t>
      </w:r>
      <w:r w:rsidRPr="00E77216">
        <w:rPr>
          <w:rFonts w:ascii="Arial" w:hAnsi="Arial" w:cs="Arial"/>
          <w:color w:val="000000"/>
        </w:rPr>
        <w:t xml:space="preserve"> complies with any reasonable instructions notified to it in advance by </w:t>
      </w:r>
      <w:r w:rsidR="001C6E39" w:rsidRPr="00E77216">
        <w:rPr>
          <w:rFonts w:ascii="Arial" w:hAnsi="Arial" w:cs="Arial"/>
          <w:color w:val="000000"/>
        </w:rPr>
        <w:t>the Controller</w:t>
      </w:r>
      <w:r w:rsidRPr="00E77216">
        <w:rPr>
          <w:rFonts w:ascii="Arial" w:hAnsi="Arial" w:cs="Arial"/>
          <w:color w:val="000000"/>
        </w:rPr>
        <w:t xml:space="preserve"> with respect to the Processing of the Personal Data; and</w:t>
      </w:r>
    </w:p>
    <w:p w14:paraId="5C27703A" w14:textId="41ACF8DB" w:rsidR="00B67A15" w:rsidRPr="00E77216" w:rsidRDefault="00B67A15">
      <w:pPr>
        <w:numPr>
          <w:ilvl w:val="3"/>
          <w:numId w:val="26"/>
        </w:numPr>
        <w:pBdr>
          <w:top w:val="nil"/>
          <w:left w:val="nil"/>
          <w:bottom w:val="nil"/>
          <w:right w:val="nil"/>
          <w:between w:val="nil"/>
        </w:pBdr>
        <w:tabs>
          <w:tab w:val="left" w:pos="1418"/>
          <w:tab w:val="left" w:pos="2835"/>
        </w:tabs>
        <w:spacing w:before="120" w:after="120" w:line="240" w:lineRule="auto"/>
        <w:ind w:left="2835" w:hanging="1134"/>
        <w:jc w:val="both"/>
        <w:rPr>
          <w:rFonts w:ascii="Arial" w:hAnsi="Arial" w:cs="Arial"/>
          <w:color w:val="000000"/>
        </w:rPr>
      </w:pPr>
    </w:p>
    <w:p w14:paraId="70094E63" w14:textId="0E077136" w:rsidR="00B67A15" w:rsidRPr="00E77216" w:rsidRDefault="0058191C">
      <w:pPr>
        <w:keepNext/>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bookmarkStart w:id="108" w:name="bookmark=id.2koq656" w:colFirst="0" w:colLast="0"/>
      <w:bookmarkEnd w:id="108"/>
      <w:r w:rsidRPr="00E77216">
        <w:rPr>
          <w:rFonts w:ascii="Arial" w:hAnsi="Arial" w:cs="Arial"/>
          <w:color w:val="000000"/>
        </w:rPr>
        <w:t xml:space="preserve">at the written direction of </w:t>
      </w:r>
      <w:r w:rsidR="001C6E39" w:rsidRPr="00E77216">
        <w:rPr>
          <w:rFonts w:ascii="Arial" w:hAnsi="Arial" w:cs="Arial"/>
          <w:color w:val="000000"/>
        </w:rPr>
        <w:t>the Controller</w:t>
      </w:r>
      <w:r w:rsidRPr="00E77216">
        <w:rPr>
          <w:rFonts w:ascii="Arial" w:hAnsi="Arial" w:cs="Arial"/>
          <w:color w:val="000000"/>
        </w:rPr>
        <w:t xml:space="preserve">, delete or return Personal Data (and any copies of it) to </w:t>
      </w:r>
      <w:r w:rsidR="001C6E39" w:rsidRPr="00E77216">
        <w:rPr>
          <w:rFonts w:ascii="Arial" w:hAnsi="Arial" w:cs="Arial"/>
          <w:color w:val="000000"/>
        </w:rPr>
        <w:t>the Controller</w:t>
      </w:r>
      <w:r w:rsidRPr="00E77216">
        <w:rPr>
          <w:rFonts w:ascii="Arial" w:hAnsi="Arial" w:cs="Arial"/>
          <w:color w:val="000000"/>
        </w:rPr>
        <w:t xml:space="preserve"> on termination of this Framework Agreement unless the Processor is required by Law to retain the Personal Data.</w:t>
      </w:r>
    </w:p>
    <w:p w14:paraId="30112CB1" w14:textId="5C3AFD67" w:rsidR="00B67A15" w:rsidRPr="00E77216" w:rsidRDefault="0058191C">
      <w:pPr>
        <w:keepNext/>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109" w:name="bookmark=id.zu0gcz" w:colFirst="0" w:colLast="0"/>
      <w:bookmarkStart w:id="110" w:name="_heading=h.3jtnz0s" w:colFirst="0" w:colLast="0"/>
      <w:bookmarkEnd w:id="109"/>
      <w:bookmarkEnd w:id="110"/>
      <w:r w:rsidRPr="00E77216">
        <w:rPr>
          <w:rFonts w:ascii="Arial" w:hAnsi="Arial" w:cs="Arial"/>
          <w:color w:val="000000"/>
        </w:rPr>
        <w:t xml:space="preserve">Subject to Clause 17.25, the </w:t>
      </w:r>
      <w:r w:rsidR="001C6E39" w:rsidRPr="00E77216">
        <w:rPr>
          <w:rFonts w:ascii="Arial" w:hAnsi="Arial" w:cs="Arial"/>
          <w:color w:val="000000"/>
        </w:rPr>
        <w:t>Processor</w:t>
      </w:r>
      <w:r w:rsidRPr="00E77216">
        <w:rPr>
          <w:rFonts w:ascii="Arial" w:hAnsi="Arial" w:cs="Arial"/>
          <w:color w:val="000000"/>
        </w:rPr>
        <w:t xml:space="preserve"> shall notify the Controller </w:t>
      </w:r>
      <w:r w:rsidR="001C6E39" w:rsidRPr="00E77216">
        <w:rPr>
          <w:rFonts w:ascii="Arial" w:hAnsi="Arial" w:cs="Arial"/>
          <w:color w:val="000000"/>
        </w:rPr>
        <w:t>immediately if it</w:t>
      </w:r>
      <w:r w:rsidRPr="00E77216">
        <w:rPr>
          <w:rFonts w:ascii="Arial" w:hAnsi="Arial" w:cs="Arial"/>
          <w:color w:val="000000"/>
        </w:rPr>
        <w:t>:</w:t>
      </w:r>
    </w:p>
    <w:p w14:paraId="0FF39E9D" w14:textId="77777777" w:rsidR="00B67A15" w:rsidRPr="00E77216" w:rsidRDefault="0058191C">
      <w:pPr>
        <w:numPr>
          <w:ilvl w:val="3"/>
          <w:numId w:val="26"/>
        </w:numPr>
        <w:pBdr>
          <w:top w:val="nil"/>
          <w:left w:val="nil"/>
          <w:bottom w:val="nil"/>
          <w:right w:val="nil"/>
          <w:between w:val="nil"/>
        </w:pBdr>
        <w:tabs>
          <w:tab w:val="left" w:pos="1418"/>
          <w:tab w:val="left" w:pos="2835"/>
        </w:tabs>
        <w:spacing w:before="120" w:after="120" w:line="240" w:lineRule="auto"/>
        <w:ind w:left="2835" w:hanging="1134"/>
        <w:jc w:val="both"/>
        <w:rPr>
          <w:rFonts w:ascii="Arial" w:hAnsi="Arial" w:cs="Arial"/>
          <w:color w:val="000000"/>
        </w:rPr>
      </w:pPr>
      <w:r w:rsidRPr="00E77216">
        <w:rPr>
          <w:rFonts w:ascii="Arial" w:hAnsi="Arial" w:cs="Arial"/>
          <w:color w:val="000000"/>
        </w:rPr>
        <w:t>receives a Data Subject Request (or purported Data Subject Request);</w:t>
      </w:r>
    </w:p>
    <w:p w14:paraId="1018B5A5" w14:textId="77777777" w:rsidR="00B67A15" w:rsidRPr="00E77216" w:rsidRDefault="0058191C">
      <w:pPr>
        <w:numPr>
          <w:ilvl w:val="3"/>
          <w:numId w:val="26"/>
        </w:numPr>
        <w:pBdr>
          <w:top w:val="nil"/>
          <w:left w:val="nil"/>
          <w:bottom w:val="nil"/>
          <w:right w:val="nil"/>
          <w:between w:val="nil"/>
        </w:pBdr>
        <w:tabs>
          <w:tab w:val="left" w:pos="1418"/>
          <w:tab w:val="left" w:pos="2835"/>
        </w:tabs>
        <w:spacing w:before="120" w:after="120" w:line="240" w:lineRule="auto"/>
        <w:ind w:left="2835" w:hanging="1134"/>
        <w:jc w:val="both"/>
        <w:rPr>
          <w:rFonts w:ascii="Arial" w:hAnsi="Arial" w:cs="Arial"/>
          <w:color w:val="000000"/>
        </w:rPr>
      </w:pPr>
      <w:r w:rsidRPr="00E77216">
        <w:rPr>
          <w:rFonts w:ascii="Arial" w:hAnsi="Arial" w:cs="Arial"/>
          <w:color w:val="000000"/>
        </w:rPr>
        <w:t>receives a request to rectify, block or erase any Personal Data;</w:t>
      </w:r>
    </w:p>
    <w:p w14:paraId="1EFD2ECB" w14:textId="77777777" w:rsidR="001C6E39" w:rsidRPr="00E77216" w:rsidRDefault="0058191C">
      <w:pPr>
        <w:numPr>
          <w:ilvl w:val="3"/>
          <w:numId w:val="26"/>
        </w:numPr>
        <w:pBdr>
          <w:top w:val="nil"/>
          <w:left w:val="nil"/>
          <w:bottom w:val="nil"/>
          <w:right w:val="nil"/>
          <w:between w:val="nil"/>
        </w:pBdr>
        <w:tabs>
          <w:tab w:val="left" w:pos="1418"/>
          <w:tab w:val="left" w:pos="2835"/>
        </w:tabs>
        <w:spacing w:before="120" w:after="120" w:line="240" w:lineRule="auto"/>
        <w:ind w:left="2835" w:hanging="1134"/>
        <w:jc w:val="both"/>
        <w:rPr>
          <w:rFonts w:ascii="Arial" w:hAnsi="Arial" w:cs="Arial"/>
          <w:color w:val="000000"/>
        </w:rPr>
      </w:pPr>
      <w:r w:rsidRPr="00E77216">
        <w:rPr>
          <w:rFonts w:ascii="Arial" w:hAnsi="Arial" w:cs="Arial"/>
          <w:color w:val="000000"/>
        </w:rPr>
        <w:t xml:space="preserve">receives any other request, complaint or communication relating to either Party's obligations under the Data Protection Legislation; </w:t>
      </w:r>
    </w:p>
    <w:p w14:paraId="71F8EFE5" w14:textId="7294FDD2" w:rsidR="00B67A15" w:rsidRPr="00E77216" w:rsidRDefault="001C6E39">
      <w:pPr>
        <w:numPr>
          <w:ilvl w:val="3"/>
          <w:numId w:val="26"/>
        </w:numPr>
        <w:pBdr>
          <w:top w:val="nil"/>
          <w:left w:val="nil"/>
          <w:bottom w:val="nil"/>
          <w:right w:val="nil"/>
          <w:between w:val="nil"/>
        </w:pBdr>
        <w:tabs>
          <w:tab w:val="left" w:pos="1418"/>
          <w:tab w:val="left" w:pos="2835"/>
        </w:tabs>
        <w:spacing w:before="120" w:after="120" w:line="240" w:lineRule="auto"/>
        <w:ind w:left="2835" w:hanging="1134"/>
        <w:jc w:val="both"/>
        <w:rPr>
          <w:rFonts w:ascii="Arial" w:hAnsi="Arial" w:cs="Arial"/>
          <w:color w:val="000000"/>
        </w:rPr>
      </w:pPr>
      <w:r w:rsidRPr="00E77216">
        <w:rPr>
          <w:rFonts w:ascii="Arial" w:hAnsi="Arial" w:cs="Arial"/>
          <w:color w:val="000000"/>
        </w:rPr>
        <w:t>receives any communication from the Information Commissioner or any other regulatory authority in connection with Personal Data processed under this Agreement;</w:t>
      </w:r>
    </w:p>
    <w:p w14:paraId="76180F56" w14:textId="77777777" w:rsidR="00B67A15" w:rsidRPr="00E77216" w:rsidRDefault="0058191C">
      <w:pPr>
        <w:numPr>
          <w:ilvl w:val="3"/>
          <w:numId w:val="26"/>
        </w:numPr>
        <w:pBdr>
          <w:top w:val="nil"/>
          <w:left w:val="nil"/>
          <w:bottom w:val="nil"/>
          <w:right w:val="nil"/>
          <w:between w:val="nil"/>
        </w:pBdr>
        <w:tabs>
          <w:tab w:val="left" w:pos="1418"/>
          <w:tab w:val="left" w:pos="2835"/>
        </w:tabs>
        <w:spacing w:before="120" w:after="120" w:line="240" w:lineRule="auto"/>
        <w:ind w:left="2835" w:hanging="1134"/>
        <w:jc w:val="both"/>
        <w:rPr>
          <w:rFonts w:ascii="Arial" w:hAnsi="Arial" w:cs="Arial"/>
          <w:color w:val="000000"/>
        </w:rPr>
      </w:pPr>
      <w:r w:rsidRPr="00E77216">
        <w:rPr>
          <w:rFonts w:ascii="Arial" w:hAnsi="Arial" w:cs="Arial"/>
          <w:color w:val="000000"/>
        </w:rPr>
        <w:t>receives a request from any third party for disclosure of Personal Data where compliance with such request is required or purported to be required by Law;</w:t>
      </w:r>
      <w:r w:rsidR="001C6E39" w:rsidRPr="00E77216">
        <w:rPr>
          <w:rFonts w:ascii="Arial" w:hAnsi="Arial" w:cs="Arial"/>
          <w:color w:val="000000"/>
        </w:rPr>
        <w:t xml:space="preserve"> or</w:t>
      </w:r>
    </w:p>
    <w:p w14:paraId="14114CDB" w14:textId="77777777" w:rsidR="001C6E39" w:rsidRPr="00E77216" w:rsidRDefault="001C6E39">
      <w:pPr>
        <w:numPr>
          <w:ilvl w:val="3"/>
          <w:numId w:val="26"/>
        </w:numPr>
        <w:pBdr>
          <w:top w:val="nil"/>
          <w:left w:val="nil"/>
          <w:bottom w:val="nil"/>
          <w:right w:val="nil"/>
          <w:between w:val="nil"/>
        </w:pBdr>
        <w:tabs>
          <w:tab w:val="left" w:pos="1418"/>
          <w:tab w:val="left" w:pos="2835"/>
        </w:tabs>
        <w:spacing w:before="120" w:after="120" w:line="240" w:lineRule="auto"/>
        <w:ind w:left="2835" w:hanging="1134"/>
        <w:jc w:val="both"/>
        <w:rPr>
          <w:rFonts w:ascii="Arial" w:hAnsi="Arial" w:cs="Arial"/>
          <w:color w:val="000000"/>
        </w:rPr>
      </w:pPr>
      <w:r w:rsidRPr="00E77216">
        <w:rPr>
          <w:rFonts w:ascii="Arial" w:hAnsi="Arial" w:cs="Arial"/>
          <w:color w:val="000000"/>
        </w:rPr>
        <w:t>becomes aware of a Data Loss Event.</w:t>
      </w:r>
    </w:p>
    <w:p w14:paraId="666A208E" w14:textId="6DF6246F"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111" w:name="_heading=h.1yyy98l" w:colFirst="0" w:colLast="0"/>
      <w:bookmarkEnd w:id="111"/>
      <w:r w:rsidRPr="00E77216">
        <w:rPr>
          <w:rFonts w:ascii="Arial" w:hAnsi="Arial" w:cs="Arial"/>
          <w:color w:val="000000"/>
        </w:rPr>
        <w:t xml:space="preserve">The </w:t>
      </w:r>
      <w:r w:rsidR="001C6E39" w:rsidRPr="00E77216">
        <w:rPr>
          <w:rFonts w:ascii="Arial" w:hAnsi="Arial" w:cs="Arial"/>
          <w:color w:val="000000"/>
        </w:rPr>
        <w:t>Processor</w:t>
      </w:r>
      <w:r w:rsidRPr="00E77216">
        <w:rPr>
          <w:rFonts w:ascii="Arial" w:hAnsi="Arial" w:cs="Arial"/>
          <w:color w:val="000000"/>
        </w:rPr>
        <w:t>’s obligation to notify under Clause 17.24 shall include the provision of further information to</w:t>
      </w:r>
      <w:r w:rsidR="001C6E39" w:rsidRPr="00E77216">
        <w:rPr>
          <w:rFonts w:ascii="Arial" w:hAnsi="Arial" w:cs="Arial"/>
          <w:color w:val="000000"/>
        </w:rPr>
        <w:t xml:space="preserve"> the Controller</w:t>
      </w:r>
      <w:r w:rsidRPr="00E77216">
        <w:rPr>
          <w:rFonts w:ascii="Arial" w:hAnsi="Arial" w:cs="Arial"/>
          <w:color w:val="000000"/>
        </w:rPr>
        <w:t>, as details become available.</w:t>
      </w:r>
    </w:p>
    <w:p w14:paraId="106FCB8B" w14:textId="44BBD6E4" w:rsidR="00B67A15" w:rsidRPr="00E77216" w:rsidRDefault="0058191C">
      <w:pPr>
        <w:keepNext/>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 xml:space="preserve">Taking into account the nature of the Processing, the </w:t>
      </w:r>
      <w:r w:rsidR="001C6E39" w:rsidRPr="00E77216">
        <w:rPr>
          <w:rFonts w:ascii="Arial" w:hAnsi="Arial" w:cs="Arial"/>
          <w:color w:val="000000"/>
        </w:rPr>
        <w:t>Processor</w:t>
      </w:r>
      <w:r w:rsidRPr="00E77216">
        <w:rPr>
          <w:rFonts w:ascii="Arial" w:hAnsi="Arial" w:cs="Arial"/>
          <w:color w:val="000000"/>
        </w:rPr>
        <w:t xml:space="preserve"> shall provide </w:t>
      </w:r>
      <w:r w:rsidR="001C6E39" w:rsidRPr="00E77216">
        <w:rPr>
          <w:rFonts w:ascii="Arial" w:hAnsi="Arial" w:cs="Arial"/>
          <w:color w:val="000000"/>
        </w:rPr>
        <w:t>the Controller</w:t>
      </w:r>
      <w:r w:rsidRPr="00E77216">
        <w:rPr>
          <w:rFonts w:ascii="Arial" w:hAnsi="Arial" w:cs="Arial"/>
          <w:color w:val="000000"/>
        </w:rPr>
        <w:t xml:space="preserve"> with reasonable assistance in relation to either Party's obligations under Data Protection Legislation and any complaint, communication or request made under Clause 17.24 (and insofar as possible within the timescales reasonably required by the Controller) including by promptly providing:</w:t>
      </w:r>
    </w:p>
    <w:p w14:paraId="2BE052D0" w14:textId="752FCFC7" w:rsidR="00B67A15" w:rsidRPr="00E77216" w:rsidRDefault="001C6E39">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the Controller</w:t>
      </w:r>
      <w:r w:rsidR="0058191C" w:rsidRPr="00E77216">
        <w:rPr>
          <w:rFonts w:ascii="Arial" w:hAnsi="Arial" w:cs="Arial"/>
          <w:color w:val="000000"/>
        </w:rPr>
        <w:t xml:space="preserve"> with full details and copies of the complaint, communication or request;</w:t>
      </w:r>
    </w:p>
    <w:p w14:paraId="57D5BBB2" w14:textId="11C40714"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 xml:space="preserve">such assistance as is reasonably requested by </w:t>
      </w:r>
      <w:r w:rsidR="001C6E39" w:rsidRPr="00E77216">
        <w:rPr>
          <w:rFonts w:ascii="Arial" w:hAnsi="Arial" w:cs="Arial"/>
          <w:color w:val="000000"/>
        </w:rPr>
        <w:t>the Controller</w:t>
      </w:r>
      <w:r w:rsidRPr="00E77216">
        <w:rPr>
          <w:rFonts w:ascii="Arial" w:hAnsi="Arial" w:cs="Arial"/>
          <w:color w:val="000000"/>
        </w:rPr>
        <w:t xml:space="preserve"> to enable </w:t>
      </w:r>
      <w:r w:rsidR="001C6E39" w:rsidRPr="00E77216">
        <w:rPr>
          <w:rFonts w:ascii="Arial" w:hAnsi="Arial" w:cs="Arial"/>
          <w:color w:val="000000"/>
        </w:rPr>
        <w:t>the Controller</w:t>
      </w:r>
      <w:r w:rsidRPr="00E77216">
        <w:rPr>
          <w:rFonts w:ascii="Arial" w:hAnsi="Arial" w:cs="Arial"/>
          <w:color w:val="000000"/>
        </w:rPr>
        <w:t xml:space="preserve"> to comply with a Data Subject Request within the relevant timescales set out in the Data Protection Legislation;</w:t>
      </w:r>
    </w:p>
    <w:p w14:paraId="3D8E761A" w14:textId="2850544C" w:rsidR="00B67A15" w:rsidRPr="00E77216" w:rsidRDefault="001C6E39">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the Controller</w:t>
      </w:r>
      <w:r w:rsidR="0058191C" w:rsidRPr="00E77216">
        <w:rPr>
          <w:rFonts w:ascii="Arial" w:hAnsi="Arial" w:cs="Arial"/>
          <w:color w:val="000000"/>
        </w:rPr>
        <w:t>, at its request, with any Personal Data it holds in relation to a Data Subject;</w:t>
      </w:r>
    </w:p>
    <w:p w14:paraId="1D55A681" w14:textId="2CBEACC5"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lastRenderedPageBreak/>
        <w:t xml:space="preserve">assistance as requested by </w:t>
      </w:r>
      <w:r w:rsidR="001C6E39" w:rsidRPr="00E77216">
        <w:rPr>
          <w:rFonts w:ascii="Arial" w:hAnsi="Arial" w:cs="Arial"/>
          <w:color w:val="000000"/>
        </w:rPr>
        <w:t>the Controller</w:t>
      </w:r>
      <w:r w:rsidRPr="00E77216">
        <w:rPr>
          <w:rFonts w:ascii="Arial" w:hAnsi="Arial" w:cs="Arial"/>
          <w:color w:val="000000"/>
        </w:rPr>
        <w:t xml:space="preserve"> following any Data Loss Event; and</w:t>
      </w:r>
    </w:p>
    <w:p w14:paraId="79E15B48" w14:textId="7C4F2D5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 xml:space="preserve">assistance as requested by </w:t>
      </w:r>
      <w:r w:rsidR="001C6E39" w:rsidRPr="00E77216">
        <w:rPr>
          <w:rFonts w:ascii="Arial" w:hAnsi="Arial" w:cs="Arial"/>
          <w:color w:val="000000"/>
        </w:rPr>
        <w:t>the Controller</w:t>
      </w:r>
      <w:r w:rsidRPr="00E77216">
        <w:rPr>
          <w:rFonts w:ascii="Arial" w:hAnsi="Arial" w:cs="Arial"/>
          <w:color w:val="000000"/>
        </w:rPr>
        <w:t xml:space="preserve"> with respect to any request from the Information Commissioner’s Office, or any consultation by </w:t>
      </w:r>
      <w:r w:rsidR="001C6E39" w:rsidRPr="00E77216">
        <w:rPr>
          <w:rFonts w:ascii="Arial" w:hAnsi="Arial" w:cs="Arial"/>
          <w:color w:val="000000"/>
        </w:rPr>
        <w:t>the Controller</w:t>
      </w:r>
      <w:r w:rsidRPr="00E77216">
        <w:rPr>
          <w:rFonts w:ascii="Arial" w:hAnsi="Arial" w:cs="Arial"/>
          <w:color w:val="000000"/>
        </w:rPr>
        <w:t xml:space="preserve"> with the Information Commissioner's Office.</w:t>
      </w:r>
    </w:p>
    <w:p w14:paraId="5577D0BE" w14:textId="725D50BD"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 xml:space="preserve">The </w:t>
      </w:r>
      <w:r w:rsidR="001C6E39" w:rsidRPr="00E77216">
        <w:rPr>
          <w:rFonts w:ascii="Arial" w:hAnsi="Arial" w:cs="Arial"/>
          <w:color w:val="000000"/>
        </w:rPr>
        <w:t>Processor</w:t>
      </w:r>
      <w:r w:rsidRPr="00E77216">
        <w:rPr>
          <w:rFonts w:ascii="Arial" w:hAnsi="Arial" w:cs="Arial"/>
          <w:color w:val="000000"/>
        </w:rPr>
        <w:t xml:space="preserve"> shall maintain complete and accurate records and information to demonstrate its compliance with this Clause 17 (Protection of Personal Data).</w:t>
      </w:r>
      <w:r w:rsidR="001C6E39" w:rsidRPr="00E77216">
        <w:rPr>
          <w:rFonts w:ascii="Arial" w:hAnsi="Arial" w:cs="Arial"/>
          <w:color w:val="000000"/>
        </w:rPr>
        <w:t xml:space="preserve"> This requirement does not apply where the Processor employs fewer than 250 staff unless:</w:t>
      </w:r>
    </w:p>
    <w:p w14:paraId="708FDEF7" w14:textId="77777777" w:rsidR="001C6E39" w:rsidRPr="00E77216" w:rsidRDefault="001C6E39" w:rsidP="001C6E39">
      <w:pPr>
        <w:numPr>
          <w:ilvl w:val="2"/>
          <w:numId w:val="26"/>
        </w:numPr>
        <w:pBdr>
          <w:top w:val="nil"/>
          <w:left w:val="nil"/>
          <w:bottom w:val="nil"/>
          <w:right w:val="nil"/>
          <w:between w:val="nil"/>
        </w:pBdr>
        <w:tabs>
          <w:tab w:val="left" w:pos="1418"/>
          <w:tab w:val="left" w:pos="851"/>
        </w:tabs>
        <w:spacing w:before="120" w:after="120" w:line="240" w:lineRule="auto"/>
        <w:jc w:val="both"/>
        <w:rPr>
          <w:rFonts w:ascii="Arial" w:hAnsi="Arial" w:cs="Arial"/>
          <w:color w:val="000000"/>
        </w:rPr>
      </w:pPr>
      <w:r w:rsidRPr="00E77216">
        <w:rPr>
          <w:rFonts w:ascii="Arial" w:hAnsi="Arial" w:cs="Arial"/>
          <w:color w:val="000000"/>
        </w:rPr>
        <w:t>the Controller determines that the processing is not occasional;</w:t>
      </w:r>
    </w:p>
    <w:p w14:paraId="5A6990AE" w14:textId="77777777" w:rsidR="001C6E39" w:rsidRPr="00E77216" w:rsidRDefault="001C6E39" w:rsidP="001C6E39">
      <w:pPr>
        <w:numPr>
          <w:ilvl w:val="2"/>
          <w:numId w:val="26"/>
        </w:numPr>
        <w:pBdr>
          <w:top w:val="nil"/>
          <w:left w:val="nil"/>
          <w:bottom w:val="nil"/>
          <w:right w:val="nil"/>
          <w:between w:val="nil"/>
        </w:pBdr>
        <w:tabs>
          <w:tab w:val="left" w:pos="1418"/>
          <w:tab w:val="left" w:pos="851"/>
        </w:tabs>
        <w:spacing w:before="120" w:after="120" w:line="240" w:lineRule="auto"/>
        <w:jc w:val="both"/>
        <w:rPr>
          <w:rFonts w:ascii="Arial" w:hAnsi="Arial" w:cs="Arial"/>
          <w:color w:val="000000"/>
        </w:rPr>
      </w:pPr>
      <w:r w:rsidRPr="00E77216">
        <w:rPr>
          <w:rFonts w:ascii="Arial" w:hAnsi="Arial" w:cs="Arial"/>
          <w:color w:val="000000"/>
        </w:rPr>
        <w:t>the Controller determines the processing includes special categories of data as referred to in Article 9(1) of the UK GDPR or Personal Data relating to criminal convictions and offences referred to in Article 10 of the UK GDPR; or</w:t>
      </w:r>
    </w:p>
    <w:p w14:paraId="1EE0533B" w14:textId="77777777" w:rsidR="001C6E39" w:rsidRPr="00E77216" w:rsidRDefault="001C6E39" w:rsidP="001C6E39">
      <w:pPr>
        <w:numPr>
          <w:ilvl w:val="2"/>
          <w:numId w:val="26"/>
        </w:numPr>
        <w:pBdr>
          <w:top w:val="nil"/>
          <w:left w:val="nil"/>
          <w:bottom w:val="nil"/>
          <w:right w:val="nil"/>
          <w:between w:val="nil"/>
        </w:pBdr>
        <w:tabs>
          <w:tab w:val="left" w:pos="1418"/>
          <w:tab w:val="left" w:pos="851"/>
        </w:tabs>
        <w:spacing w:before="120" w:after="120" w:line="240" w:lineRule="auto"/>
        <w:jc w:val="both"/>
        <w:rPr>
          <w:rFonts w:ascii="Arial" w:hAnsi="Arial" w:cs="Arial"/>
          <w:color w:val="000000"/>
        </w:rPr>
      </w:pPr>
      <w:r w:rsidRPr="00E77216">
        <w:rPr>
          <w:rFonts w:ascii="Arial" w:hAnsi="Arial" w:cs="Arial"/>
          <w:color w:val="000000"/>
        </w:rPr>
        <w:t xml:space="preserve"> the Controller determines that the processing is likely to result in a risk to the rights and freedoms of Data Subjects.</w:t>
      </w:r>
    </w:p>
    <w:p w14:paraId="1EE5C71E" w14:textId="1AE7D9CF"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112" w:name="bookmark=id.4iylrwe" w:colFirst="0" w:colLast="0"/>
      <w:bookmarkEnd w:id="112"/>
      <w:r w:rsidRPr="00E77216">
        <w:rPr>
          <w:rFonts w:ascii="Arial" w:hAnsi="Arial" w:cs="Arial"/>
          <w:color w:val="000000"/>
        </w:rPr>
        <w:t xml:space="preserve">The </w:t>
      </w:r>
      <w:r w:rsidR="001C6E39" w:rsidRPr="00E77216">
        <w:rPr>
          <w:rFonts w:ascii="Arial" w:hAnsi="Arial" w:cs="Arial"/>
          <w:color w:val="000000"/>
        </w:rPr>
        <w:t>Processor</w:t>
      </w:r>
      <w:r w:rsidRPr="00E77216">
        <w:rPr>
          <w:rFonts w:ascii="Arial" w:hAnsi="Arial" w:cs="Arial"/>
          <w:color w:val="000000"/>
        </w:rPr>
        <w:t xml:space="preserve"> shall allow for audits of its Processing activity by </w:t>
      </w:r>
      <w:r w:rsidR="001C6E39" w:rsidRPr="00E77216">
        <w:rPr>
          <w:rFonts w:ascii="Arial" w:hAnsi="Arial" w:cs="Arial"/>
          <w:color w:val="000000"/>
        </w:rPr>
        <w:t>the Controller</w:t>
      </w:r>
      <w:r w:rsidRPr="00E77216">
        <w:rPr>
          <w:rFonts w:ascii="Arial" w:hAnsi="Arial" w:cs="Arial"/>
          <w:color w:val="000000"/>
        </w:rPr>
        <w:t xml:space="preserve"> or </w:t>
      </w:r>
      <w:r w:rsidR="001C6E39" w:rsidRPr="00E77216">
        <w:rPr>
          <w:rFonts w:ascii="Arial" w:hAnsi="Arial" w:cs="Arial"/>
          <w:color w:val="000000"/>
        </w:rPr>
        <w:t>the Controller</w:t>
      </w:r>
      <w:r w:rsidRPr="00E77216">
        <w:rPr>
          <w:rFonts w:ascii="Arial" w:hAnsi="Arial" w:cs="Arial"/>
          <w:color w:val="000000"/>
        </w:rPr>
        <w:t>’s designated auditor.</w:t>
      </w:r>
    </w:p>
    <w:p w14:paraId="701484B7"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Each Party shall designate its own data protection officer if required by the Data Protection Legislation.</w:t>
      </w:r>
    </w:p>
    <w:p w14:paraId="5E3450DF" w14:textId="14B612C4" w:rsidR="00B67A15" w:rsidRPr="00E77216" w:rsidRDefault="0058191C">
      <w:pPr>
        <w:keepNext/>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113" w:name="_heading=h.2y3w247" w:colFirst="0" w:colLast="0"/>
      <w:bookmarkEnd w:id="113"/>
      <w:r w:rsidRPr="00E77216">
        <w:rPr>
          <w:rFonts w:ascii="Arial" w:hAnsi="Arial" w:cs="Arial"/>
          <w:color w:val="000000"/>
        </w:rPr>
        <w:t xml:space="preserve">The </w:t>
      </w:r>
      <w:r w:rsidR="001C6E39" w:rsidRPr="00E77216">
        <w:rPr>
          <w:rFonts w:ascii="Arial" w:hAnsi="Arial" w:cs="Arial"/>
          <w:color w:val="000000"/>
        </w:rPr>
        <w:t>Processor</w:t>
      </w:r>
      <w:r w:rsidRPr="00E77216">
        <w:rPr>
          <w:rFonts w:ascii="Arial" w:hAnsi="Arial" w:cs="Arial"/>
          <w:color w:val="000000"/>
        </w:rPr>
        <w:t xml:space="preserve"> shall not provide any third party with access to Personal Data without prior written notice to </w:t>
      </w:r>
      <w:r w:rsidR="001C6E39" w:rsidRPr="00E77216">
        <w:rPr>
          <w:rFonts w:ascii="Arial" w:hAnsi="Arial" w:cs="Arial"/>
          <w:color w:val="000000"/>
        </w:rPr>
        <w:t xml:space="preserve">the Controller </w:t>
      </w:r>
      <w:r w:rsidRPr="00E77216">
        <w:rPr>
          <w:rFonts w:ascii="Arial" w:hAnsi="Arial" w:cs="Arial"/>
          <w:color w:val="000000"/>
        </w:rPr>
        <w:t xml:space="preserve">and an opportunity for </w:t>
      </w:r>
      <w:r w:rsidR="001C6E39" w:rsidRPr="00E77216">
        <w:rPr>
          <w:rFonts w:ascii="Arial" w:hAnsi="Arial" w:cs="Arial"/>
          <w:color w:val="000000"/>
        </w:rPr>
        <w:t>the Controller</w:t>
      </w:r>
      <w:r w:rsidRPr="00E77216">
        <w:rPr>
          <w:rFonts w:ascii="Arial" w:hAnsi="Arial" w:cs="Arial"/>
          <w:color w:val="000000"/>
        </w:rPr>
        <w:t xml:space="preserve"> to object pursuant to Clause 17.31, unless the </w:t>
      </w:r>
      <w:r w:rsidR="001C6E39" w:rsidRPr="00E77216">
        <w:rPr>
          <w:rFonts w:ascii="Arial" w:hAnsi="Arial" w:cs="Arial"/>
          <w:color w:val="000000"/>
        </w:rPr>
        <w:t>Processor</w:t>
      </w:r>
      <w:r w:rsidRPr="00E77216">
        <w:rPr>
          <w:rFonts w:ascii="Arial" w:hAnsi="Arial" w:cs="Arial"/>
          <w:color w:val="000000"/>
        </w:rPr>
        <w:t xml:space="preserve"> is required to provide access by Law. If it is so required the </w:t>
      </w:r>
      <w:r w:rsidR="001C6E39" w:rsidRPr="00E77216">
        <w:rPr>
          <w:rFonts w:ascii="Arial" w:hAnsi="Arial" w:cs="Arial"/>
          <w:color w:val="000000"/>
        </w:rPr>
        <w:t>Processor</w:t>
      </w:r>
      <w:r w:rsidRPr="00E77216">
        <w:rPr>
          <w:rFonts w:ascii="Arial" w:hAnsi="Arial" w:cs="Arial"/>
          <w:color w:val="000000"/>
        </w:rPr>
        <w:t xml:space="preserve"> shall promptly notify </w:t>
      </w:r>
      <w:r w:rsidR="001C6E39" w:rsidRPr="00E77216">
        <w:rPr>
          <w:rFonts w:ascii="Arial" w:hAnsi="Arial" w:cs="Arial"/>
          <w:color w:val="000000"/>
        </w:rPr>
        <w:t>the Controller</w:t>
      </w:r>
      <w:r w:rsidRPr="00E77216">
        <w:rPr>
          <w:rFonts w:ascii="Arial" w:hAnsi="Arial" w:cs="Arial"/>
          <w:color w:val="000000"/>
        </w:rPr>
        <w:t xml:space="preserve"> before providing access unless prohibited by Law. </w:t>
      </w:r>
      <w:r w:rsidR="001C6E39" w:rsidRPr="00E77216">
        <w:rPr>
          <w:rFonts w:ascii="Arial" w:hAnsi="Arial" w:cs="Arial"/>
          <w:color w:val="000000"/>
        </w:rPr>
        <w:t>The Controller</w:t>
      </w:r>
      <w:r w:rsidRPr="00E77216">
        <w:rPr>
          <w:rFonts w:ascii="Arial" w:hAnsi="Arial" w:cs="Arial"/>
          <w:color w:val="000000"/>
        </w:rPr>
        <w:t xml:space="preserve"> provides general written consent to the </w:t>
      </w:r>
      <w:r w:rsidR="001C6E39" w:rsidRPr="00E77216">
        <w:rPr>
          <w:rFonts w:ascii="Arial" w:hAnsi="Arial" w:cs="Arial"/>
          <w:color w:val="000000"/>
        </w:rPr>
        <w:t>Processor</w:t>
      </w:r>
      <w:r w:rsidRPr="00E77216">
        <w:rPr>
          <w:rFonts w:ascii="Arial" w:hAnsi="Arial" w:cs="Arial"/>
          <w:color w:val="000000"/>
        </w:rPr>
        <w:t xml:space="preserve"> to engage those Sub-processors (including relevant details of such Sub-processor’s processing of Personal Data) as recorded in the Supplier’s Register of Key Sub-Contractors and Sub-processors as at the Framework Commencement Date provided that before allowing any Sub-processor to Process any Personal Data related to this Framework Agreement, the </w:t>
      </w:r>
      <w:r w:rsidR="001C6E39" w:rsidRPr="00E77216">
        <w:rPr>
          <w:rFonts w:ascii="Arial" w:hAnsi="Arial" w:cs="Arial"/>
          <w:color w:val="000000"/>
        </w:rPr>
        <w:t>Processor</w:t>
      </w:r>
      <w:r w:rsidRPr="00E77216">
        <w:rPr>
          <w:rFonts w:ascii="Arial" w:hAnsi="Arial" w:cs="Arial"/>
          <w:color w:val="000000"/>
        </w:rPr>
        <w:t xml:space="preserve"> must:</w:t>
      </w:r>
    </w:p>
    <w:p w14:paraId="180F6689"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enter into a written agreement with the Sub-processor which gives effect to the terms set out in Clauses 17.20 to 17.37 (Protection of Personal Data) such that they apply to the Sub-processor; and</w:t>
      </w:r>
    </w:p>
    <w:p w14:paraId="21DD6259" w14:textId="52E3E1B2"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 xml:space="preserve">provide </w:t>
      </w:r>
      <w:r w:rsidR="001C6E39" w:rsidRPr="00E77216">
        <w:rPr>
          <w:rFonts w:ascii="Arial" w:hAnsi="Arial" w:cs="Arial"/>
          <w:color w:val="000000"/>
        </w:rPr>
        <w:t>the Controller</w:t>
      </w:r>
      <w:r w:rsidRPr="00E77216">
        <w:rPr>
          <w:rFonts w:ascii="Arial" w:hAnsi="Arial" w:cs="Arial"/>
          <w:color w:val="000000"/>
        </w:rPr>
        <w:t xml:space="preserve"> with such information regarding the Sub-processor as </w:t>
      </w:r>
      <w:r w:rsidR="001C6E39" w:rsidRPr="00E77216">
        <w:rPr>
          <w:rFonts w:ascii="Arial" w:hAnsi="Arial" w:cs="Arial"/>
          <w:color w:val="000000"/>
        </w:rPr>
        <w:t>the Controller</w:t>
      </w:r>
      <w:r w:rsidRPr="00E77216">
        <w:rPr>
          <w:rFonts w:ascii="Arial" w:hAnsi="Arial" w:cs="Arial"/>
          <w:color w:val="000000"/>
        </w:rPr>
        <w:t xml:space="preserve"> may reasonably require.</w:t>
      </w:r>
    </w:p>
    <w:p w14:paraId="4512BC3C" w14:textId="53C4D041" w:rsidR="00B67A15" w:rsidRPr="00E77216" w:rsidRDefault="0058191C">
      <w:pPr>
        <w:keepNext/>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114" w:name="_heading=h.1d96cc0" w:colFirst="0" w:colLast="0"/>
      <w:bookmarkEnd w:id="114"/>
      <w:r w:rsidRPr="00E77216">
        <w:rPr>
          <w:rFonts w:ascii="Arial" w:hAnsi="Arial" w:cs="Arial"/>
          <w:color w:val="000000"/>
        </w:rPr>
        <w:t xml:space="preserve">Where the </w:t>
      </w:r>
      <w:r w:rsidR="001C6E39" w:rsidRPr="00E77216">
        <w:rPr>
          <w:rFonts w:ascii="Arial" w:hAnsi="Arial" w:cs="Arial"/>
          <w:color w:val="000000"/>
        </w:rPr>
        <w:t xml:space="preserve">Processor </w:t>
      </w:r>
      <w:r w:rsidRPr="00E77216">
        <w:rPr>
          <w:rFonts w:ascii="Arial" w:hAnsi="Arial" w:cs="Arial"/>
          <w:color w:val="000000"/>
        </w:rPr>
        <w:t xml:space="preserve">intends to appoint a Sub-processor not identified as a Sub-processor in the Supplier’s Register of Key Sub-Contractors and Sub-processors as at the Framework Commencement Date, the </w:t>
      </w:r>
      <w:r w:rsidR="001C6E39" w:rsidRPr="00E77216">
        <w:rPr>
          <w:rFonts w:ascii="Arial" w:hAnsi="Arial" w:cs="Arial"/>
          <w:color w:val="000000"/>
        </w:rPr>
        <w:t>Processor</w:t>
      </w:r>
      <w:r w:rsidRPr="00E77216">
        <w:rPr>
          <w:rFonts w:ascii="Arial" w:hAnsi="Arial" w:cs="Arial"/>
          <w:color w:val="000000"/>
        </w:rPr>
        <w:t xml:space="preserve"> shall provide not less than 30 (thirty) days’ prior written notice via email to </w:t>
      </w:r>
      <w:r w:rsidR="001C6E39" w:rsidRPr="00E77216">
        <w:rPr>
          <w:rFonts w:ascii="Arial" w:hAnsi="Arial" w:cs="Arial"/>
          <w:color w:val="000000"/>
        </w:rPr>
        <w:t>the Controller</w:t>
      </w:r>
      <w:r w:rsidRPr="00E77216">
        <w:rPr>
          <w:rFonts w:ascii="Arial" w:hAnsi="Arial" w:cs="Arial"/>
          <w:color w:val="000000"/>
        </w:rPr>
        <w:t xml:space="preserve">.  Where </w:t>
      </w:r>
      <w:r w:rsidR="001C6E39" w:rsidRPr="00E77216">
        <w:rPr>
          <w:rFonts w:ascii="Arial" w:hAnsi="Arial" w:cs="Arial"/>
          <w:color w:val="000000"/>
        </w:rPr>
        <w:t>the Controller</w:t>
      </w:r>
      <w:r w:rsidRPr="00E77216">
        <w:rPr>
          <w:rFonts w:ascii="Arial" w:hAnsi="Arial" w:cs="Arial"/>
          <w:color w:val="000000"/>
        </w:rPr>
        <w:t xml:space="preserve"> reasonably believes such proposed Sub-processor has, or is likely to have a materially adverse impact on:</w:t>
      </w:r>
    </w:p>
    <w:p w14:paraId="7ACC23B5" w14:textId="40762129" w:rsidR="00B67A15" w:rsidRPr="00E77216" w:rsidRDefault="001C6E39">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the Controller</w:t>
      </w:r>
      <w:r w:rsidR="0058191C" w:rsidRPr="00E77216">
        <w:rPr>
          <w:rFonts w:ascii="Arial" w:hAnsi="Arial" w:cs="Arial"/>
          <w:color w:val="000000"/>
        </w:rPr>
        <w:t>’s use and enjoyment of this Framework Agreement;</w:t>
      </w:r>
    </w:p>
    <w:p w14:paraId="0482D5C3" w14:textId="0EE2E9AE"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 xml:space="preserve">the commercial benefits of this Framework Agreement to </w:t>
      </w:r>
      <w:r w:rsidR="001C6E39" w:rsidRPr="00E77216">
        <w:rPr>
          <w:rFonts w:ascii="Arial" w:hAnsi="Arial" w:cs="Arial"/>
          <w:color w:val="000000"/>
        </w:rPr>
        <w:t>the Controller</w:t>
      </w:r>
      <w:r w:rsidRPr="00E77216">
        <w:rPr>
          <w:rFonts w:ascii="Arial" w:hAnsi="Arial" w:cs="Arial"/>
          <w:color w:val="000000"/>
        </w:rPr>
        <w:t xml:space="preserve"> (including in relation to pricing and performance of the Services); and/or</w:t>
      </w:r>
    </w:p>
    <w:p w14:paraId="2A4F48D2"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lastRenderedPageBreak/>
        <w:t>the balance of risks under this Framework Agreement (including the creation of new or increased potential liabilities),</w:t>
      </w:r>
    </w:p>
    <w:p w14:paraId="3EA975DC" w14:textId="28196062" w:rsidR="00B67A15" w:rsidRPr="00E77216" w:rsidRDefault="001C6E39">
      <w:pPr>
        <w:pBdr>
          <w:top w:val="nil"/>
          <w:left w:val="nil"/>
          <w:bottom w:val="nil"/>
          <w:right w:val="nil"/>
          <w:between w:val="nil"/>
        </w:pBdr>
        <w:tabs>
          <w:tab w:val="left" w:pos="1418"/>
          <w:tab w:val="left" w:pos="1701"/>
        </w:tabs>
        <w:spacing w:before="120" w:after="120" w:line="240" w:lineRule="auto"/>
        <w:ind w:left="851"/>
        <w:jc w:val="both"/>
        <w:rPr>
          <w:rFonts w:ascii="Arial" w:hAnsi="Arial" w:cs="Arial"/>
          <w:color w:val="000000"/>
        </w:rPr>
      </w:pPr>
      <w:r w:rsidRPr="00E77216">
        <w:rPr>
          <w:rFonts w:ascii="Arial" w:hAnsi="Arial" w:cs="Arial"/>
          <w:color w:val="000000"/>
        </w:rPr>
        <w:t>the Controller</w:t>
      </w:r>
      <w:r w:rsidR="0058191C" w:rsidRPr="00E77216">
        <w:rPr>
          <w:rFonts w:ascii="Arial" w:hAnsi="Arial" w:cs="Arial"/>
          <w:color w:val="000000"/>
        </w:rPr>
        <w:t xml:space="preserve"> may, acting reasonably, object to such proposed appointment by notifying the </w:t>
      </w:r>
      <w:r w:rsidRPr="00E77216">
        <w:rPr>
          <w:rFonts w:ascii="Arial" w:hAnsi="Arial" w:cs="Arial"/>
          <w:color w:val="000000"/>
        </w:rPr>
        <w:t>Processor</w:t>
      </w:r>
      <w:r w:rsidR="0058191C" w:rsidRPr="00E77216">
        <w:rPr>
          <w:rFonts w:ascii="Arial" w:hAnsi="Arial" w:cs="Arial"/>
          <w:color w:val="000000"/>
        </w:rPr>
        <w:t xml:space="preserve"> in writing within 30 (thirty) days’ of </w:t>
      </w:r>
      <w:r w:rsidRPr="00E77216">
        <w:rPr>
          <w:rFonts w:ascii="Arial" w:hAnsi="Arial" w:cs="Arial"/>
          <w:color w:val="000000"/>
        </w:rPr>
        <w:t>the Controller</w:t>
      </w:r>
      <w:r w:rsidR="0058191C" w:rsidRPr="00E77216">
        <w:rPr>
          <w:rFonts w:ascii="Arial" w:hAnsi="Arial" w:cs="Arial"/>
          <w:color w:val="000000"/>
        </w:rPr>
        <w:t>’</w:t>
      </w:r>
      <w:r w:rsidRPr="00E77216">
        <w:rPr>
          <w:rFonts w:ascii="Arial" w:hAnsi="Arial" w:cs="Arial"/>
          <w:color w:val="000000"/>
        </w:rPr>
        <w:t>s</w:t>
      </w:r>
      <w:r w:rsidR="0058191C" w:rsidRPr="00E77216">
        <w:rPr>
          <w:rFonts w:ascii="Arial" w:hAnsi="Arial" w:cs="Arial"/>
          <w:color w:val="000000"/>
        </w:rPr>
        <w:t xml:space="preserve"> receipt of the </w:t>
      </w:r>
      <w:r w:rsidRPr="00E77216">
        <w:rPr>
          <w:rFonts w:ascii="Arial" w:hAnsi="Arial" w:cs="Arial"/>
          <w:color w:val="000000"/>
        </w:rPr>
        <w:t>Processor</w:t>
      </w:r>
      <w:r w:rsidR="0058191C" w:rsidRPr="00E77216">
        <w:rPr>
          <w:rFonts w:ascii="Arial" w:hAnsi="Arial" w:cs="Arial"/>
          <w:color w:val="000000"/>
        </w:rPr>
        <w:t xml:space="preserve">’s email notice of proposed appointment. If the Parties (acting reasonably) are unable within the next 10 (ten) days to resolve </w:t>
      </w:r>
      <w:r w:rsidRPr="00E77216">
        <w:rPr>
          <w:rFonts w:ascii="Arial" w:hAnsi="Arial" w:cs="Arial"/>
          <w:color w:val="000000"/>
        </w:rPr>
        <w:t>the Controller</w:t>
      </w:r>
      <w:r w:rsidR="0058191C" w:rsidRPr="00E77216">
        <w:rPr>
          <w:rFonts w:ascii="Arial" w:hAnsi="Arial" w:cs="Arial"/>
          <w:color w:val="000000"/>
        </w:rPr>
        <w:t>’</w:t>
      </w:r>
      <w:r w:rsidRPr="00E77216">
        <w:rPr>
          <w:rFonts w:ascii="Arial" w:hAnsi="Arial" w:cs="Arial"/>
          <w:color w:val="000000"/>
        </w:rPr>
        <w:t>s</w:t>
      </w:r>
      <w:r w:rsidR="0058191C" w:rsidRPr="00E77216">
        <w:rPr>
          <w:rFonts w:ascii="Arial" w:hAnsi="Arial" w:cs="Arial"/>
          <w:color w:val="000000"/>
        </w:rPr>
        <w:t xml:space="preserve"> objection to its reasonable satisfaction CCS may terminate this Framework Agreement with immediate effect and without any liability by giving notice in writing to the Supplier.</w:t>
      </w:r>
      <w:r w:rsidR="0058191C" w:rsidRPr="00E77216">
        <w:rPr>
          <w:rFonts w:ascii="Arial" w:hAnsi="Arial" w:cs="Arial"/>
          <w:b/>
          <w:color w:val="000000"/>
        </w:rPr>
        <w:t xml:space="preserve"> </w:t>
      </w:r>
      <w:r w:rsidR="0058191C" w:rsidRPr="00E77216">
        <w:rPr>
          <w:rFonts w:ascii="Arial" w:hAnsi="Arial" w:cs="Arial"/>
          <w:color w:val="000000"/>
        </w:rPr>
        <w:t xml:space="preserve">Where written email notice is provided to </w:t>
      </w:r>
      <w:r w:rsidRPr="00E77216">
        <w:rPr>
          <w:rFonts w:ascii="Arial" w:hAnsi="Arial" w:cs="Arial"/>
          <w:color w:val="000000"/>
        </w:rPr>
        <w:t>the Controller</w:t>
      </w:r>
      <w:r w:rsidR="0058191C" w:rsidRPr="00E77216">
        <w:rPr>
          <w:rFonts w:ascii="Arial" w:hAnsi="Arial" w:cs="Arial"/>
          <w:color w:val="000000"/>
        </w:rPr>
        <w:t xml:space="preserve"> under this Clause 17.31 and </w:t>
      </w:r>
      <w:r w:rsidRPr="00E77216">
        <w:rPr>
          <w:rFonts w:ascii="Arial" w:hAnsi="Arial" w:cs="Arial"/>
          <w:color w:val="000000"/>
        </w:rPr>
        <w:t>the Controller</w:t>
      </w:r>
      <w:r w:rsidR="0058191C" w:rsidRPr="00E77216">
        <w:rPr>
          <w:rFonts w:ascii="Arial" w:hAnsi="Arial" w:cs="Arial"/>
          <w:color w:val="000000"/>
        </w:rPr>
        <w:t xml:space="preserve"> does not object to such proposed appointment, the </w:t>
      </w:r>
      <w:r w:rsidRPr="00E77216">
        <w:rPr>
          <w:rFonts w:ascii="Arial" w:hAnsi="Arial" w:cs="Arial"/>
          <w:color w:val="000000"/>
        </w:rPr>
        <w:t xml:space="preserve">Processor </w:t>
      </w:r>
      <w:r w:rsidR="0058191C" w:rsidRPr="00E77216">
        <w:rPr>
          <w:rFonts w:ascii="Arial" w:hAnsi="Arial" w:cs="Arial"/>
          <w:color w:val="000000"/>
        </w:rPr>
        <w:t>shall update the Supplier’s Register of Key Sub-Contractors and Sub-processors (prior to such proposed Sub-processor being appointed) and the Parties acknowledge and agree that such changes shall only apply to future Call-Off Contracts and not those already entered into between various Buyers and the Supplier.</w:t>
      </w:r>
    </w:p>
    <w:p w14:paraId="061B3D09" w14:textId="7093610C"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 xml:space="preserve">The </w:t>
      </w:r>
      <w:r w:rsidR="001C6E39" w:rsidRPr="00E77216">
        <w:rPr>
          <w:rFonts w:ascii="Arial" w:hAnsi="Arial" w:cs="Arial"/>
          <w:color w:val="000000"/>
        </w:rPr>
        <w:t>Processor</w:t>
      </w:r>
      <w:r w:rsidRPr="00E77216">
        <w:rPr>
          <w:rFonts w:ascii="Arial" w:hAnsi="Arial" w:cs="Arial"/>
          <w:color w:val="000000"/>
        </w:rPr>
        <w:t xml:space="preserve"> shall remain fully liable for all acts or omissions of any of its Sub-processors.</w:t>
      </w:r>
    </w:p>
    <w:p w14:paraId="5E013A04" w14:textId="60FEF435" w:rsidR="00B67A15" w:rsidRPr="00E77216" w:rsidRDefault="001C6E39">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115" w:name="bookmark=id.3x8tuzt" w:colFirst="0" w:colLast="0"/>
      <w:bookmarkEnd w:id="115"/>
      <w:r w:rsidRPr="00E77216">
        <w:rPr>
          <w:rFonts w:ascii="Arial" w:hAnsi="Arial" w:cs="Arial"/>
          <w:color w:val="000000"/>
        </w:rPr>
        <w:t>The Controller</w:t>
      </w:r>
      <w:r w:rsidR="0058191C" w:rsidRPr="00E77216">
        <w:rPr>
          <w:rFonts w:ascii="Arial" w:hAnsi="Arial" w:cs="Arial"/>
          <w:color w:val="000000"/>
        </w:rPr>
        <w:t xml:space="preserve"> may, at any time on not less than thirty (30) Working Days’ notice, revise these Clauses 17.20 to 17.37 (Protection of Personal Data)  by replacing them with any applicable controller to processor standard clauses or similar terms forming part of an applicable certification scheme (which shall apply when incorporated by attachment to this Framework Agreement).</w:t>
      </w:r>
    </w:p>
    <w:p w14:paraId="701B8AAF" w14:textId="4CE87568"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 xml:space="preserve">The Parties agree to take account of any guidance issued by the Information Commissioner’s Office. </w:t>
      </w:r>
      <w:r w:rsidR="001C6E39" w:rsidRPr="00E77216">
        <w:rPr>
          <w:rFonts w:ascii="Arial" w:hAnsi="Arial" w:cs="Arial"/>
          <w:color w:val="000000"/>
        </w:rPr>
        <w:t>The Controller</w:t>
      </w:r>
      <w:r w:rsidRPr="00E77216">
        <w:rPr>
          <w:rFonts w:ascii="Arial" w:hAnsi="Arial" w:cs="Arial"/>
          <w:color w:val="000000"/>
        </w:rPr>
        <w:t xml:space="preserve"> may </w:t>
      </w:r>
      <w:r w:rsidR="001C6E39" w:rsidRPr="00E77216">
        <w:rPr>
          <w:rFonts w:ascii="Arial" w:hAnsi="Arial" w:cs="Arial"/>
          <w:color w:val="000000"/>
        </w:rPr>
        <w:t xml:space="preserve">upon giving the Processor </w:t>
      </w:r>
      <w:r w:rsidRPr="00E77216">
        <w:rPr>
          <w:rFonts w:ascii="Arial" w:hAnsi="Arial" w:cs="Arial"/>
          <w:color w:val="000000"/>
        </w:rPr>
        <w:t xml:space="preserve"> not less than 30 Working Days’ notice to the </w:t>
      </w:r>
      <w:r w:rsidR="001C6E39" w:rsidRPr="00E77216">
        <w:rPr>
          <w:rFonts w:ascii="Arial" w:hAnsi="Arial" w:cs="Arial"/>
          <w:color w:val="000000"/>
        </w:rPr>
        <w:t>Processor</w:t>
      </w:r>
      <w:r w:rsidRPr="00E77216">
        <w:rPr>
          <w:rFonts w:ascii="Arial" w:hAnsi="Arial" w:cs="Arial"/>
          <w:color w:val="000000"/>
        </w:rPr>
        <w:t xml:space="preserve"> amend this Framework Agreement to ensure that it complies with any guidance issued by the Information Commissioner’s Office.</w:t>
      </w:r>
    </w:p>
    <w:p w14:paraId="6BA4569B"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Without prejudice to the foregoing, the Parties acknowledge that in performing its obligations under this Framework Agreement, the Supplier will from time to time collect and Process on an incidental basis limited amounts of Personal Data of CCS (for example names and business contact details of points of contact at CCS) (“</w:t>
      </w:r>
      <w:r w:rsidRPr="00E77216">
        <w:rPr>
          <w:rFonts w:ascii="Arial" w:hAnsi="Arial" w:cs="Arial"/>
          <w:b/>
          <w:color w:val="000000"/>
        </w:rPr>
        <w:t>CRM Personal Data</w:t>
      </w:r>
      <w:r w:rsidRPr="00E77216">
        <w:rPr>
          <w:rFonts w:ascii="Arial" w:hAnsi="Arial" w:cs="Arial"/>
          <w:color w:val="000000"/>
        </w:rPr>
        <w:t>”) for the purpose of performing its obligations under this Framework Agreement.  The Supplier shall, when Processing such CRM Personal Data, do so as a Data Controller and shall ensure that it fully complies with its obligations under the Data Protection Legislation.</w:t>
      </w:r>
    </w:p>
    <w:p w14:paraId="1A9B5C0A"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In respect of such CRM Personal Data, the Supplier shall:</w:t>
      </w:r>
    </w:p>
    <w:p w14:paraId="5526BC7B"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ensure that it has all necessary notices and consents in place to enable it to Process the CRM Personal Data;</w:t>
      </w:r>
    </w:p>
    <w:p w14:paraId="4A199426"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provide full information, in the form of a suitable privacy policy, to any Data Subject whose CRM Personal Data may be processed by the Supplier under this Framework Agreement, concerning the nature such processing;</w:t>
      </w:r>
    </w:p>
    <w:p w14:paraId="52554AFF"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not, by its acts or omissions, place CCS in breach of the Data Protection Legislation; and</w:t>
      </w:r>
    </w:p>
    <w:p w14:paraId="2D2B06A2"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lastRenderedPageBreak/>
        <w:t>ensure that it has in place appropriate technical and organisational measures, to protect against unauthorised or unlawful processing of Personal Data and against accidental loss or destruction of, or damage to, the CRM Personal Data.</w:t>
      </w:r>
    </w:p>
    <w:p w14:paraId="66AA4134"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116" w:name="_heading=h.2ce457m" w:colFirst="0" w:colLast="0"/>
      <w:bookmarkEnd w:id="116"/>
      <w:r w:rsidRPr="00E77216">
        <w:rPr>
          <w:rFonts w:ascii="Arial" w:hAnsi="Arial" w:cs="Arial"/>
          <w:color w:val="000000"/>
        </w:rPr>
        <w:t>The Supplier shall not Process CRM Personal Data for any purposes other than those set out in this Framework Agreement.</w:t>
      </w:r>
    </w:p>
    <w:p w14:paraId="2C944541" w14:textId="77777777" w:rsidR="00B67A15" w:rsidRPr="00E77216" w:rsidRDefault="0058191C">
      <w:pPr>
        <w:keepNext/>
        <w:numPr>
          <w:ilvl w:val="0"/>
          <w:numId w:val="26"/>
        </w:numPr>
        <w:pBdr>
          <w:top w:val="nil"/>
          <w:left w:val="nil"/>
          <w:bottom w:val="nil"/>
          <w:right w:val="nil"/>
          <w:between w:val="nil"/>
        </w:pBdr>
        <w:tabs>
          <w:tab w:val="left" w:pos="709"/>
          <w:tab w:val="left" w:pos="851"/>
        </w:tabs>
        <w:spacing w:before="240" w:after="120" w:line="240" w:lineRule="auto"/>
        <w:ind w:left="851" w:hanging="851"/>
        <w:jc w:val="both"/>
        <w:rPr>
          <w:rFonts w:ascii="Arial" w:hAnsi="Arial" w:cs="Arial"/>
          <w:b/>
          <w:smallCaps/>
          <w:color w:val="000000"/>
        </w:rPr>
      </w:pPr>
      <w:bookmarkStart w:id="117" w:name="_heading=h.rjefff" w:colFirst="0" w:colLast="0"/>
      <w:bookmarkEnd w:id="117"/>
      <w:r w:rsidRPr="00E77216">
        <w:rPr>
          <w:rFonts w:ascii="Arial" w:hAnsi="Arial" w:cs="Arial"/>
          <w:b/>
          <w:smallCaps/>
          <w:color w:val="000000"/>
        </w:rPr>
        <w:t>PUBLICITY AND BRANDING</w:t>
      </w:r>
    </w:p>
    <w:p w14:paraId="4F318E87" w14:textId="77777777" w:rsidR="00B67A15" w:rsidRPr="00E77216" w:rsidRDefault="0058191C">
      <w:pPr>
        <w:keepNext/>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Subject to Clause 19 (Marketing), the Supplier shall not:</w:t>
      </w:r>
    </w:p>
    <w:p w14:paraId="3B35A88F"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make any press announcements or publicise this Framework Agreement in any way; or</w:t>
      </w:r>
    </w:p>
    <w:p w14:paraId="149055C9"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use CCS's name or brand in any promotion or marketing or announcement of Orders,</w:t>
      </w:r>
    </w:p>
    <w:p w14:paraId="0037BFB6"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without Approval (the decision of CCS to Approve or not shall not be unreasonably withheld or delayed).</w:t>
      </w:r>
    </w:p>
    <w:p w14:paraId="75C26BBA"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Each Party acknowledges to the other that nothing in this Framework Agreement either expressly or by implication constitutes an approval and/or endorsement of any products or services of the other Party (including the Services) and each Party agrees not to conduct itself in such a way as to imply or express any such approval and/or endorsement.</w:t>
      </w:r>
    </w:p>
    <w:p w14:paraId="3EABAAC5"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CCS shall be entitled to publicise this Framework Agreement in accordance with any legal obligation upon CCS, including any examination of this Framework Agreement by the National Audit Office pursuant to the National Audit Act 1983 or otherwise.</w:t>
      </w:r>
    </w:p>
    <w:p w14:paraId="5AC31484" w14:textId="77777777" w:rsidR="00B67A15" w:rsidRPr="00E77216" w:rsidRDefault="0058191C">
      <w:pPr>
        <w:keepNext/>
        <w:numPr>
          <w:ilvl w:val="0"/>
          <w:numId w:val="26"/>
        </w:numPr>
        <w:pBdr>
          <w:top w:val="nil"/>
          <w:left w:val="nil"/>
          <w:bottom w:val="nil"/>
          <w:right w:val="nil"/>
          <w:between w:val="nil"/>
        </w:pBdr>
        <w:tabs>
          <w:tab w:val="left" w:pos="709"/>
          <w:tab w:val="left" w:pos="851"/>
        </w:tabs>
        <w:spacing w:before="240" w:after="120" w:line="240" w:lineRule="auto"/>
        <w:ind w:left="851" w:hanging="851"/>
        <w:jc w:val="both"/>
        <w:rPr>
          <w:rFonts w:ascii="Arial" w:hAnsi="Arial" w:cs="Arial"/>
          <w:b/>
          <w:smallCaps/>
          <w:color w:val="000000"/>
        </w:rPr>
      </w:pPr>
      <w:bookmarkStart w:id="118" w:name="_heading=h.3bj1y38" w:colFirst="0" w:colLast="0"/>
      <w:bookmarkEnd w:id="118"/>
      <w:r w:rsidRPr="00E77216">
        <w:rPr>
          <w:rFonts w:ascii="Arial" w:hAnsi="Arial" w:cs="Arial"/>
          <w:b/>
          <w:smallCaps/>
          <w:color w:val="000000"/>
        </w:rPr>
        <w:t>MARKETING</w:t>
      </w:r>
    </w:p>
    <w:p w14:paraId="08F6FAB3"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The Supplier shall undertake marketing of this Framework Agreement and the Services on behalf of CCS to Other Buyers in accordance with the provisions of Framework Schedule 10 (Marketing).</w:t>
      </w:r>
    </w:p>
    <w:p w14:paraId="05FC6A57"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The Supplier shall obtain CCS's Approval prior to publishing any content in relation to this Framework Agreement using any media, including on any electronic medium, and the Supplier will ensure that such content is regularly maintained and updated.  In the event that the Supplier fails to maintain or update the content, CCS may give the Supplier notice to rectify the failure and if the failure is not rectified to the reasonable satisfaction of CCS within one (1) Month of receipt of such notice, CCS shall have the right to remove such content itself or require that the Supplier immediately arranges the removal of such content.</w:t>
      </w:r>
    </w:p>
    <w:p w14:paraId="3F883FC2" w14:textId="77777777" w:rsidR="00B67A15" w:rsidRPr="00E77216" w:rsidRDefault="0058191C">
      <w:pPr>
        <w:keepNext/>
        <w:numPr>
          <w:ilvl w:val="0"/>
          <w:numId w:val="5"/>
        </w:numPr>
        <w:pBdr>
          <w:top w:val="nil"/>
          <w:left w:val="nil"/>
          <w:bottom w:val="nil"/>
          <w:right w:val="nil"/>
          <w:between w:val="nil"/>
        </w:pBdr>
        <w:tabs>
          <w:tab w:val="left" w:pos="851"/>
        </w:tabs>
        <w:spacing w:before="240"/>
        <w:ind w:left="851" w:hanging="851"/>
        <w:jc w:val="both"/>
        <w:rPr>
          <w:rFonts w:ascii="Arial" w:hAnsi="Arial" w:cs="Arial"/>
          <w:b/>
          <w:smallCaps/>
          <w:color w:val="C00000"/>
          <w:u w:val="single"/>
        </w:rPr>
      </w:pPr>
      <w:bookmarkStart w:id="119" w:name="_heading=h.1qoc8b1" w:colFirst="0" w:colLast="0"/>
      <w:bookmarkEnd w:id="119"/>
      <w:r w:rsidRPr="00E77216">
        <w:rPr>
          <w:rFonts w:ascii="Arial" w:hAnsi="Arial" w:cs="Arial"/>
          <w:b/>
          <w:smallCaps/>
          <w:color w:val="C00000"/>
          <w:u w:val="single"/>
        </w:rPr>
        <w:t>LIABILITY AND INSURANCE</w:t>
      </w:r>
    </w:p>
    <w:p w14:paraId="6902B922" w14:textId="77777777" w:rsidR="00B67A15" w:rsidRPr="00E77216" w:rsidRDefault="0058191C">
      <w:pPr>
        <w:keepNext/>
        <w:numPr>
          <w:ilvl w:val="0"/>
          <w:numId w:val="26"/>
        </w:numPr>
        <w:pBdr>
          <w:top w:val="nil"/>
          <w:left w:val="nil"/>
          <w:bottom w:val="nil"/>
          <w:right w:val="nil"/>
          <w:between w:val="nil"/>
        </w:pBdr>
        <w:tabs>
          <w:tab w:val="left" w:pos="709"/>
          <w:tab w:val="left" w:pos="851"/>
        </w:tabs>
        <w:spacing w:before="240" w:after="120" w:line="240" w:lineRule="auto"/>
        <w:ind w:left="851" w:hanging="851"/>
        <w:jc w:val="both"/>
        <w:rPr>
          <w:rFonts w:ascii="Arial" w:hAnsi="Arial" w:cs="Arial"/>
          <w:b/>
          <w:smallCaps/>
          <w:color w:val="000000"/>
        </w:rPr>
      </w:pPr>
      <w:bookmarkStart w:id="120" w:name="_heading=h.4anzqyu" w:colFirst="0" w:colLast="0"/>
      <w:bookmarkEnd w:id="120"/>
      <w:r w:rsidRPr="00E77216">
        <w:rPr>
          <w:rFonts w:ascii="Arial" w:hAnsi="Arial" w:cs="Arial"/>
          <w:b/>
          <w:smallCaps/>
          <w:color w:val="000000"/>
        </w:rPr>
        <w:t>LIABILITY</w:t>
      </w:r>
    </w:p>
    <w:p w14:paraId="28854E61" w14:textId="77777777" w:rsidR="00B67A15" w:rsidRPr="00E77216" w:rsidRDefault="0058191C">
      <w:pPr>
        <w:keepNext/>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121" w:name="_heading=h.2pta16n" w:colFirst="0" w:colLast="0"/>
      <w:bookmarkEnd w:id="121"/>
      <w:r w:rsidRPr="00E77216">
        <w:rPr>
          <w:rFonts w:ascii="Arial" w:hAnsi="Arial" w:cs="Arial"/>
          <w:color w:val="000000"/>
        </w:rPr>
        <w:t>Neither Party excludes or limits its liability for:</w:t>
      </w:r>
    </w:p>
    <w:p w14:paraId="1D1CB0D6"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death or personal injury caused by its negligence, or that of its employees, agents or Sub-Contractors (as applicable);</w:t>
      </w:r>
    </w:p>
    <w:p w14:paraId="70B8D429"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lastRenderedPageBreak/>
        <w:t>bribery or Fraud by it or its employees; or</w:t>
      </w:r>
    </w:p>
    <w:p w14:paraId="7DB0219A"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any liability to the extent it cannot be excluded or limited by Law.</w:t>
      </w:r>
    </w:p>
    <w:p w14:paraId="690602C2"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122" w:name="_heading=h.14ykbeg" w:colFirst="0" w:colLast="0"/>
      <w:bookmarkEnd w:id="122"/>
      <w:r w:rsidRPr="00E77216">
        <w:rPr>
          <w:rFonts w:ascii="Arial" w:hAnsi="Arial" w:cs="Arial"/>
          <w:color w:val="000000"/>
        </w:rPr>
        <w:t>The Supplier’s liability in respect of the indemnities in Clause 15.6 (Income Tax and National Insurance Contribution) and Clause 16.6 (IPR Indemnity), shall be unlimited.</w:t>
      </w:r>
    </w:p>
    <w:p w14:paraId="26A4C962"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123" w:name="_heading=h.3oy7u29" w:colFirst="0" w:colLast="0"/>
      <w:bookmarkEnd w:id="123"/>
      <w:r w:rsidRPr="00E77216">
        <w:rPr>
          <w:rFonts w:ascii="Arial" w:hAnsi="Arial" w:cs="Arial"/>
          <w:color w:val="000000"/>
        </w:rPr>
        <w:t>Subject to Clauses 20.1 and 20.2, the Supplier's aggregate liability in respect of Losses arising from breach of the Data Protection Legislation that is caused by the Supplier’s Default(s) occurring in each and any Contract Year shall in no event exceed in aggregate ten million pounds (£10,000,000).</w:t>
      </w:r>
    </w:p>
    <w:p w14:paraId="1ACE8693" w14:textId="5BC3A9FF"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hanging="792"/>
        <w:jc w:val="both"/>
        <w:rPr>
          <w:rFonts w:ascii="Arial" w:hAnsi="Arial" w:cs="Arial"/>
          <w:color w:val="000000"/>
        </w:rPr>
      </w:pPr>
      <w:bookmarkStart w:id="124" w:name="_heading=h.243i4a2" w:colFirst="0" w:colLast="0"/>
      <w:bookmarkEnd w:id="124"/>
      <w:r w:rsidRPr="00E77216">
        <w:rPr>
          <w:rFonts w:ascii="Arial" w:hAnsi="Arial" w:cs="Arial"/>
          <w:color w:val="000000"/>
        </w:rPr>
        <w:t xml:space="preserve"> Subject to Clauses 20.1, 20.2 and 20.3, each Party's total aggregate liability in respect of all Losses incurred under or in connection with this Framework Agreement in each Contract Year as a result of Defaults or default of CCS shall in no event exceed </w:t>
      </w:r>
      <w:r w:rsidR="0039349C">
        <w:rPr>
          <w:rFonts w:ascii="Arial" w:hAnsi="Arial" w:cs="Arial"/>
          <w:color w:val="000000"/>
        </w:rPr>
        <w:t>two hundred thousand pounds</w:t>
      </w:r>
      <w:r w:rsidRPr="00E77216">
        <w:rPr>
          <w:rFonts w:ascii="Arial" w:hAnsi="Arial" w:cs="Arial"/>
          <w:color w:val="000000"/>
        </w:rPr>
        <w:t xml:space="preserve"> (£</w:t>
      </w:r>
      <w:r w:rsidR="0039349C">
        <w:rPr>
          <w:rFonts w:ascii="Arial" w:hAnsi="Arial" w:cs="Arial"/>
          <w:color w:val="000000"/>
        </w:rPr>
        <w:t>200,000</w:t>
      </w:r>
      <w:r w:rsidRPr="00E77216">
        <w:rPr>
          <w:rFonts w:ascii="Arial" w:hAnsi="Arial" w:cs="Arial"/>
          <w:color w:val="000000"/>
        </w:rPr>
        <w:t>) in each such Contract Year.</w:t>
      </w:r>
    </w:p>
    <w:p w14:paraId="000D844E" w14:textId="77777777" w:rsidR="00B67A15" w:rsidRPr="00E77216" w:rsidRDefault="0058191C">
      <w:pPr>
        <w:keepNext/>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125" w:name="_heading=h.j8sehv" w:colFirst="0" w:colLast="0"/>
      <w:bookmarkEnd w:id="125"/>
      <w:r w:rsidRPr="00E77216">
        <w:rPr>
          <w:rFonts w:ascii="Arial" w:hAnsi="Arial" w:cs="Arial"/>
          <w:color w:val="000000"/>
        </w:rPr>
        <w:t>Subject to Clauses 20.1, 20.2 and 20.3 and Clause 20.6, neither Party shall be liable to the other Party for any:</w:t>
      </w:r>
    </w:p>
    <w:p w14:paraId="21996214"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indirect, special or consequential Loss; and/or</w:t>
      </w:r>
    </w:p>
    <w:p w14:paraId="14546685"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loss of profits, turnover, savings, business opportunities or damage to goodwill (in each case whether direct or indirect).</w:t>
      </w:r>
    </w:p>
    <w:p w14:paraId="04EDC7D9" w14:textId="77777777" w:rsidR="00B67A15" w:rsidRPr="00E77216" w:rsidRDefault="0058191C">
      <w:pPr>
        <w:keepNext/>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126" w:name="_heading=h.338fx5o" w:colFirst="0" w:colLast="0"/>
      <w:bookmarkEnd w:id="126"/>
      <w:r w:rsidRPr="00E77216">
        <w:rPr>
          <w:rFonts w:ascii="Arial" w:hAnsi="Arial" w:cs="Arial"/>
          <w:color w:val="000000"/>
        </w:rPr>
        <w:t>Notwithstanding Clause 20.5 but subject to Clauses 20.3 and 20.4, the Supplier acknowledges that CCS may, amongst other things, recover from the Supplier the following Losses incurred by CCS to the extent that they arise as a result of a Default by the Supplier:</w:t>
      </w:r>
    </w:p>
    <w:p w14:paraId="311886E8"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any Management Charge which is due and payable to CCS;</w:t>
      </w:r>
    </w:p>
    <w:p w14:paraId="14FC392B"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any additional operational and/or administrative costs and expenses incurred by CCS, including costs relating to time spent by or on behalf of CCS in dealing with the consequences of the Default;</w:t>
      </w:r>
    </w:p>
    <w:p w14:paraId="2B29D3A8"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any compensation or interest paid to a third party by CCS; and/or</w:t>
      </w:r>
    </w:p>
    <w:p w14:paraId="7EA98DDF"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any fine or penalty incurred by CCS pursuant to Law and any costs incurred by CCS in defending any proceedings which result in such fine or penalty.</w:t>
      </w:r>
    </w:p>
    <w:p w14:paraId="49B4ACE8"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Each Party shall use all reasonable endeavours to mitigate any loss or damage suffered arising out of or in connection with this Framework Agreement.</w:t>
      </w:r>
    </w:p>
    <w:p w14:paraId="335A14BA"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For the avoidance of doubt, the Parties acknowledge and agree that this Clause 20 shall not limit the Supplier’s liability to a Buyer under any Call-Off Contract and the Supplier’s liability under a Call-Off Contract shall be as provided for in that Call-Off Contract only.</w:t>
      </w:r>
    </w:p>
    <w:p w14:paraId="21D9F23F" w14:textId="77777777" w:rsidR="00B67A15" w:rsidRPr="00E77216" w:rsidRDefault="0058191C">
      <w:pPr>
        <w:keepNext/>
        <w:pBdr>
          <w:top w:val="nil"/>
          <w:left w:val="nil"/>
          <w:bottom w:val="nil"/>
          <w:right w:val="nil"/>
          <w:between w:val="nil"/>
        </w:pBdr>
        <w:tabs>
          <w:tab w:val="left" w:pos="1418"/>
          <w:tab w:val="left" w:pos="851"/>
        </w:tabs>
        <w:spacing w:before="120" w:after="120" w:line="240" w:lineRule="auto"/>
        <w:ind w:left="851"/>
        <w:jc w:val="both"/>
        <w:rPr>
          <w:rFonts w:ascii="Arial" w:hAnsi="Arial" w:cs="Arial"/>
          <w:b/>
          <w:color w:val="000000"/>
        </w:rPr>
      </w:pPr>
      <w:r w:rsidRPr="00E77216">
        <w:rPr>
          <w:rFonts w:ascii="Arial" w:hAnsi="Arial" w:cs="Arial"/>
          <w:b/>
          <w:color w:val="000000"/>
        </w:rPr>
        <w:t>Notice and conduct of Claims:</w:t>
      </w:r>
    </w:p>
    <w:p w14:paraId="412F2A16"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127" w:name="_heading=h.1idq7dh" w:colFirst="0" w:colLast="0"/>
      <w:bookmarkEnd w:id="127"/>
      <w:r w:rsidRPr="00E77216">
        <w:rPr>
          <w:rFonts w:ascii="Arial" w:hAnsi="Arial" w:cs="Arial"/>
          <w:color w:val="000000"/>
        </w:rPr>
        <w:t>If a Beneficiary is notified of a Claim then it must notify the Provider as soon as reasonably practical and no later than 10 Working Days.</w:t>
      </w:r>
    </w:p>
    <w:p w14:paraId="496E679B"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128" w:name="_heading=h.42ddq1a" w:colFirst="0" w:colLast="0"/>
      <w:bookmarkEnd w:id="128"/>
      <w:r w:rsidRPr="00E77216">
        <w:rPr>
          <w:rFonts w:ascii="Arial" w:hAnsi="Arial" w:cs="Arial"/>
          <w:color w:val="000000"/>
        </w:rPr>
        <w:t>At the Provider’s cost and expense the Beneficiary must both:</w:t>
      </w:r>
    </w:p>
    <w:p w14:paraId="2B898871"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bookmarkStart w:id="129" w:name="_heading=h.wnyagw" w:colFirst="0" w:colLast="0"/>
      <w:bookmarkEnd w:id="129"/>
      <w:r w:rsidRPr="00E77216">
        <w:rPr>
          <w:rFonts w:ascii="Arial" w:hAnsi="Arial" w:cs="Arial"/>
          <w:color w:val="000000"/>
        </w:rPr>
        <w:lastRenderedPageBreak/>
        <w:t>allow the Provider to conduct all negotiations and proceedings to do with a Claim; and</w:t>
      </w:r>
    </w:p>
    <w:p w14:paraId="56441670"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bookmarkStart w:id="130" w:name="_heading=h.3gnlt4p" w:colFirst="0" w:colLast="0"/>
      <w:bookmarkEnd w:id="130"/>
      <w:r w:rsidRPr="00E77216">
        <w:rPr>
          <w:rFonts w:ascii="Arial" w:hAnsi="Arial" w:cs="Arial"/>
          <w:color w:val="000000"/>
        </w:rPr>
        <w:t>give the Provider reasonable assistance with the Claim if requested.</w:t>
      </w:r>
    </w:p>
    <w:p w14:paraId="0D1DBA28"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131" w:name="_heading=h.1vsw3ci" w:colFirst="0" w:colLast="0"/>
      <w:bookmarkEnd w:id="131"/>
      <w:r w:rsidRPr="00E77216">
        <w:rPr>
          <w:rFonts w:ascii="Arial" w:hAnsi="Arial" w:cs="Arial"/>
          <w:color w:val="000000"/>
        </w:rPr>
        <w:t>The Beneficiary must not make admissions about the Claim without the prior written consent of the Provider which cannot be unreasonably withheld or delayed.</w:t>
      </w:r>
    </w:p>
    <w:p w14:paraId="487B407C"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132" w:name="_heading=h.4fsjm0b" w:colFirst="0" w:colLast="0"/>
      <w:bookmarkEnd w:id="132"/>
      <w:r w:rsidRPr="00E77216">
        <w:rPr>
          <w:rFonts w:ascii="Arial" w:hAnsi="Arial" w:cs="Arial"/>
          <w:color w:val="000000"/>
        </w:rPr>
        <w:t>The Provider must consider and defend the Claim diligently using competent legal advisors and in a way that doesn’t damage the Beneficiary’s reputation.</w:t>
      </w:r>
    </w:p>
    <w:p w14:paraId="3B65B87A"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133" w:name="_heading=h.2uxtw84" w:colFirst="0" w:colLast="0"/>
      <w:bookmarkEnd w:id="133"/>
      <w:r w:rsidRPr="00E77216">
        <w:rPr>
          <w:rFonts w:ascii="Arial" w:hAnsi="Arial" w:cs="Arial"/>
          <w:color w:val="000000"/>
        </w:rPr>
        <w:t>The Provider must not settle or compromise any Claim without the Beneficiary's prior written consent which it must not unreasonably withhold or delay.</w:t>
      </w:r>
    </w:p>
    <w:p w14:paraId="4862FB95"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Each Beneficiary must take all reasonable steps to minimise and mitigate any losses that it suffers because of the Claim.</w:t>
      </w:r>
    </w:p>
    <w:p w14:paraId="185A661D"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134" w:name="_heading=h.1a346fx" w:colFirst="0" w:colLast="0"/>
      <w:bookmarkEnd w:id="134"/>
      <w:r w:rsidRPr="00E77216">
        <w:rPr>
          <w:rFonts w:ascii="Arial" w:hAnsi="Arial" w:cs="Arial"/>
          <w:color w:val="000000"/>
        </w:rPr>
        <w:t>If the Provider pays the Beneficiary money under an indemnity and the Beneficiary later recovers money which is directly related to the Claim, the Beneficiary must immediately repay the Provider the lesser of either:</w:t>
      </w:r>
    </w:p>
    <w:p w14:paraId="5F0C17FC"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the sum recovered minus any legitimate amount spent by the Beneficiary when recovering this money; or</w:t>
      </w:r>
    </w:p>
    <w:p w14:paraId="6E011A40"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the amount the Provider paid the Beneficiary for the Claim.</w:t>
      </w:r>
    </w:p>
    <w:p w14:paraId="3B59052F" w14:textId="77777777" w:rsidR="00B67A15" w:rsidRPr="00E77216" w:rsidRDefault="0058191C">
      <w:pPr>
        <w:keepNext/>
        <w:numPr>
          <w:ilvl w:val="0"/>
          <w:numId w:val="26"/>
        </w:numPr>
        <w:pBdr>
          <w:top w:val="nil"/>
          <w:left w:val="nil"/>
          <w:bottom w:val="nil"/>
          <w:right w:val="nil"/>
          <w:between w:val="nil"/>
        </w:pBdr>
        <w:tabs>
          <w:tab w:val="left" w:pos="709"/>
          <w:tab w:val="left" w:pos="851"/>
        </w:tabs>
        <w:spacing w:before="240" w:after="120" w:line="240" w:lineRule="auto"/>
        <w:ind w:left="851" w:hanging="851"/>
        <w:jc w:val="both"/>
        <w:rPr>
          <w:rFonts w:ascii="Arial" w:hAnsi="Arial" w:cs="Arial"/>
          <w:b/>
          <w:smallCaps/>
          <w:color w:val="000000"/>
        </w:rPr>
      </w:pPr>
      <w:bookmarkStart w:id="135" w:name="_heading=h.3u2rp3q" w:colFirst="0" w:colLast="0"/>
      <w:bookmarkEnd w:id="135"/>
      <w:r w:rsidRPr="00E77216">
        <w:rPr>
          <w:rFonts w:ascii="Arial" w:hAnsi="Arial" w:cs="Arial"/>
          <w:b/>
          <w:smallCaps/>
          <w:color w:val="000000"/>
        </w:rPr>
        <w:t>INSURANCE</w:t>
      </w:r>
    </w:p>
    <w:p w14:paraId="6128A055"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The Supplier shall effect and maintain insurances in relation to the performance of its obligations under this Framework Agreement and any Call-Off Contract in accordance with Schedule 11 (Insurance Requirements).</w:t>
      </w:r>
    </w:p>
    <w:p w14:paraId="6E9BC8EC"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The terms of any insurance or the amount of cover shall not relieve the Supplier of any liabilities arising under this Framework Agreement or any Call-Off Contracts.</w:t>
      </w:r>
    </w:p>
    <w:p w14:paraId="69780316" w14:textId="77777777" w:rsidR="00B67A15" w:rsidRPr="00E77216" w:rsidRDefault="0058191C">
      <w:pPr>
        <w:keepNext/>
        <w:numPr>
          <w:ilvl w:val="0"/>
          <w:numId w:val="5"/>
        </w:numPr>
        <w:pBdr>
          <w:top w:val="nil"/>
          <w:left w:val="nil"/>
          <w:bottom w:val="nil"/>
          <w:right w:val="nil"/>
          <w:between w:val="nil"/>
        </w:pBdr>
        <w:tabs>
          <w:tab w:val="left" w:pos="851"/>
        </w:tabs>
        <w:spacing w:before="240"/>
        <w:ind w:left="851" w:hanging="851"/>
        <w:jc w:val="both"/>
        <w:rPr>
          <w:rFonts w:ascii="Arial" w:hAnsi="Arial" w:cs="Arial"/>
          <w:b/>
          <w:smallCaps/>
          <w:color w:val="C00000"/>
          <w:u w:val="single"/>
        </w:rPr>
      </w:pPr>
      <w:bookmarkStart w:id="136" w:name="_heading=h.2981zbj" w:colFirst="0" w:colLast="0"/>
      <w:bookmarkEnd w:id="136"/>
      <w:r w:rsidRPr="00E77216">
        <w:rPr>
          <w:rFonts w:ascii="Arial" w:hAnsi="Arial" w:cs="Arial"/>
          <w:b/>
          <w:smallCaps/>
          <w:color w:val="C00000"/>
          <w:u w:val="single"/>
        </w:rPr>
        <w:t>TERMINATION AND SUSPENSION</w:t>
      </w:r>
    </w:p>
    <w:p w14:paraId="3C1B5ED9" w14:textId="77777777" w:rsidR="00B67A15" w:rsidRPr="00E77216" w:rsidRDefault="0058191C">
      <w:pPr>
        <w:keepNext/>
        <w:numPr>
          <w:ilvl w:val="0"/>
          <w:numId w:val="26"/>
        </w:numPr>
        <w:pBdr>
          <w:top w:val="nil"/>
          <w:left w:val="nil"/>
          <w:bottom w:val="nil"/>
          <w:right w:val="nil"/>
          <w:between w:val="nil"/>
        </w:pBdr>
        <w:tabs>
          <w:tab w:val="left" w:pos="709"/>
          <w:tab w:val="left" w:pos="851"/>
        </w:tabs>
        <w:spacing w:before="240" w:after="120" w:line="240" w:lineRule="auto"/>
        <w:ind w:left="851" w:hanging="851"/>
        <w:jc w:val="both"/>
        <w:rPr>
          <w:rFonts w:ascii="Arial" w:hAnsi="Arial" w:cs="Arial"/>
          <w:b/>
          <w:smallCaps/>
          <w:color w:val="000000"/>
        </w:rPr>
      </w:pPr>
      <w:bookmarkStart w:id="137" w:name="_heading=h.odc9jc" w:colFirst="0" w:colLast="0"/>
      <w:bookmarkEnd w:id="137"/>
      <w:r w:rsidRPr="00E77216">
        <w:rPr>
          <w:rFonts w:ascii="Arial" w:hAnsi="Arial" w:cs="Arial"/>
          <w:b/>
          <w:smallCaps/>
          <w:color w:val="000000"/>
        </w:rPr>
        <w:t>CCS TERMINATION RIGHTS</w:t>
      </w:r>
    </w:p>
    <w:p w14:paraId="01128E57" w14:textId="77777777" w:rsidR="00B67A15" w:rsidRPr="00E77216" w:rsidRDefault="0058191C">
      <w:pPr>
        <w:keepNext/>
        <w:pBdr>
          <w:top w:val="nil"/>
          <w:left w:val="nil"/>
          <w:bottom w:val="nil"/>
          <w:right w:val="nil"/>
          <w:between w:val="nil"/>
        </w:pBdr>
        <w:tabs>
          <w:tab w:val="left" w:pos="1418"/>
          <w:tab w:val="left" w:pos="851"/>
        </w:tabs>
        <w:spacing w:before="120" w:after="120" w:line="240" w:lineRule="auto"/>
        <w:ind w:left="851"/>
        <w:jc w:val="both"/>
        <w:rPr>
          <w:rFonts w:ascii="Arial" w:hAnsi="Arial" w:cs="Arial"/>
          <w:b/>
          <w:color w:val="000000"/>
        </w:rPr>
      </w:pPr>
      <w:bookmarkStart w:id="138" w:name="_heading=h.38czs75" w:colFirst="0" w:colLast="0"/>
      <w:bookmarkEnd w:id="138"/>
      <w:r w:rsidRPr="00E77216">
        <w:rPr>
          <w:rFonts w:ascii="Arial" w:hAnsi="Arial" w:cs="Arial"/>
          <w:b/>
          <w:color w:val="000000"/>
        </w:rPr>
        <w:t>Termination on Material Default:</w:t>
      </w:r>
    </w:p>
    <w:p w14:paraId="3FEB5B79" w14:textId="77777777" w:rsidR="00B67A15" w:rsidRPr="00E77216" w:rsidRDefault="0058191C">
      <w:pPr>
        <w:keepNext/>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CCS may terminate this Framework Agreement by issuing a Termination Notice to the Supplier if:</w:t>
      </w:r>
    </w:p>
    <w:p w14:paraId="43210FD1"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CCS becomes aware that, at the time of the award of this Framework Agreement, the Supplier ought to have been excluded from the procurement procedure under Regulation 57 of the Regulations;</w:t>
      </w:r>
    </w:p>
    <w:p w14:paraId="6668A894" w14:textId="43D1B3B8"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 xml:space="preserve">CCS becomes aware that this Framework Agreement should not have been awarded to the Supplier due to a serious infringement of the obligations under </w:t>
      </w:r>
      <w:r w:rsidR="009E0F5A" w:rsidRPr="00E77216">
        <w:rPr>
          <w:rFonts w:ascii="Arial" w:hAnsi="Arial" w:cs="Arial"/>
          <w:color w:val="000000"/>
        </w:rPr>
        <w:t>Regulations</w:t>
      </w:r>
      <w:r w:rsidRPr="00E77216">
        <w:rPr>
          <w:rFonts w:ascii="Arial" w:hAnsi="Arial" w:cs="Arial"/>
          <w:color w:val="000000"/>
        </w:rPr>
        <w:t>;</w:t>
      </w:r>
    </w:p>
    <w:p w14:paraId="581825EF"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this Framework Agreement has been substantially amended to the extent that the Regulations require a new procurement procedure;</w:t>
      </w:r>
    </w:p>
    <w:p w14:paraId="31741871"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lastRenderedPageBreak/>
        <w:t>a Buyer terminates a Call-Off Contract for the Supplier’s breach of that Call-Off Contract;</w:t>
      </w:r>
    </w:p>
    <w:p w14:paraId="4DDA7FFD"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an Audit reveals that the Supplier has underpaid an amount equal to or greater than twenty five per cent (25%) of the Management Charge due;</w:t>
      </w:r>
    </w:p>
    <w:p w14:paraId="526CFE0D" w14:textId="77777777" w:rsidR="00B67A15" w:rsidRPr="00E77216" w:rsidRDefault="0058191C">
      <w:pPr>
        <w:keepNext/>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CCS expressly reserves the right to terminate this Framework Agreement for material Default including pursuant to:</w:t>
      </w:r>
    </w:p>
    <w:p w14:paraId="3A5B1D34" w14:textId="77777777" w:rsidR="00B67A15" w:rsidRPr="00E77216" w:rsidRDefault="0058191C">
      <w:pPr>
        <w:numPr>
          <w:ilvl w:val="3"/>
          <w:numId w:val="26"/>
        </w:numPr>
        <w:pBdr>
          <w:top w:val="nil"/>
          <w:left w:val="nil"/>
          <w:bottom w:val="nil"/>
          <w:right w:val="nil"/>
          <w:between w:val="nil"/>
        </w:pBdr>
        <w:tabs>
          <w:tab w:val="left" w:pos="1418"/>
          <w:tab w:val="left" w:pos="2835"/>
        </w:tabs>
        <w:spacing w:before="120" w:after="120" w:line="240" w:lineRule="auto"/>
        <w:ind w:left="2835" w:hanging="1134"/>
        <w:jc w:val="both"/>
        <w:rPr>
          <w:rFonts w:ascii="Arial" w:hAnsi="Arial" w:cs="Arial"/>
          <w:color w:val="000000"/>
        </w:rPr>
      </w:pPr>
      <w:r w:rsidRPr="00E77216">
        <w:rPr>
          <w:rFonts w:ascii="Arial" w:hAnsi="Arial" w:cs="Arial"/>
          <w:color w:val="000000"/>
        </w:rPr>
        <w:t>Clause 12.4.2 (Variation Procedure);</w:t>
      </w:r>
    </w:p>
    <w:p w14:paraId="547C1D9F" w14:textId="77777777" w:rsidR="00B67A15" w:rsidRPr="00E77216" w:rsidRDefault="0058191C">
      <w:pPr>
        <w:numPr>
          <w:ilvl w:val="3"/>
          <w:numId w:val="26"/>
        </w:numPr>
        <w:pBdr>
          <w:top w:val="nil"/>
          <w:left w:val="nil"/>
          <w:bottom w:val="nil"/>
          <w:right w:val="nil"/>
          <w:between w:val="nil"/>
        </w:pBdr>
        <w:tabs>
          <w:tab w:val="left" w:pos="1418"/>
          <w:tab w:val="left" w:pos="2835"/>
        </w:tabs>
        <w:spacing w:before="120" w:after="120" w:line="240" w:lineRule="auto"/>
        <w:ind w:left="2835" w:hanging="1134"/>
        <w:jc w:val="both"/>
        <w:rPr>
          <w:rFonts w:ascii="Arial" w:hAnsi="Arial" w:cs="Arial"/>
          <w:color w:val="000000"/>
        </w:rPr>
      </w:pPr>
      <w:r w:rsidRPr="00E77216">
        <w:rPr>
          <w:rFonts w:ascii="Arial" w:hAnsi="Arial" w:cs="Arial"/>
          <w:color w:val="000000"/>
        </w:rPr>
        <w:t>Clauses 17.5 to 17.14 (Confidentiality);</w:t>
      </w:r>
    </w:p>
    <w:p w14:paraId="38892C69" w14:textId="77777777" w:rsidR="00B67A15" w:rsidRPr="00E77216" w:rsidRDefault="0058191C">
      <w:pPr>
        <w:numPr>
          <w:ilvl w:val="3"/>
          <w:numId w:val="26"/>
        </w:numPr>
        <w:pBdr>
          <w:top w:val="nil"/>
          <w:left w:val="nil"/>
          <w:bottom w:val="nil"/>
          <w:right w:val="nil"/>
          <w:between w:val="nil"/>
        </w:pBdr>
        <w:tabs>
          <w:tab w:val="left" w:pos="1418"/>
          <w:tab w:val="left" w:pos="2835"/>
        </w:tabs>
        <w:spacing w:before="120" w:after="120" w:line="240" w:lineRule="auto"/>
        <w:ind w:left="2835" w:hanging="1134"/>
        <w:jc w:val="both"/>
        <w:rPr>
          <w:rFonts w:ascii="Arial" w:hAnsi="Arial" w:cs="Arial"/>
          <w:color w:val="000000"/>
        </w:rPr>
      </w:pPr>
      <w:r w:rsidRPr="00E77216">
        <w:rPr>
          <w:rFonts w:ascii="Arial" w:hAnsi="Arial" w:cs="Arial"/>
          <w:color w:val="000000"/>
        </w:rPr>
        <w:t>Clause 29 (Prevention of Fraud and Bribery);</w:t>
      </w:r>
    </w:p>
    <w:p w14:paraId="01799536" w14:textId="77777777" w:rsidR="00B67A15" w:rsidRPr="00E77216" w:rsidRDefault="0058191C">
      <w:pPr>
        <w:numPr>
          <w:ilvl w:val="3"/>
          <w:numId w:val="26"/>
        </w:numPr>
        <w:pBdr>
          <w:top w:val="nil"/>
          <w:left w:val="nil"/>
          <w:bottom w:val="nil"/>
          <w:right w:val="nil"/>
          <w:between w:val="nil"/>
        </w:pBdr>
        <w:tabs>
          <w:tab w:val="left" w:pos="1418"/>
          <w:tab w:val="left" w:pos="2835"/>
        </w:tabs>
        <w:spacing w:before="120" w:after="120" w:line="240" w:lineRule="auto"/>
        <w:ind w:left="2835" w:hanging="1134"/>
        <w:jc w:val="both"/>
        <w:rPr>
          <w:rFonts w:ascii="Arial" w:hAnsi="Arial" w:cs="Arial"/>
          <w:color w:val="000000"/>
        </w:rPr>
      </w:pPr>
      <w:r w:rsidRPr="00E77216">
        <w:rPr>
          <w:rFonts w:ascii="Arial" w:hAnsi="Arial" w:cs="Arial"/>
          <w:color w:val="000000"/>
        </w:rPr>
        <w:t>Clause 25 (Compliance)</w:t>
      </w:r>
    </w:p>
    <w:p w14:paraId="305DDCA9" w14:textId="77777777" w:rsidR="00B67A15" w:rsidRPr="00E77216" w:rsidRDefault="0058191C">
      <w:pPr>
        <w:numPr>
          <w:ilvl w:val="3"/>
          <w:numId w:val="26"/>
        </w:numPr>
        <w:pBdr>
          <w:top w:val="nil"/>
          <w:left w:val="nil"/>
          <w:bottom w:val="nil"/>
          <w:right w:val="nil"/>
          <w:between w:val="nil"/>
        </w:pBdr>
        <w:tabs>
          <w:tab w:val="left" w:pos="1418"/>
          <w:tab w:val="left" w:pos="2835"/>
        </w:tabs>
        <w:spacing w:before="120" w:after="120" w:line="240" w:lineRule="auto"/>
        <w:ind w:left="2835" w:hanging="1134"/>
        <w:jc w:val="both"/>
        <w:rPr>
          <w:rFonts w:ascii="Arial" w:hAnsi="Arial" w:cs="Arial"/>
          <w:color w:val="000000"/>
        </w:rPr>
      </w:pPr>
      <w:r w:rsidRPr="00E77216">
        <w:rPr>
          <w:rFonts w:ascii="Arial" w:hAnsi="Arial" w:cs="Arial"/>
          <w:color w:val="000000"/>
        </w:rPr>
        <w:t>Clause 30 (Conflicts of Interest);</w:t>
      </w:r>
    </w:p>
    <w:p w14:paraId="1BE70109" w14:textId="77777777" w:rsidR="00B67A15" w:rsidRPr="00E77216" w:rsidRDefault="0058191C">
      <w:pPr>
        <w:numPr>
          <w:ilvl w:val="3"/>
          <w:numId w:val="26"/>
        </w:numPr>
        <w:pBdr>
          <w:top w:val="nil"/>
          <w:left w:val="nil"/>
          <w:bottom w:val="nil"/>
          <w:right w:val="nil"/>
          <w:between w:val="nil"/>
        </w:pBdr>
        <w:tabs>
          <w:tab w:val="left" w:pos="1418"/>
          <w:tab w:val="left" w:pos="2835"/>
        </w:tabs>
        <w:spacing w:before="120" w:after="120" w:line="240" w:lineRule="auto"/>
        <w:ind w:left="2835" w:hanging="1134"/>
        <w:jc w:val="both"/>
        <w:rPr>
          <w:rFonts w:ascii="Arial" w:hAnsi="Arial" w:cs="Arial"/>
          <w:color w:val="000000"/>
        </w:rPr>
      </w:pPr>
      <w:r w:rsidRPr="00E77216">
        <w:rPr>
          <w:rFonts w:ascii="Arial" w:hAnsi="Arial" w:cs="Arial"/>
          <w:color w:val="000000"/>
        </w:rPr>
        <w:t>paragraph 6.2 (MI Default) of Framework Schedule 8 (Management Information); and/or</w:t>
      </w:r>
    </w:p>
    <w:p w14:paraId="081F79BF" w14:textId="77777777" w:rsidR="00B67A15" w:rsidRPr="00E77216" w:rsidRDefault="0058191C">
      <w:pPr>
        <w:numPr>
          <w:ilvl w:val="3"/>
          <w:numId w:val="26"/>
        </w:numPr>
        <w:pBdr>
          <w:top w:val="nil"/>
          <w:left w:val="nil"/>
          <w:bottom w:val="nil"/>
          <w:right w:val="nil"/>
          <w:between w:val="nil"/>
        </w:pBdr>
        <w:tabs>
          <w:tab w:val="left" w:pos="1418"/>
          <w:tab w:val="left" w:pos="2835"/>
        </w:tabs>
        <w:spacing w:before="120" w:after="120" w:line="240" w:lineRule="auto"/>
        <w:ind w:left="2835" w:hanging="1134"/>
        <w:jc w:val="both"/>
        <w:rPr>
          <w:rFonts w:ascii="Arial" w:hAnsi="Arial" w:cs="Arial"/>
          <w:color w:val="000000"/>
        </w:rPr>
      </w:pPr>
      <w:r w:rsidRPr="00E77216">
        <w:rPr>
          <w:rFonts w:ascii="Arial" w:hAnsi="Arial" w:cs="Arial"/>
          <w:color w:val="000000"/>
        </w:rPr>
        <w:t>anywhere that is stated in this Framework Agreement that the Supplier by its act or omission will have committed a material Default;</w:t>
      </w:r>
    </w:p>
    <w:p w14:paraId="3A8E4A73" w14:textId="77777777" w:rsidR="00B67A15" w:rsidRPr="00E77216" w:rsidRDefault="0058191C">
      <w:pPr>
        <w:keepNext/>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bookmarkStart w:id="139" w:name="_heading=h.1nia2ey" w:colFirst="0" w:colLast="0"/>
      <w:bookmarkEnd w:id="139"/>
      <w:r w:rsidRPr="00E77216">
        <w:rPr>
          <w:rFonts w:ascii="Arial" w:hAnsi="Arial" w:cs="Arial"/>
          <w:color w:val="000000"/>
        </w:rPr>
        <w:t>the Supplier commits a Default of any of the following Clauses or Framework Schedules:</w:t>
      </w:r>
    </w:p>
    <w:p w14:paraId="7FCAE67E" w14:textId="77777777" w:rsidR="00B67A15" w:rsidRPr="00E77216" w:rsidRDefault="0058191C">
      <w:pPr>
        <w:numPr>
          <w:ilvl w:val="3"/>
          <w:numId w:val="26"/>
        </w:numPr>
        <w:pBdr>
          <w:top w:val="nil"/>
          <w:left w:val="nil"/>
          <w:bottom w:val="nil"/>
          <w:right w:val="nil"/>
          <w:between w:val="nil"/>
        </w:pBdr>
        <w:tabs>
          <w:tab w:val="left" w:pos="1418"/>
          <w:tab w:val="left" w:pos="2835"/>
        </w:tabs>
        <w:spacing w:before="120" w:after="120" w:line="240" w:lineRule="auto"/>
        <w:ind w:left="2835" w:hanging="1134"/>
        <w:jc w:val="both"/>
        <w:rPr>
          <w:rFonts w:ascii="Arial" w:hAnsi="Arial" w:cs="Arial"/>
          <w:color w:val="000000"/>
        </w:rPr>
      </w:pPr>
      <w:r w:rsidRPr="00E77216">
        <w:rPr>
          <w:rFonts w:ascii="Arial" w:hAnsi="Arial" w:cs="Arial"/>
          <w:color w:val="000000"/>
        </w:rPr>
        <w:t>Clause 5 (Representations and Warranties);</w:t>
      </w:r>
    </w:p>
    <w:p w14:paraId="25F967A9" w14:textId="77777777" w:rsidR="00B67A15" w:rsidRPr="00E77216" w:rsidRDefault="0058191C">
      <w:pPr>
        <w:numPr>
          <w:ilvl w:val="3"/>
          <w:numId w:val="26"/>
        </w:numPr>
        <w:pBdr>
          <w:top w:val="nil"/>
          <w:left w:val="nil"/>
          <w:bottom w:val="nil"/>
          <w:right w:val="nil"/>
          <w:between w:val="nil"/>
        </w:pBdr>
        <w:tabs>
          <w:tab w:val="left" w:pos="1418"/>
          <w:tab w:val="left" w:pos="2835"/>
        </w:tabs>
        <w:spacing w:before="120" w:after="120" w:line="240" w:lineRule="auto"/>
        <w:ind w:left="2835" w:hanging="1134"/>
        <w:jc w:val="both"/>
        <w:rPr>
          <w:rFonts w:ascii="Arial" w:hAnsi="Arial" w:cs="Arial"/>
          <w:color w:val="000000"/>
        </w:rPr>
      </w:pPr>
      <w:r w:rsidRPr="00E77216">
        <w:rPr>
          <w:rFonts w:ascii="Arial" w:hAnsi="Arial" w:cs="Arial"/>
          <w:color w:val="000000"/>
        </w:rPr>
        <w:t>Clause 7 (Framework Agreement Performance);</w:t>
      </w:r>
    </w:p>
    <w:p w14:paraId="6C0A89D8" w14:textId="77777777" w:rsidR="00B67A15" w:rsidRPr="00E77216" w:rsidRDefault="0058191C">
      <w:pPr>
        <w:numPr>
          <w:ilvl w:val="3"/>
          <w:numId w:val="26"/>
        </w:numPr>
        <w:pBdr>
          <w:top w:val="nil"/>
          <w:left w:val="nil"/>
          <w:bottom w:val="nil"/>
          <w:right w:val="nil"/>
          <w:between w:val="nil"/>
        </w:pBdr>
        <w:tabs>
          <w:tab w:val="left" w:pos="1418"/>
          <w:tab w:val="left" w:pos="2835"/>
        </w:tabs>
        <w:spacing w:before="120" w:after="120" w:line="240" w:lineRule="auto"/>
        <w:ind w:left="2835" w:hanging="1134"/>
        <w:jc w:val="both"/>
        <w:rPr>
          <w:rFonts w:ascii="Arial" w:hAnsi="Arial" w:cs="Arial"/>
          <w:color w:val="000000"/>
        </w:rPr>
      </w:pPr>
      <w:r w:rsidRPr="00E77216">
        <w:rPr>
          <w:rFonts w:ascii="Arial" w:hAnsi="Arial" w:cs="Arial"/>
          <w:color w:val="000000"/>
        </w:rPr>
        <w:t>Clause 11 (Records and Audit Access);</w:t>
      </w:r>
    </w:p>
    <w:p w14:paraId="6B57204C" w14:textId="77777777" w:rsidR="00B67A15" w:rsidRPr="00E77216" w:rsidRDefault="0058191C">
      <w:pPr>
        <w:numPr>
          <w:ilvl w:val="3"/>
          <w:numId w:val="26"/>
        </w:numPr>
        <w:pBdr>
          <w:top w:val="nil"/>
          <w:left w:val="nil"/>
          <w:bottom w:val="nil"/>
          <w:right w:val="nil"/>
          <w:between w:val="nil"/>
        </w:pBdr>
        <w:tabs>
          <w:tab w:val="left" w:pos="1418"/>
          <w:tab w:val="left" w:pos="2835"/>
        </w:tabs>
        <w:spacing w:before="120" w:after="120" w:line="240" w:lineRule="auto"/>
        <w:ind w:left="2835" w:hanging="1134"/>
        <w:jc w:val="both"/>
        <w:rPr>
          <w:rFonts w:ascii="Arial" w:hAnsi="Arial" w:cs="Arial"/>
          <w:color w:val="000000"/>
        </w:rPr>
      </w:pPr>
      <w:r w:rsidRPr="00E77216">
        <w:rPr>
          <w:rFonts w:ascii="Arial" w:hAnsi="Arial" w:cs="Arial"/>
          <w:color w:val="000000"/>
        </w:rPr>
        <w:t>Clause 13 (Management Charge);</w:t>
      </w:r>
    </w:p>
    <w:p w14:paraId="087EF521" w14:textId="77777777" w:rsidR="00B67A15" w:rsidRPr="00E77216" w:rsidRDefault="0058191C">
      <w:pPr>
        <w:numPr>
          <w:ilvl w:val="3"/>
          <w:numId w:val="26"/>
        </w:numPr>
        <w:pBdr>
          <w:top w:val="nil"/>
          <w:left w:val="nil"/>
          <w:bottom w:val="nil"/>
          <w:right w:val="nil"/>
          <w:between w:val="nil"/>
        </w:pBdr>
        <w:tabs>
          <w:tab w:val="left" w:pos="1418"/>
          <w:tab w:val="left" w:pos="2835"/>
        </w:tabs>
        <w:spacing w:before="120" w:after="120" w:line="240" w:lineRule="auto"/>
        <w:ind w:left="2835" w:hanging="1134"/>
        <w:jc w:val="both"/>
        <w:rPr>
          <w:rFonts w:ascii="Arial" w:hAnsi="Arial" w:cs="Arial"/>
          <w:color w:val="000000"/>
        </w:rPr>
      </w:pPr>
      <w:r w:rsidRPr="00E77216">
        <w:rPr>
          <w:rFonts w:ascii="Arial" w:hAnsi="Arial" w:cs="Arial"/>
          <w:color w:val="000000"/>
        </w:rPr>
        <w:t>Clause 14 (Promoting Tax Compliance);</w:t>
      </w:r>
    </w:p>
    <w:p w14:paraId="098EADA9" w14:textId="77777777" w:rsidR="00B67A15" w:rsidRPr="00E77216" w:rsidRDefault="0058191C">
      <w:pPr>
        <w:numPr>
          <w:ilvl w:val="3"/>
          <w:numId w:val="26"/>
        </w:numPr>
        <w:pBdr>
          <w:top w:val="nil"/>
          <w:left w:val="nil"/>
          <w:bottom w:val="nil"/>
          <w:right w:val="nil"/>
          <w:between w:val="nil"/>
        </w:pBdr>
        <w:tabs>
          <w:tab w:val="left" w:pos="1418"/>
          <w:tab w:val="left" w:pos="2835"/>
        </w:tabs>
        <w:spacing w:before="120" w:after="120" w:line="240" w:lineRule="auto"/>
        <w:ind w:left="2835" w:hanging="1134"/>
        <w:jc w:val="both"/>
        <w:rPr>
          <w:rFonts w:ascii="Arial" w:hAnsi="Arial" w:cs="Arial"/>
          <w:color w:val="000000"/>
        </w:rPr>
      </w:pPr>
      <w:r w:rsidRPr="00E77216">
        <w:rPr>
          <w:rFonts w:ascii="Arial" w:hAnsi="Arial" w:cs="Arial"/>
          <w:color w:val="000000"/>
        </w:rPr>
        <w:t>Clause 15 (Supply Chain Rights and Protection);</w:t>
      </w:r>
    </w:p>
    <w:p w14:paraId="41A8E87D" w14:textId="77777777" w:rsidR="00B67A15" w:rsidRPr="00E77216" w:rsidRDefault="0058191C">
      <w:pPr>
        <w:numPr>
          <w:ilvl w:val="3"/>
          <w:numId w:val="26"/>
        </w:numPr>
        <w:pBdr>
          <w:top w:val="nil"/>
          <w:left w:val="nil"/>
          <w:bottom w:val="nil"/>
          <w:right w:val="nil"/>
          <w:between w:val="nil"/>
        </w:pBdr>
        <w:tabs>
          <w:tab w:val="left" w:pos="1418"/>
          <w:tab w:val="left" w:pos="2835"/>
        </w:tabs>
        <w:spacing w:before="120" w:after="120" w:line="240" w:lineRule="auto"/>
        <w:ind w:left="2835" w:hanging="1134"/>
        <w:jc w:val="both"/>
        <w:rPr>
          <w:rFonts w:ascii="Arial" w:hAnsi="Arial" w:cs="Arial"/>
          <w:color w:val="000000"/>
        </w:rPr>
      </w:pPr>
      <w:r w:rsidRPr="00E77216">
        <w:rPr>
          <w:rFonts w:ascii="Arial" w:hAnsi="Arial" w:cs="Arial"/>
          <w:color w:val="000000"/>
        </w:rPr>
        <w:t>Clauses 17.1 to 17.4 (Provision of Management Information);</w:t>
      </w:r>
    </w:p>
    <w:p w14:paraId="07EBD0D1" w14:textId="77777777" w:rsidR="00B67A15" w:rsidRPr="00E77216" w:rsidRDefault="0058191C">
      <w:pPr>
        <w:numPr>
          <w:ilvl w:val="3"/>
          <w:numId w:val="26"/>
        </w:numPr>
        <w:pBdr>
          <w:top w:val="nil"/>
          <w:left w:val="nil"/>
          <w:bottom w:val="nil"/>
          <w:right w:val="nil"/>
          <w:between w:val="nil"/>
        </w:pBdr>
        <w:tabs>
          <w:tab w:val="left" w:pos="1418"/>
          <w:tab w:val="left" w:pos="2835"/>
        </w:tabs>
        <w:spacing w:before="120" w:after="120" w:line="240" w:lineRule="auto"/>
        <w:ind w:left="2835" w:hanging="1134"/>
        <w:jc w:val="both"/>
        <w:rPr>
          <w:rFonts w:ascii="Arial" w:hAnsi="Arial" w:cs="Arial"/>
          <w:color w:val="000000"/>
        </w:rPr>
      </w:pPr>
      <w:r w:rsidRPr="00E77216">
        <w:rPr>
          <w:rFonts w:ascii="Arial" w:hAnsi="Arial" w:cs="Arial"/>
          <w:color w:val="000000"/>
        </w:rPr>
        <w:t>Clauses 17.18 and 17.19 (Freedom of Information); and/or</w:t>
      </w:r>
    </w:p>
    <w:p w14:paraId="7CB68763" w14:textId="77777777" w:rsidR="00B67A15" w:rsidRPr="00E77216" w:rsidRDefault="0058191C">
      <w:pPr>
        <w:numPr>
          <w:ilvl w:val="3"/>
          <w:numId w:val="26"/>
        </w:numPr>
        <w:pBdr>
          <w:top w:val="nil"/>
          <w:left w:val="nil"/>
          <w:bottom w:val="nil"/>
          <w:right w:val="nil"/>
          <w:between w:val="nil"/>
        </w:pBdr>
        <w:tabs>
          <w:tab w:val="left" w:pos="1418"/>
          <w:tab w:val="left" w:pos="2835"/>
        </w:tabs>
        <w:spacing w:before="120" w:after="120" w:line="240" w:lineRule="auto"/>
        <w:ind w:left="2835" w:hanging="1134"/>
        <w:jc w:val="both"/>
        <w:rPr>
          <w:rFonts w:ascii="Arial" w:hAnsi="Arial" w:cs="Arial"/>
          <w:color w:val="000000"/>
        </w:rPr>
      </w:pPr>
      <w:r w:rsidRPr="00E77216">
        <w:rPr>
          <w:rFonts w:ascii="Arial" w:hAnsi="Arial" w:cs="Arial"/>
          <w:color w:val="000000"/>
        </w:rPr>
        <w:t>Clauses 17.20 to 17.37 (Protection of Personal Data);</w:t>
      </w:r>
    </w:p>
    <w:p w14:paraId="0174DA47"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the Supplier commits any material Default which is not, in the reasonable opinion of CCS, capable of remedy; and/or</w:t>
      </w:r>
    </w:p>
    <w:p w14:paraId="7AE68C43" w14:textId="77777777" w:rsidR="00B67A15" w:rsidRPr="00E77216" w:rsidRDefault="0058191C">
      <w:pPr>
        <w:keepNext/>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the Supplier commits a Default, including a material Default, which in the opinion of CCS is remediable but has not remedied such Default to the satisfaction of CCS within twenty (20) Working Days, or such other period as may be specified by CCS, after issue of a written notice from CCS to the Supplier specifying the remediable Default and requesting it to be remedied in accordance with any instructions of CCS,</w:t>
      </w:r>
    </w:p>
    <w:p w14:paraId="799FE890" w14:textId="77777777" w:rsidR="00B67A15" w:rsidRPr="00E77216" w:rsidRDefault="0058191C">
      <w:pPr>
        <w:pBdr>
          <w:top w:val="nil"/>
          <w:left w:val="nil"/>
          <w:bottom w:val="nil"/>
          <w:right w:val="nil"/>
          <w:between w:val="nil"/>
        </w:pBdr>
        <w:tabs>
          <w:tab w:val="left" w:pos="2127"/>
          <w:tab w:val="left" w:pos="851"/>
        </w:tabs>
        <w:spacing w:before="120" w:after="120"/>
        <w:ind w:left="851"/>
        <w:jc w:val="both"/>
        <w:rPr>
          <w:rFonts w:ascii="Arial" w:hAnsi="Arial" w:cs="Arial"/>
          <w:color w:val="000000"/>
        </w:rPr>
      </w:pPr>
      <w:r w:rsidRPr="00E77216">
        <w:rPr>
          <w:rFonts w:ascii="Arial" w:hAnsi="Arial" w:cs="Arial"/>
          <w:color w:val="000000"/>
        </w:rPr>
        <w:t>and this Framework Agreement shall terminate on the date specified in the Termination Notice.</w:t>
      </w:r>
    </w:p>
    <w:p w14:paraId="06A9DC38" w14:textId="77777777" w:rsidR="00B67A15" w:rsidRPr="00E77216" w:rsidRDefault="0058191C">
      <w:pPr>
        <w:keepNext/>
        <w:pBdr>
          <w:top w:val="nil"/>
          <w:left w:val="nil"/>
          <w:bottom w:val="nil"/>
          <w:right w:val="nil"/>
          <w:between w:val="nil"/>
        </w:pBdr>
        <w:tabs>
          <w:tab w:val="left" w:pos="1418"/>
          <w:tab w:val="left" w:pos="851"/>
        </w:tabs>
        <w:spacing w:before="120" w:after="120" w:line="240" w:lineRule="auto"/>
        <w:ind w:left="851"/>
        <w:jc w:val="both"/>
        <w:rPr>
          <w:rFonts w:ascii="Arial" w:hAnsi="Arial" w:cs="Arial"/>
          <w:b/>
          <w:color w:val="000000"/>
        </w:rPr>
      </w:pPr>
      <w:bookmarkStart w:id="140" w:name="_heading=h.47hxl2r" w:colFirst="0" w:colLast="0"/>
      <w:bookmarkEnd w:id="140"/>
      <w:r w:rsidRPr="00E77216">
        <w:rPr>
          <w:rFonts w:ascii="Arial" w:hAnsi="Arial" w:cs="Arial"/>
          <w:b/>
          <w:color w:val="000000"/>
        </w:rPr>
        <w:lastRenderedPageBreak/>
        <w:t>Termination on Insolvency:</w:t>
      </w:r>
    </w:p>
    <w:p w14:paraId="3D720638"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141" w:name="_heading=h.2mn7vak" w:colFirst="0" w:colLast="0"/>
      <w:bookmarkEnd w:id="141"/>
      <w:r w:rsidRPr="00E77216">
        <w:rPr>
          <w:rFonts w:ascii="Arial" w:hAnsi="Arial" w:cs="Arial"/>
          <w:color w:val="000000"/>
        </w:rPr>
        <w:t>CCS may terminate this Framework Agreement by issuing a Termination Notice to the Supplier where an Insolvency Event affecting the Supplier occurs.</w:t>
      </w:r>
    </w:p>
    <w:p w14:paraId="5A655CD2" w14:textId="77777777" w:rsidR="00B67A15" w:rsidRPr="00E77216" w:rsidRDefault="0058191C">
      <w:pPr>
        <w:keepNext/>
        <w:pBdr>
          <w:top w:val="nil"/>
          <w:left w:val="nil"/>
          <w:bottom w:val="nil"/>
          <w:right w:val="nil"/>
          <w:between w:val="nil"/>
        </w:pBdr>
        <w:tabs>
          <w:tab w:val="left" w:pos="1418"/>
          <w:tab w:val="left" w:pos="851"/>
        </w:tabs>
        <w:spacing w:before="120" w:after="120" w:line="240" w:lineRule="auto"/>
        <w:ind w:left="851"/>
        <w:jc w:val="both"/>
        <w:rPr>
          <w:rFonts w:ascii="Arial" w:hAnsi="Arial" w:cs="Arial"/>
          <w:b/>
          <w:color w:val="000000"/>
        </w:rPr>
      </w:pPr>
      <w:r w:rsidRPr="00E77216">
        <w:rPr>
          <w:rFonts w:ascii="Arial" w:hAnsi="Arial" w:cs="Arial"/>
          <w:b/>
          <w:color w:val="000000"/>
        </w:rPr>
        <w:t>Termination on Change of Control:</w:t>
      </w:r>
    </w:p>
    <w:p w14:paraId="7DA6D341" w14:textId="77777777" w:rsidR="00B67A15" w:rsidRPr="00E77216" w:rsidRDefault="0058191C">
      <w:pPr>
        <w:keepNext/>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The Supplier shall notify CCS immediately the Supplier undergoes a Change of Control and provided this does not contravene any Law, shall notify CCS immediately in writing of any circumstances suggesting that a Change of Control is planned or in contemplation. CCS may terminate this Framework Agreement by issuing a Termination Notice to the Supplier within six (6) Months of:</w:t>
      </w:r>
    </w:p>
    <w:p w14:paraId="04036532"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being notified in writing that a Change of Control has occurred or is planned or in contemplation; or</w:t>
      </w:r>
    </w:p>
    <w:p w14:paraId="114DD6F4" w14:textId="77777777" w:rsidR="00B67A15" w:rsidRPr="00E77216" w:rsidRDefault="0058191C">
      <w:pPr>
        <w:keepNext/>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where no notification has been made, the date that CCS becomes aware of the Change of Control,</w:t>
      </w:r>
    </w:p>
    <w:p w14:paraId="723C136C" w14:textId="77777777" w:rsidR="00B67A15" w:rsidRPr="00E77216" w:rsidRDefault="0058191C">
      <w:pPr>
        <w:pBdr>
          <w:top w:val="nil"/>
          <w:left w:val="nil"/>
          <w:bottom w:val="nil"/>
          <w:right w:val="nil"/>
          <w:between w:val="nil"/>
        </w:pBdr>
        <w:tabs>
          <w:tab w:val="left" w:pos="851"/>
        </w:tabs>
        <w:spacing w:before="120" w:after="120"/>
        <w:ind w:left="851"/>
        <w:jc w:val="both"/>
        <w:rPr>
          <w:rFonts w:ascii="Arial" w:hAnsi="Arial" w:cs="Arial"/>
          <w:color w:val="000000"/>
        </w:rPr>
      </w:pPr>
      <w:r w:rsidRPr="00E77216">
        <w:rPr>
          <w:rFonts w:ascii="Arial" w:hAnsi="Arial" w:cs="Arial"/>
          <w:color w:val="000000"/>
        </w:rPr>
        <w:t>but shall not be permitted to terminate where an Approval was granted prior to the Change of Control.</w:t>
      </w:r>
    </w:p>
    <w:p w14:paraId="05C20CB3" w14:textId="77777777" w:rsidR="00B67A15" w:rsidRPr="00E77216" w:rsidRDefault="0058191C">
      <w:pPr>
        <w:keepNext/>
        <w:pBdr>
          <w:top w:val="nil"/>
          <w:left w:val="nil"/>
          <w:bottom w:val="nil"/>
          <w:right w:val="nil"/>
          <w:between w:val="nil"/>
        </w:pBdr>
        <w:tabs>
          <w:tab w:val="left" w:pos="1418"/>
          <w:tab w:val="left" w:pos="851"/>
        </w:tabs>
        <w:spacing w:before="120" w:after="120" w:line="240" w:lineRule="auto"/>
        <w:ind w:left="851"/>
        <w:jc w:val="both"/>
        <w:rPr>
          <w:rFonts w:ascii="Arial" w:hAnsi="Arial" w:cs="Arial"/>
          <w:b/>
          <w:color w:val="000000"/>
        </w:rPr>
      </w:pPr>
      <w:bookmarkStart w:id="142" w:name="_heading=h.11si5id" w:colFirst="0" w:colLast="0"/>
      <w:bookmarkEnd w:id="142"/>
      <w:r w:rsidRPr="00E77216">
        <w:rPr>
          <w:rFonts w:ascii="Arial" w:hAnsi="Arial" w:cs="Arial"/>
          <w:b/>
          <w:color w:val="000000"/>
        </w:rPr>
        <w:t>Termination Without Cause:</w:t>
      </w:r>
    </w:p>
    <w:p w14:paraId="006DE940" w14:textId="77777777" w:rsidR="00B67A15" w:rsidRPr="00E77216" w:rsidRDefault="0058191C">
      <w:pPr>
        <w:keepNext/>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143" w:name="_heading=h.3ls5o66" w:colFirst="0" w:colLast="0"/>
      <w:bookmarkEnd w:id="143"/>
      <w:r w:rsidRPr="00E77216">
        <w:rPr>
          <w:rFonts w:ascii="Arial" w:hAnsi="Arial" w:cs="Arial"/>
          <w:color w:val="000000"/>
        </w:rPr>
        <w:t>CCS shall have the right to terminate all or any part of this Framework Agreement with effect from any time following six (6) Months after the Framework Commencement Date by giving at least three (3) Months' written notice to the Supplier.</w:t>
      </w:r>
    </w:p>
    <w:p w14:paraId="1399F4E6" w14:textId="77777777" w:rsidR="00B67A15" w:rsidRPr="00E77216" w:rsidRDefault="0058191C">
      <w:pPr>
        <w:keepNext/>
        <w:pBdr>
          <w:top w:val="nil"/>
          <w:left w:val="nil"/>
          <w:bottom w:val="nil"/>
          <w:right w:val="nil"/>
          <w:between w:val="nil"/>
        </w:pBdr>
        <w:tabs>
          <w:tab w:val="left" w:pos="1418"/>
          <w:tab w:val="left" w:pos="851"/>
        </w:tabs>
        <w:spacing w:before="120" w:after="120" w:line="240" w:lineRule="auto"/>
        <w:ind w:left="851"/>
        <w:jc w:val="both"/>
        <w:rPr>
          <w:rFonts w:ascii="Arial" w:hAnsi="Arial" w:cs="Arial"/>
          <w:b/>
          <w:color w:val="000000"/>
        </w:rPr>
      </w:pPr>
      <w:bookmarkStart w:id="144" w:name="_heading=h.20xfydz" w:colFirst="0" w:colLast="0"/>
      <w:bookmarkEnd w:id="144"/>
      <w:r w:rsidRPr="00E77216">
        <w:rPr>
          <w:rFonts w:ascii="Arial" w:hAnsi="Arial" w:cs="Arial"/>
          <w:b/>
          <w:color w:val="000000"/>
        </w:rPr>
        <w:t>Partial Termination:</w:t>
      </w:r>
    </w:p>
    <w:p w14:paraId="1454DB53"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145" w:name="_heading=h.4kx3h1s" w:colFirst="0" w:colLast="0"/>
      <w:bookmarkEnd w:id="145"/>
      <w:r w:rsidRPr="00E77216">
        <w:rPr>
          <w:rFonts w:ascii="Arial" w:hAnsi="Arial" w:cs="Arial"/>
          <w:color w:val="000000"/>
        </w:rPr>
        <w:t>Where CCS has the right to terminate this Framework Agreement, CCS is entitled to terminate all or part of this Framework Agreement pursuant to this Clause 22.5 provided always that, if CCS elects to terminate this Framework Agreement in part, the parts of this Framework Agreement not terminated or suspended can, in CCS’s reasonable opinion, operate effectively to deliver the intended purpose of the surviving parts of this Framework Agreement.</w:t>
      </w:r>
    </w:p>
    <w:p w14:paraId="166EADDF" w14:textId="77777777" w:rsidR="00B67A15" w:rsidRPr="00E77216" w:rsidRDefault="0058191C">
      <w:pPr>
        <w:keepNext/>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The Parties shall endeavour to agree the effect of any Variation necessitated by a partial termination in accordance with Clause 12 (Variation Procedure) including the effect that the partial termination may have on the provision of any other Services and the Framework Prices provided that:</w:t>
      </w:r>
    </w:p>
    <w:p w14:paraId="2F111460"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the Supplier shall not be entitled to an increase in the Framework Prices in respect of the Services that have not been terminated if the partial termination arises due to the exercise of any of the Buyer’s termination rights under Clause 22 (CCS Termination Rights) with the exception of Clause 22.40 (Termination Without Cause); and</w:t>
      </w:r>
    </w:p>
    <w:p w14:paraId="3D47663A"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the Supplier shall not be entitled to reject the variation.</w:t>
      </w:r>
    </w:p>
    <w:p w14:paraId="77299BDE" w14:textId="77777777" w:rsidR="00B67A15" w:rsidRPr="00E77216" w:rsidRDefault="0058191C">
      <w:pPr>
        <w:keepNext/>
        <w:numPr>
          <w:ilvl w:val="0"/>
          <w:numId w:val="26"/>
        </w:numPr>
        <w:pBdr>
          <w:top w:val="nil"/>
          <w:left w:val="nil"/>
          <w:bottom w:val="nil"/>
          <w:right w:val="nil"/>
          <w:between w:val="nil"/>
        </w:pBdr>
        <w:tabs>
          <w:tab w:val="left" w:pos="709"/>
          <w:tab w:val="left" w:pos="851"/>
        </w:tabs>
        <w:spacing w:before="240" w:after="120" w:line="240" w:lineRule="auto"/>
        <w:ind w:left="851" w:hanging="851"/>
        <w:jc w:val="both"/>
        <w:rPr>
          <w:rFonts w:ascii="Arial" w:hAnsi="Arial" w:cs="Arial"/>
          <w:b/>
          <w:smallCaps/>
          <w:color w:val="000000"/>
        </w:rPr>
      </w:pPr>
      <w:bookmarkStart w:id="146" w:name="_heading=h.302dr9l" w:colFirst="0" w:colLast="0"/>
      <w:bookmarkEnd w:id="146"/>
      <w:r w:rsidRPr="00E77216">
        <w:rPr>
          <w:rFonts w:ascii="Arial" w:hAnsi="Arial" w:cs="Arial"/>
          <w:b/>
          <w:smallCaps/>
          <w:color w:val="000000"/>
        </w:rPr>
        <w:t>SUSPENSION OF SUPPLIER'S APPOINTMENT</w:t>
      </w:r>
    </w:p>
    <w:p w14:paraId="124D7F40"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147" w:name="_heading=h.1f7o1he" w:colFirst="0" w:colLast="0"/>
      <w:bookmarkEnd w:id="147"/>
      <w:r w:rsidRPr="00E77216">
        <w:rPr>
          <w:rFonts w:ascii="Arial" w:hAnsi="Arial" w:cs="Arial"/>
          <w:color w:val="000000"/>
        </w:rPr>
        <w:t xml:space="preserve">If CCS is entitled to terminate this Framework Agreement pursuant to Clause 22 (CCS Termination Rights), CCS may instead elect in its sole discretion to suspend the </w:t>
      </w:r>
      <w:r w:rsidRPr="00E77216">
        <w:rPr>
          <w:rFonts w:ascii="Arial" w:hAnsi="Arial" w:cs="Arial"/>
          <w:color w:val="000000"/>
        </w:rPr>
        <w:lastRenderedPageBreak/>
        <w:t>Supplier's ability to accept Orders under this Framework Agreement by giving notice in writing to the Supplier, and the Supplier agrees that it shall not be entitled to enter into any new Call-Off Contract during the period specified in CCS’s notice.</w:t>
      </w:r>
    </w:p>
    <w:p w14:paraId="4217676F"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Any suspension under Clause 23.1 shall be without prejudice to any right of termination which has already accrued, or subsequently accrues, to CCS.</w:t>
      </w:r>
    </w:p>
    <w:p w14:paraId="16E7D51C"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The Parties acknowledge that suspension shall not affect the Supplier's obligation to perform any existing Call-Off Contracts concluded prior to the suspension notice.</w:t>
      </w:r>
    </w:p>
    <w:p w14:paraId="56E74719"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If CCS provides notice to the Supplier in accordance with this Clause 23.1, the Supplier's appointment under this Framework Agreement shall be suspended for the period set out in the notice or such other period notified to the Supplier by CCS in writing from time to time.</w:t>
      </w:r>
    </w:p>
    <w:p w14:paraId="019F5F34"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For the avoidance of doubt, no period of suspension under this Clause 23 shall result in an extension of the Framework Period.</w:t>
      </w:r>
    </w:p>
    <w:p w14:paraId="5A140E8D" w14:textId="77777777" w:rsidR="00B67A15" w:rsidRPr="00E77216" w:rsidRDefault="0058191C">
      <w:pPr>
        <w:keepNext/>
        <w:pBdr>
          <w:top w:val="nil"/>
          <w:left w:val="nil"/>
          <w:bottom w:val="nil"/>
          <w:right w:val="nil"/>
          <w:between w:val="nil"/>
        </w:pBdr>
        <w:tabs>
          <w:tab w:val="left" w:pos="1418"/>
          <w:tab w:val="left" w:pos="851"/>
        </w:tabs>
        <w:spacing w:before="120" w:after="120" w:line="240" w:lineRule="auto"/>
        <w:ind w:left="851"/>
        <w:jc w:val="both"/>
        <w:rPr>
          <w:rFonts w:ascii="Arial" w:hAnsi="Arial" w:cs="Arial"/>
          <w:b/>
          <w:color w:val="000000"/>
        </w:rPr>
      </w:pPr>
      <w:r w:rsidRPr="00E77216">
        <w:rPr>
          <w:rFonts w:ascii="Arial" w:hAnsi="Arial" w:cs="Arial"/>
          <w:b/>
          <w:color w:val="000000"/>
        </w:rPr>
        <w:t>Supplier Financial Instability:</w:t>
      </w:r>
    </w:p>
    <w:p w14:paraId="4E7F2E0F"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If during the Framework Period (including any Extension Framework Period) the Supplier’s Dun and Bradstreet score for financial stability falls below the required threshold by CCS as set out in the Invitation to Tender, CCS reserves the right to immediately suspend the Supplier’s appointment to this Framework Agreement.  Such suspension will remain in force until the Supplier’s Dun and Bradstreet score for financial stability is restored to or above the threshold required by CCS as set out in the Invitation to Tender or the Supplier has provided assurance of its continuing financial stability to CCS’s reasonable satisfaction.</w:t>
      </w:r>
    </w:p>
    <w:p w14:paraId="0016DDE7" w14:textId="77777777" w:rsidR="00B67A15" w:rsidRPr="00E77216" w:rsidRDefault="0058191C">
      <w:pPr>
        <w:keepNext/>
        <w:numPr>
          <w:ilvl w:val="0"/>
          <w:numId w:val="26"/>
        </w:numPr>
        <w:pBdr>
          <w:top w:val="nil"/>
          <w:left w:val="nil"/>
          <w:bottom w:val="nil"/>
          <w:right w:val="nil"/>
          <w:between w:val="nil"/>
        </w:pBdr>
        <w:tabs>
          <w:tab w:val="left" w:pos="709"/>
          <w:tab w:val="left" w:pos="851"/>
        </w:tabs>
        <w:spacing w:before="240" w:after="120" w:line="240" w:lineRule="auto"/>
        <w:ind w:left="851" w:hanging="851"/>
        <w:jc w:val="both"/>
        <w:rPr>
          <w:rFonts w:ascii="Arial" w:hAnsi="Arial" w:cs="Arial"/>
          <w:b/>
          <w:smallCaps/>
          <w:color w:val="000000"/>
        </w:rPr>
      </w:pPr>
      <w:bookmarkStart w:id="148" w:name="_heading=h.3z7bk57" w:colFirst="0" w:colLast="0"/>
      <w:bookmarkEnd w:id="148"/>
      <w:r w:rsidRPr="00E77216">
        <w:rPr>
          <w:rFonts w:ascii="Arial" w:hAnsi="Arial" w:cs="Arial"/>
          <w:b/>
          <w:smallCaps/>
          <w:color w:val="000000"/>
        </w:rPr>
        <w:t>CONSEQUENCES OF EXPIRY OR TERMINATION</w:t>
      </w:r>
    </w:p>
    <w:p w14:paraId="084BA257"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Notwithstanding the service of a notice to terminate this Framework Agreement, the Supplier shall continue to fulfil its obligations under this Framework Agreement until the date of expiry or termination of this Framework Agreement or such other date as required under this Clause 24.</w:t>
      </w:r>
    </w:p>
    <w:p w14:paraId="589F98A8"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Termination or expiry of this Framework Agreement shall not cause any Call-Off Contracts to terminate automatically. For the avoidance of doubt, all Call-Off Contracts shall remain in force unless and until they are terminated or expire in accordance with the provisions of the Call-Off Contract and the Supplier shall continue to pay any Management Charge due to CCS in relation to such Call-Off Contracts, notwithstanding the termination or expiry of this Framework Agreement.</w:t>
      </w:r>
    </w:p>
    <w:p w14:paraId="7DB03D3D"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Within ten (10) Working Days of the date of termination or expiry of this Framework Agreement, the Supplier shall return to CCS any and all of CCS’s Confidential Information in the Supplier's possession, power or control, either in its then current format or in a format nominated by CCS, and any other information and all copies thereof owned by CCS, save that it may keep one copy of any such data or information to the extent reasonably necessary to comply with its obligations under this Framework Agreement or under any Law, for a period of up to twelve (12) Months (or such other period as Approved by CCS and is reasonably necessary for such compliance).</w:t>
      </w:r>
    </w:p>
    <w:p w14:paraId="6D2A3D7A"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lastRenderedPageBreak/>
        <w:t>Termination or expiry of this Framework Agreement shall be without prejudice to any rights, remedies or obligations of either Party accrued under this Framework Agreement prior to termination or expiry.</w:t>
      </w:r>
    </w:p>
    <w:p w14:paraId="088555F4" w14:textId="77777777" w:rsidR="00B67A15" w:rsidRPr="00E77216" w:rsidRDefault="0058191C">
      <w:pPr>
        <w:keepNext/>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Termination or expiry of this Framework Agreement shall be without prejudice to the survival of any provision of this Framework Agreement which expressly (or by implication) is to be performed or observed notwithstanding termination or expiry of this Framework Agreement, including the provisions of:</w:t>
      </w:r>
    </w:p>
    <w:p w14:paraId="7E3F2304"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Clauses 1 (Definitions and Interpretation), 5 (Representations and Warranties), 7 (Framework Agreement Performance), 11 (Records and Audit Access), 13 (Management Charge), 15.6 (Income Tax and National Insurance Contributions), 16 (Intellectual Property Rights), 17 (Call-Off Contract Provision and Protection of Information), 20 (Liability), 21 (Insurance), 24 (Consequences of Expiry or Termination), 25 (Compliance), 27 (Waiver and Cumulative Remedies), 29 (Prevention of Fraud and Bribery), 31 (Severance), 33 (Entire Agreement), 34 (Third Party Rights), 35 (Notices), 36 (Complaints Handling), 37 (Dispute Resolution) and 38 (Governing Law and Jurisdiction); and</w:t>
      </w:r>
    </w:p>
    <w:p w14:paraId="572F4531"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Framework Schedules 2 (Services), 3 (Framework Prices and Charging Structure), 7 (Framework Management), 8 (Management Information), 9 (Annual Self Audit Certificate), 11 (Insurance Requirements), 12 (Commercially Sensitive Information) and 13 (Tender).</w:t>
      </w:r>
    </w:p>
    <w:p w14:paraId="4B7E42A4" w14:textId="77777777" w:rsidR="00B67A15" w:rsidRPr="00E77216" w:rsidRDefault="0058191C">
      <w:pPr>
        <w:keepNext/>
        <w:numPr>
          <w:ilvl w:val="0"/>
          <w:numId w:val="5"/>
        </w:numPr>
        <w:pBdr>
          <w:top w:val="nil"/>
          <w:left w:val="nil"/>
          <w:bottom w:val="nil"/>
          <w:right w:val="nil"/>
          <w:between w:val="nil"/>
        </w:pBdr>
        <w:tabs>
          <w:tab w:val="left" w:pos="851"/>
        </w:tabs>
        <w:spacing w:before="240"/>
        <w:ind w:left="851" w:hanging="851"/>
        <w:jc w:val="both"/>
        <w:rPr>
          <w:rFonts w:ascii="Arial" w:hAnsi="Arial" w:cs="Arial"/>
          <w:b/>
          <w:smallCaps/>
          <w:color w:val="C00000"/>
          <w:u w:val="single"/>
        </w:rPr>
      </w:pPr>
      <w:bookmarkStart w:id="149" w:name="_heading=h.2eclud0" w:colFirst="0" w:colLast="0"/>
      <w:bookmarkEnd w:id="149"/>
      <w:r w:rsidRPr="00E77216">
        <w:rPr>
          <w:rFonts w:ascii="Arial" w:hAnsi="Arial" w:cs="Arial"/>
          <w:b/>
          <w:smallCaps/>
          <w:color w:val="C00000"/>
          <w:u w:val="single"/>
        </w:rPr>
        <w:t>MISCELLANEOUS AND GOVERNING LAW</w:t>
      </w:r>
    </w:p>
    <w:p w14:paraId="45CF5F40" w14:textId="77777777" w:rsidR="00B67A15" w:rsidRPr="00E77216" w:rsidRDefault="0058191C">
      <w:pPr>
        <w:keepNext/>
        <w:numPr>
          <w:ilvl w:val="0"/>
          <w:numId w:val="26"/>
        </w:numPr>
        <w:pBdr>
          <w:top w:val="nil"/>
          <w:left w:val="nil"/>
          <w:bottom w:val="nil"/>
          <w:right w:val="nil"/>
          <w:between w:val="nil"/>
        </w:pBdr>
        <w:tabs>
          <w:tab w:val="left" w:pos="709"/>
          <w:tab w:val="left" w:pos="851"/>
        </w:tabs>
        <w:spacing w:before="240" w:after="120" w:line="240" w:lineRule="auto"/>
        <w:ind w:left="851" w:hanging="851"/>
        <w:jc w:val="both"/>
        <w:rPr>
          <w:rFonts w:ascii="Arial" w:hAnsi="Arial" w:cs="Arial"/>
          <w:b/>
          <w:smallCaps/>
          <w:color w:val="000000"/>
        </w:rPr>
      </w:pPr>
      <w:bookmarkStart w:id="150" w:name="_heading=h.thw4kt" w:colFirst="0" w:colLast="0"/>
      <w:bookmarkEnd w:id="150"/>
      <w:r w:rsidRPr="00E77216">
        <w:rPr>
          <w:rFonts w:ascii="Arial" w:hAnsi="Arial" w:cs="Arial"/>
          <w:b/>
          <w:smallCaps/>
          <w:color w:val="000000"/>
        </w:rPr>
        <w:t>COMPLIANCE</w:t>
      </w:r>
    </w:p>
    <w:p w14:paraId="3F85F3A4" w14:textId="77777777" w:rsidR="00B67A15" w:rsidRPr="00E77216" w:rsidRDefault="0058191C">
      <w:pPr>
        <w:keepNext/>
        <w:pBdr>
          <w:top w:val="nil"/>
          <w:left w:val="nil"/>
          <w:bottom w:val="nil"/>
          <w:right w:val="nil"/>
          <w:between w:val="nil"/>
        </w:pBdr>
        <w:tabs>
          <w:tab w:val="left" w:pos="1418"/>
          <w:tab w:val="left" w:pos="709"/>
        </w:tabs>
        <w:spacing w:before="120" w:after="120" w:line="240" w:lineRule="auto"/>
        <w:ind w:left="709" w:firstLine="142"/>
        <w:jc w:val="both"/>
        <w:rPr>
          <w:rFonts w:ascii="Arial" w:hAnsi="Arial" w:cs="Arial"/>
          <w:b/>
          <w:color w:val="000000"/>
        </w:rPr>
      </w:pPr>
      <w:r w:rsidRPr="00E77216">
        <w:rPr>
          <w:rFonts w:ascii="Arial" w:hAnsi="Arial" w:cs="Arial"/>
          <w:b/>
          <w:color w:val="000000"/>
        </w:rPr>
        <w:t>Compliance with Law:</w:t>
      </w:r>
    </w:p>
    <w:p w14:paraId="10E0A8CE"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151" w:name="_heading=h.3dhjn8m" w:colFirst="0" w:colLast="0"/>
      <w:bookmarkEnd w:id="151"/>
      <w:r w:rsidRPr="00E77216">
        <w:rPr>
          <w:rFonts w:ascii="Arial" w:hAnsi="Arial" w:cs="Arial"/>
          <w:color w:val="000000"/>
        </w:rPr>
        <w:t>The Supplier shall comply with all applicable Law in connection with the performance of this Framework Agreement.</w:t>
      </w:r>
    </w:p>
    <w:p w14:paraId="15B8B297"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152" w:name="_heading=h.1smtxgf" w:colFirst="0" w:colLast="0"/>
      <w:bookmarkEnd w:id="152"/>
      <w:r w:rsidRPr="00E77216">
        <w:rPr>
          <w:rFonts w:ascii="Arial" w:hAnsi="Arial" w:cs="Arial"/>
          <w:color w:val="000000"/>
        </w:rPr>
        <w:t>In the event that the Supplier or the Supplier Personnel fails to comply with Clause 25.1, this shall be deemed to be a material Default and CCS reserves the right to terminate this Framework Agreement by giving notice in writing to the Supplier.</w:t>
      </w:r>
    </w:p>
    <w:p w14:paraId="69A816D5" w14:textId="77777777" w:rsidR="00B67A15" w:rsidRPr="00E77216" w:rsidRDefault="0058191C">
      <w:pPr>
        <w:keepNext/>
        <w:pBdr>
          <w:top w:val="nil"/>
          <w:left w:val="nil"/>
          <w:bottom w:val="nil"/>
          <w:right w:val="nil"/>
          <w:between w:val="nil"/>
        </w:pBdr>
        <w:tabs>
          <w:tab w:val="left" w:pos="1418"/>
          <w:tab w:val="left" w:pos="709"/>
        </w:tabs>
        <w:spacing w:before="120" w:after="120" w:line="240" w:lineRule="auto"/>
        <w:ind w:left="709" w:firstLine="142"/>
        <w:jc w:val="both"/>
        <w:rPr>
          <w:rFonts w:ascii="Arial" w:hAnsi="Arial" w:cs="Arial"/>
          <w:b/>
          <w:color w:val="000000"/>
        </w:rPr>
      </w:pPr>
      <w:bookmarkStart w:id="153" w:name="_heading=h.4cmhg48" w:colFirst="0" w:colLast="0"/>
      <w:bookmarkEnd w:id="153"/>
      <w:r w:rsidRPr="00E77216">
        <w:rPr>
          <w:rFonts w:ascii="Arial" w:hAnsi="Arial" w:cs="Arial"/>
          <w:b/>
          <w:color w:val="000000"/>
        </w:rPr>
        <w:t>Equality and Diversity:</w:t>
      </w:r>
    </w:p>
    <w:p w14:paraId="7080CA42" w14:textId="77777777" w:rsidR="00B67A15" w:rsidRPr="00E77216" w:rsidRDefault="0058191C">
      <w:pPr>
        <w:keepNext/>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154" w:name="_heading=h.2rrrqc1" w:colFirst="0" w:colLast="0"/>
      <w:bookmarkEnd w:id="154"/>
      <w:r w:rsidRPr="00E77216">
        <w:rPr>
          <w:rFonts w:ascii="Arial" w:hAnsi="Arial" w:cs="Arial"/>
          <w:color w:val="000000"/>
        </w:rPr>
        <w:t>The Supplier shall:</w:t>
      </w:r>
    </w:p>
    <w:p w14:paraId="17DC40DD"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perform its obligations under this Framework Agreement (including those in relation to the provision of the Services) in accordance with:</w:t>
      </w:r>
    </w:p>
    <w:p w14:paraId="77B10D90" w14:textId="77777777" w:rsidR="00B67A15" w:rsidRPr="00E77216" w:rsidRDefault="0058191C">
      <w:pPr>
        <w:numPr>
          <w:ilvl w:val="3"/>
          <w:numId w:val="26"/>
        </w:numPr>
        <w:pBdr>
          <w:top w:val="nil"/>
          <w:left w:val="nil"/>
          <w:bottom w:val="nil"/>
          <w:right w:val="nil"/>
          <w:between w:val="nil"/>
        </w:pBdr>
        <w:tabs>
          <w:tab w:val="left" w:pos="1418"/>
          <w:tab w:val="left" w:pos="2835"/>
        </w:tabs>
        <w:spacing w:before="120" w:after="120" w:line="240" w:lineRule="auto"/>
        <w:ind w:left="2835" w:hanging="1134"/>
        <w:jc w:val="both"/>
        <w:rPr>
          <w:rFonts w:ascii="Arial" w:hAnsi="Arial" w:cs="Arial"/>
          <w:color w:val="000000"/>
        </w:rPr>
      </w:pPr>
      <w:r w:rsidRPr="00E77216">
        <w:rPr>
          <w:rFonts w:ascii="Arial" w:hAnsi="Arial" w:cs="Arial"/>
          <w:color w:val="000000"/>
        </w:rPr>
        <w:t>all applicable equality Law (whether in relation to race, sex, gender reassignment, religion or belief, disability, sexual orientation, pregnancy, maternity, age or otherwise); and</w:t>
      </w:r>
    </w:p>
    <w:p w14:paraId="5E623EC1" w14:textId="77777777" w:rsidR="00B67A15" w:rsidRPr="00E77216" w:rsidRDefault="0058191C">
      <w:pPr>
        <w:numPr>
          <w:ilvl w:val="3"/>
          <w:numId w:val="26"/>
        </w:numPr>
        <w:pBdr>
          <w:top w:val="nil"/>
          <w:left w:val="nil"/>
          <w:bottom w:val="nil"/>
          <w:right w:val="nil"/>
          <w:between w:val="nil"/>
        </w:pBdr>
        <w:tabs>
          <w:tab w:val="left" w:pos="1418"/>
          <w:tab w:val="left" w:pos="2835"/>
        </w:tabs>
        <w:spacing w:before="120" w:after="120" w:line="240" w:lineRule="auto"/>
        <w:ind w:left="2835" w:hanging="1134"/>
        <w:jc w:val="both"/>
        <w:rPr>
          <w:rFonts w:ascii="Arial" w:hAnsi="Arial" w:cs="Arial"/>
          <w:color w:val="000000"/>
        </w:rPr>
      </w:pPr>
      <w:r w:rsidRPr="00E77216">
        <w:rPr>
          <w:rFonts w:ascii="Arial" w:hAnsi="Arial" w:cs="Arial"/>
          <w:color w:val="000000"/>
        </w:rPr>
        <w:t>any other requirements and instructions which CCS reasonably imposes in connection with any equality obligations imposed on CCS at any time under applicable equality Law;</w:t>
      </w:r>
    </w:p>
    <w:p w14:paraId="7A0E4C40"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lastRenderedPageBreak/>
        <w:t>take all necessary steps, and inform CCS of the steps taken, to prevent unlawful discrimination designated as such by any court or tribunal, or the Equality and Human Rights Commission or (any successor organisation).</w:t>
      </w:r>
    </w:p>
    <w:p w14:paraId="119020CC" w14:textId="77777777" w:rsidR="00B67A15" w:rsidRPr="00E77216" w:rsidRDefault="0058191C">
      <w:pPr>
        <w:keepNext/>
        <w:pBdr>
          <w:top w:val="nil"/>
          <w:left w:val="nil"/>
          <w:bottom w:val="nil"/>
          <w:right w:val="nil"/>
          <w:between w:val="nil"/>
        </w:pBdr>
        <w:tabs>
          <w:tab w:val="left" w:pos="1418"/>
          <w:tab w:val="left" w:pos="851"/>
        </w:tabs>
        <w:spacing w:before="120" w:after="120" w:line="240" w:lineRule="auto"/>
        <w:ind w:left="851"/>
        <w:jc w:val="both"/>
        <w:rPr>
          <w:rFonts w:ascii="Arial" w:hAnsi="Arial" w:cs="Arial"/>
          <w:b/>
          <w:color w:val="000000"/>
        </w:rPr>
      </w:pPr>
      <w:r w:rsidRPr="00E77216">
        <w:rPr>
          <w:rFonts w:ascii="Arial" w:hAnsi="Arial" w:cs="Arial"/>
          <w:b/>
          <w:color w:val="000000"/>
        </w:rPr>
        <w:t>Official Secrets Act and Finance Act:</w:t>
      </w:r>
    </w:p>
    <w:p w14:paraId="6146FB2A" w14:textId="77777777" w:rsidR="00B67A15" w:rsidRPr="00E77216" w:rsidRDefault="0058191C">
      <w:pPr>
        <w:keepNext/>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The Supplier shall comply with the provisions of:</w:t>
      </w:r>
    </w:p>
    <w:p w14:paraId="7B1E57EA"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the Official Secrets Acts 1911 to 1989; and</w:t>
      </w:r>
    </w:p>
    <w:p w14:paraId="561FAE28"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section 182 of the Finance Act 1989.</w:t>
      </w:r>
    </w:p>
    <w:p w14:paraId="18692201" w14:textId="77777777" w:rsidR="00B67A15" w:rsidRPr="00E77216" w:rsidRDefault="0058191C">
      <w:pPr>
        <w:keepNext/>
        <w:numPr>
          <w:ilvl w:val="0"/>
          <w:numId w:val="26"/>
        </w:numPr>
        <w:pBdr>
          <w:top w:val="nil"/>
          <w:left w:val="nil"/>
          <w:bottom w:val="nil"/>
          <w:right w:val="nil"/>
          <w:between w:val="nil"/>
        </w:pBdr>
        <w:tabs>
          <w:tab w:val="left" w:pos="709"/>
          <w:tab w:val="left" w:pos="851"/>
        </w:tabs>
        <w:spacing w:before="240" w:after="120" w:line="240" w:lineRule="auto"/>
        <w:ind w:left="851" w:hanging="851"/>
        <w:jc w:val="both"/>
        <w:rPr>
          <w:rFonts w:ascii="Arial" w:hAnsi="Arial" w:cs="Arial"/>
          <w:b/>
          <w:smallCaps/>
          <w:color w:val="000000"/>
        </w:rPr>
      </w:pPr>
      <w:bookmarkStart w:id="155" w:name="_heading=h.16x20ju" w:colFirst="0" w:colLast="0"/>
      <w:bookmarkEnd w:id="155"/>
      <w:r w:rsidRPr="00E77216">
        <w:rPr>
          <w:rFonts w:ascii="Arial" w:hAnsi="Arial" w:cs="Arial"/>
          <w:b/>
          <w:smallCaps/>
          <w:color w:val="000000"/>
        </w:rPr>
        <w:t>ASSIGNMENT AND NOVATION</w:t>
      </w:r>
    </w:p>
    <w:p w14:paraId="144A424E"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The Supplier shall not assign, novate, or otherwise dispose of or create any trust in relation to any or all of its rights, obligations or liabilities under this Framework Agreement or any part of it without Approval.</w:t>
      </w:r>
    </w:p>
    <w:p w14:paraId="7FDE57D0" w14:textId="77777777" w:rsidR="00B67A15" w:rsidRPr="00E77216" w:rsidRDefault="0058191C">
      <w:pPr>
        <w:keepNext/>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156" w:name="_heading=h.3qwpj7n" w:colFirst="0" w:colLast="0"/>
      <w:bookmarkEnd w:id="156"/>
      <w:r w:rsidRPr="00E77216">
        <w:rPr>
          <w:rFonts w:ascii="Arial" w:hAnsi="Arial" w:cs="Arial"/>
          <w:color w:val="000000"/>
        </w:rPr>
        <w:t>CCS may assign, novate or otherwise dispose of any or all of its rights, liabilities and obligations under this Framework Agreement or any part thereof to:</w:t>
      </w:r>
    </w:p>
    <w:p w14:paraId="0FDBD095"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any Other Buyer; or</w:t>
      </w:r>
    </w:p>
    <w:p w14:paraId="7EDDAE14"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any Central Government Body or other body established by the Crown or under statute in order substantially to perform any of the functions that had previously been performed by CCS; or</w:t>
      </w:r>
    </w:p>
    <w:p w14:paraId="196C402F" w14:textId="77777777" w:rsidR="00B67A15" w:rsidRPr="00E77216" w:rsidRDefault="0058191C">
      <w:pPr>
        <w:keepNext/>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any private sector body which substantially performs the functions of CCS,</w:t>
      </w:r>
    </w:p>
    <w:p w14:paraId="68E71BEB" w14:textId="77777777" w:rsidR="00B67A15" w:rsidRPr="00E77216" w:rsidRDefault="0058191C">
      <w:pPr>
        <w:pBdr>
          <w:top w:val="nil"/>
          <w:left w:val="nil"/>
          <w:bottom w:val="nil"/>
          <w:right w:val="nil"/>
          <w:between w:val="nil"/>
        </w:pBdr>
        <w:tabs>
          <w:tab w:val="left" w:pos="2127"/>
          <w:tab w:val="left" w:pos="851"/>
        </w:tabs>
        <w:spacing w:before="120" w:after="120" w:line="240" w:lineRule="auto"/>
        <w:ind w:left="851"/>
        <w:jc w:val="both"/>
        <w:rPr>
          <w:rFonts w:ascii="Arial" w:hAnsi="Arial" w:cs="Arial"/>
          <w:color w:val="000000"/>
        </w:rPr>
      </w:pPr>
      <w:r w:rsidRPr="00E77216">
        <w:rPr>
          <w:rFonts w:ascii="Arial" w:hAnsi="Arial" w:cs="Arial"/>
          <w:color w:val="000000"/>
        </w:rPr>
        <w:t>and the Supplier shall, at CCS’s request, enter into a novation agreement in such form as CCS shall reasonably specify in order to enable CCS to exercise its rights pursuant to this Clause 26.2.</w:t>
      </w:r>
    </w:p>
    <w:p w14:paraId="05270634"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A change in the legal status of CCS such that it ceases to be a Buyer shall not, subject to Clause 26.4 affect the validity of this Framework Agreement and this Framework Agreement shall be binding on any successor body to CCS.</w:t>
      </w:r>
    </w:p>
    <w:p w14:paraId="4525A7B9"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157" w:name="_heading=h.261ztfg" w:colFirst="0" w:colLast="0"/>
      <w:bookmarkEnd w:id="157"/>
      <w:r w:rsidRPr="00E77216">
        <w:rPr>
          <w:rFonts w:ascii="Arial" w:hAnsi="Arial" w:cs="Arial"/>
          <w:color w:val="000000"/>
        </w:rPr>
        <w:t>If CCS assigns, novates or otherwise disposes of any of its rights, obligations or liabilities under this Framework Agreement to a body which is not a Buyer or if a body which is not a Buyer succeeds CCS (both “</w:t>
      </w:r>
      <w:r w:rsidRPr="00E77216">
        <w:rPr>
          <w:rFonts w:ascii="Arial" w:hAnsi="Arial" w:cs="Arial"/>
          <w:b/>
          <w:color w:val="000000"/>
        </w:rPr>
        <w:t>Transferee</w:t>
      </w:r>
      <w:r w:rsidRPr="00E77216">
        <w:rPr>
          <w:rFonts w:ascii="Arial" w:hAnsi="Arial" w:cs="Arial"/>
          <w:color w:val="000000"/>
        </w:rPr>
        <w:t>” in the rest of this Clause 26.4) the right of termination of CCS in Clause 22.2 (Termination on Insolvency) shall be available to the Supplier in the event of the insolvency of the Transferee (as if the references to Supplier in Clause 22.2 (Termination on Insolvency)) and to Supplier in the definition of Insolvency Event were references to the Transferee.</w:t>
      </w:r>
    </w:p>
    <w:p w14:paraId="50A02BD6" w14:textId="77777777" w:rsidR="00B67A15" w:rsidRPr="00E77216" w:rsidRDefault="0058191C">
      <w:pPr>
        <w:keepNext/>
        <w:numPr>
          <w:ilvl w:val="0"/>
          <w:numId w:val="26"/>
        </w:numPr>
        <w:pBdr>
          <w:top w:val="nil"/>
          <w:left w:val="nil"/>
          <w:bottom w:val="nil"/>
          <w:right w:val="nil"/>
          <w:between w:val="nil"/>
        </w:pBdr>
        <w:tabs>
          <w:tab w:val="left" w:pos="709"/>
          <w:tab w:val="left" w:pos="851"/>
        </w:tabs>
        <w:spacing w:before="240" w:after="120" w:line="240" w:lineRule="auto"/>
        <w:ind w:left="851" w:hanging="851"/>
        <w:jc w:val="both"/>
        <w:rPr>
          <w:rFonts w:ascii="Arial" w:hAnsi="Arial" w:cs="Arial"/>
          <w:b/>
          <w:smallCaps/>
          <w:color w:val="000000"/>
        </w:rPr>
      </w:pPr>
      <w:bookmarkStart w:id="158" w:name="_heading=h.l7a3n9" w:colFirst="0" w:colLast="0"/>
      <w:bookmarkEnd w:id="158"/>
      <w:r w:rsidRPr="00E77216">
        <w:rPr>
          <w:rFonts w:ascii="Arial" w:hAnsi="Arial" w:cs="Arial"/>
          <w:b/>
          <w:smallCaps/>
          <w:color w:val="000000"/>
        </w:rPr>
        <w:t>WAIVER AND CUMULATIVE REMEDIES</w:t>
      </w:r>
    </w:p>
    <w:p w14:paraId="2BBEA375"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The rights and remedies under this Framework Agreement may be waived only by notice in accordance with Clause 35 (Notices) and in a manner that expressly states that a waiver is intended. A failure or delay by a Party in ascertaining or exercising a right or remedy provided under this Framework Agreement or by Law shall not constitute a waiver of that right or remedy, nor shall it prevent or restrict the further exercise thereof.</w:t>
      </w:r>
    </w:p>
    <w:p w14:paraId="4B919CDD"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lastRenderedPageBreak/>
        <w:t>Unless otherwise provided in this Framework Agreement, rights and remedies under this Framework Agreement are cumulative and do not exclude any rights or remedies provided by Law, in equity or otherwise.</w:t>
      </w:r>
    </w:p>
    <w:p w14:paraId="2C3BB090" w14:textId="77777777" w:rsidR="00B67A15" w:rsidRPr="00E77216" w:rsidRDefault="0058191C">
      <w:pPr>
        <w:keepNext/>
        <w:numPr>
          <w:ilvl w:val="0"/>
          <w:numId w:val="26"/>
        </w:numPr>
        <w:pBdr>
          <w:top w:val="nil"/>
          <w:left w:val="nil"/>
          <w:bottom w:val="nil"/>
          <w:right w:val="nil"/>
          <w:between w:val="nil"/>
        </w:pBdr>
        <w:tabs>
          <w:tab w:val="left" w:pos="709"/>
          <w:tab w:val="left" w:pos="851"/>
        </w:tabs>
        <w:spacing w:before="240" w:after="120" w:line="240" w:lineRule="auto"/>
        <w:ind w:left="851" w:hanging="851"/>
        <w:jc w:val="both"/>
        <w:rPr>
          <w:rFonts w:ascii="Arial" w:hAnsi="Arial" w:cs="Arial"/>
          <w:b/>
          <w:smallCaps/>
          <w:color w:val="000000"/>
        </w:rPr>
      </w:pPr>
      <w:bookmarkStart w:id="159" w:name="_heading=h.356xmb2" w:colFirst="0" w:colLast="0"/>
      <w:bookmarkEnd w:id="159"/>
      <w:r w:rsidRPr="00E77216">
        <w:rPr>
          <w:rFonts w:ascii="Arial" w:hAnsi="Arial" w:cs="Arial"/>
          <w:b/>
          <w:smallCaps/>
          <w:color w:val="000000"/>
        </w:rPr>
        <w:t>RELATIONSHIP OF THE PARTIES</w:t>
      </w:r>
    </w:p>
    <w:p w14:paraId="08F15BD5"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Except as expressly provided otherwise in this Framework Agreement, nothing in this Framework Agreement, nor any actions taken by the Parties pursuant to this Framework Agreement, shall create a partnership, joint venture or relationship of employer and employee or principal and agent between the Parties, or authorise either Party to make representations or enter into any commitments for or on behalf of any other Party.</w:t>
      </w:r>
    </w:p>
    <w:p w14:paraId="2E5CB3DA" w14:textId="77777777" w:rsidR="00B67A15" w:rsidRPr="00E77216" w:rsidRDefault="0058191C">
      <w:pPr>
        <w:keepNext/>
        <w:numPr>
          <w:ilvl w:val="0"/>
          <w:numId w:val="26"/>
        </w:numPr>
        <w:pBdr>
          <w:top w:val="nil"/>
          <w:left w:val="nil"/>
          <w:bottom w:val="nil"/>
          <w:right w:val="nil"/>
          <w:between w:val="nil"/>
        </w:pBdr>
        <w:tabs>
          <w:tab w:val="left" w:pos="709"/>
          <w:tab w:val="left" w:pos="851"/>
        </w:tabs>
        <w:spacing w:before="240" w:after="120" w:line="240" w:lineRule="auto"/>
        <w:ind w:left="851" w:hanging="851"/>
        <w:jc w:val="both"/>
        <w:rPr>
          <w:rFonts w:ascii="Arial" w:hAnsi="Arial" w:cs="Arial"/>
          <w:b/>
          <w:smallCaps/>
          <w:color w:val="000000"/>
        </w:rPr>
      </w:pPr>
      <w:bookmarkStart w:id="160" w:name="_heading=h.1kc7wiv" w:colFirst="0" w:colLast="0"/>
      <w:bookmarkEnd w:id="160"/>
      <w:r w:rsidRPr="00E77216">
        <w:rPr>
          <w:rFonts w:ascii="Arial" w:hAnsi="Arial" w:cs="Arial"/>
          <w:b/>
          <w:smallCaps/>
          <w:color w:val="000000"/>
        </w:rPr>
        <w:t>PREVENTION OF FRAUD AND BRIBERY</w:t>
      </w:r>
    </w:p>
    <w:p w14:paraId="356C71E3" w14:textId="77777777" w:rsidR="00B67A15" w:rsidRPr="00E77216" w:rsidRDefault="0058191C">
      <w:pPr>
        <w:keepNext/>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161" w:name="_heading=h.44bvf6o" w:colFirst="0" w:colLast="0"/>
      <w:bookmarkEnd w:id="161"/>
      <w:r w:rsidRPr="00E77216">
        <w:rPr>
          <w:rFonts w:ascii="Arial" w:hAnsi="Arial" w:cs="Arial"/>
          <w:color w:val="000000"/>
        </w:rPr>
        <w:t>The Supplier represents and warrants that neither it, nor to the best of its knowledge any Supplier Personnel, have at any time prior to the Framework Commencement Date:</w:t>
      </w:r>
    </w:p>
    <w:p w14:paraId="1C59D414"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committed a Prohibited Act or been formally notified that it is subject to an investigation or prosecution which relates to an alleged Prohibited Act; and/or</w:t>
      </w:r>
    </w:p>
    <w:p w14:paraId="3D29C919"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been listed by any government department or agency as being debarred, suspended, proposed for suspension or debarment, or otherwise ineligible for participation in government procurement programmes or contracts on the grounds of a Prohibited Act.</w:t>
      </w:r>
    </w:p>
    <w:p w14:paraId="0714A904" w14:textId="77777777" w:rsidR="00B67A15" w:rsidRPr="00E77216" w:rsidRDefault="0058191C">
      <w:pPr>
        <w:keepNext/>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The Supplier shall not during the Framework Period:</w:t>
      </w:r>
    </w:p>
    <w:p w14:paraId="3EA4A544"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commit a Prohibited Act; and/or</w:t>
      </w:r>
    </w:p>
    <w:p w14:paraId="4D64FEFD"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do or suffer anything to be done which would cause CCS or any of CCS’s employees, consultants, contractors, sub-contractors or agents to contravene any of the Relevant Requirements or otherwise incur any liability in relation to the Relevant Requirements.</w:t>
      </w:r>
    </w:p>
    <w:p w14:paraId="36970F38" w14:textId="77777777" w:rsidR="00B67A15" w:rsidRPr="00E77216" w:rsidRDefault="0058191C">
      <w:pPr>
        <w:keepNext/>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162" w:name="_heading=h.2jh5peh" w:colFirst="0" w:colLast="0"/>
      <w:bookmarkEnd w:id="162"/>
      <w:r w:rsidRPr="00E77216">
        <w:rPr>
          <w:rFonts w:ascii="Arial" w:hAnsi="Arial" w:cs="Arial"/>
          <w:color w:val="000000"/>
        </w:rPr>
        <w:t>The Supplier shall during the Framework Period:</w:t>
      </w:r>
    </w:p>
    <w:p w14:paraId="5C2FB2FB"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bookmarkStart w:id="163" w:name="_heading=h.ymfzma" w:colFirst="0" w:colLast="0"/>
      <w:bookmarkEnd w:id="163"/>
      <w:r w:rsidRPr="00E77216">
        <w:rPr>
          <w:rFonts w:ascii="Arial" w:hAnsi="Arial" w:cs="Arial"/>
          <w:color w:val="000000"/>
        </w:rPr>
        <w:t>establish, maintain and enforce, and require that its Sub-Contractors establish, maintain and enforce, policies and procedures which are adequate to ensure compliance with the Relevant Requirements and prevent the occurrence of a Prohibited Act;</w:t>
      </w:r>
    </w:p>
    <w:p w14:paraId="2CF226A5"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have in place reasonable prevention measures (as defined in sections 45(3) and 46(4) of the Criminal Finance Act 2017) to ensure that Associated Persons of the Supplier do not commit tax evasion facilitation offences as defined under that Act;</w:t>
      </w:r>
    </w:p>
    <w:p w14:paraId="60C14B27"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take account of any guidance about preventing facilitation of tax evasion offences which may be published and updated in accordance with Section 47 of the Criminal Finances Act 2017;</w:t>
      </w:r>
    </w:p>
    <w:p w14:paraId="726CEE62"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keep appropriate records of its compliance with its obligations under Clause 29.3.1 and make such records available to CCS on request;</w:t>
      </w:r>
    </w:p>
    <w:p w14:paraId="58020FEC"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lastRenderedPageBreak/>
        <w:t>if so required by CCS, within twenty (20) Working Days of the Framework Commencement Date, and annually thereafter, certify in writing to CCS, the compliance with this Clause 29.3 of all persons associated with the Supplier or its Sub-Contractors who are responsible for supplying the Services in connection with this Framework Agreement.  The Supplier shall provide such supporting evidence of compliance as CCS may reasonably request; and</w:t>
      </w:r>
    </w:p>
    <w:p w14:paraId="6229C758"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have, maintain and where appropriate enforce an anti-bribery policy (which shall be disclosed to CCS on request) to prevent it and any Supplier Personnel or any person acting on the Supplier's behalf from committing a Prohibited Act.</w:t>
      </w:r>
    </w:p>
    <w:p w14:paraId="77D16969" w14:textId="77777777" w:rsidR="00B67A15" w:rsidRPr="00E77216" w:rsidRDefault="0058191C">
      <w:pPr>
        <w:keepNext/>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164" w:name="_heading=h.3im3ia3" w:colFirst="0" w:colLast="0"/>
      <w:bookmarkEnd w:id="164"/>
      <w:r w:rsidRPr="00E77216">
        <w:rPr>
          <w:rFonts w:ascii="Arial" w:hAnsi="Arial" w:cs="Arial"/>
          <w:color w:val="000000"/>
        </w:rPr>
        <w:t>Unless prohibited by applicable Law, the Supplier shall immediately notify CCS in writing if it becomes aware of any breach of Clause 29.1, or has reason to believe that it has or any of the Supplier Personnel has:</w:t>
      </w:r>
    </w:p>
    <w:p w14:paraId="37C5D74F"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been subject to an investigation or prosecution which relates to an alleged Prohibited Act;</w:t>
      </w:r>
    </w:p>
    <w:p w14:paraId="3BE1B669"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been listed by any government department or agency as being debarred, suspended, proposed for suspension or debarment, or otherwise ineligible for participation in government procurement programmes or contracts on the grounds of a Prohibited Act; and/or</w:t>
      </w:r>
    </w:p>
    <w:p w14:paraId="5D1FA346"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received a request or demand for any undue financial or other advantage of any kind in connection with the performance of this Framework Agreement or otherwise suspects that any person or Party directly or indirectly connected with this Framework Agreement has committed or attempted to commit a Prohibited Act.</w:t>
      </w:r>
    </w:p>
    <w:p w14:paraId="21C79910"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If the Supplier makes a notification to CCS pursuant to Clause 29.4, the Supplier shall respond promptly to CCS's enquiries, co-operate with any investigation, and allow CCS to audit any books, records and/or any other relevant documentation in accordance with Clause 11 (Records and Audit Access).</w:t>
      </w:r>
    </w:p>
    <w:p w14:paraId="0147AC1F" w14:textId="77777777" w:rsidR="00B67A15" w:rsidRPr="00E77216" w:rsidRDefault="0058191C">
      <w:pPr>
        <w:keepNext/>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165" w:name="_heading=h.1xrdshw" w:colFirst="0" w:colLast="0"/>
      <w:bookmarkEnd w:id="165"/>
      <w:r w:rsidRPr="00E77216">
        <w:rPr>
          <w:rFonts w:ascii="Arial" w:hAnsi="Arial" w:cs="Arial"/>
          <w:color w:val="000000"/>
        </w:rPr>
        <w:t>If the Supplier breaches Clause 29.1, CCS may by notice:</w:t>
      </w:r>
    </w:p>
    <w:p w14:paraId="35A2C24E"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require the Supplier to remove from the performance of this Framework Agreement any Supplier Personnel whose acts or omissions have caused the Supplier’s breach; or</w:t>
      </w:r>
    </w:p>
    <w:p w14:paraId="40050826"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bookmarkStart w:id="166" w:name="_heading=h.4hr1b5p" w:colFirst="0" w:colLast="0"/>
      <w:bookmarkEnd w:id="166"/>
      <w:r w:rsidRPr="00E77216">
        <w:rPr>
          <w:rFonts w:ascii="Arial" w:hAnsi="Arial" w:cs="Arial"/>
          <w:color w:val="000000"/>
        </w:rPr>
        <w:t>immediately terminate this Framework Agreement for material Default.</w:t>
      </w:r>
    </w:p>
    <w:p w14:paraId="1C1668A2"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Any notice served by CCS under Clause 29.6 shall specify the nature of the Prohibited Act the identity of the Party who CCS believes has committed the Prohibited Act and the action that CCS has elected to take (including, where relevant, the date on which this Framework Agreement shall terminate).</w:t>
      </w:r>
    </w:p>
    <w:p w14:paraId="22B8C5A0" w14:textId="77777777" w:rsidR="00B67A15" w:rsidRPr="00E77216" w:rsidRDefault="0058191C">
      <w:pPr>
        <w:keepNext/>
        <w:numPr>
          <w:ilvl w:val="0"/>
          <w:numId w:val="26"/>
        </w:numPr>
        <w:pBdr>
          <w:top w:val="nil"/>
          <w:left w:val="nil"/>
          <w:bottom w:val="nil"/>
          <w:right w:val="nil"/>
          <w:between w:val="nil"/>
        </w:pBdr>
        <w:tabs>
          <w:tab w:val="left" w:pos="709"/>
          <w:tab w:val="left" w:pos="851"/>
        </w:tabs>
        <w:spacing w:before="240" w:after="120" w:line="240" w:lineRule="auto"/>
        <w:ind w:left="851" w:hanging="851"/>
        <w:jc w:val="both"/>
        <w:rPr>
          <w:rFonts w:ascii="Arial" w:hAnsi="Arial" w:cs="Arial"/>
          <w:b/>
          <w:smallCaps/>
          <w:color w:val="000000"/>
        </w:rPr>
      </w:pPr>
      <w:bookmarkStart w:id="167" w:name="_heading=h.2wwbldi" w:colFirst="0" w:colLast="0"/>
      <w:bookmarkEnd w:id="167"/>
      <w:r w:rsidRPr="00E77216">
        <w:rPr>
          <w:rFonts w:ascii="Arial" w:hAnsi="Arial" w:cs="Arial"/>
          <w:b/>
          <w:smallCaps/>
          <w:color w:val="000000"/>
        </w:rPr>
        <w:t>CONFLICTS OF INTEREST</w:t>
      </w:r>
    </w:p>
    <w:p w14:paraId="25825C80"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168" w:name="_heading=h.1c1lvlb" w:colFirst="0" w:colLast="0"/>
      <w:bookmarkEnd w:id="168"/>
      <w:r w:rsidRPr="00E77216">
        <w:rPr>
          <w:rFonts w:ascii="Arial" w:hAnsi="Arial" w:cs="Arial"/>
          <w:color w:val="000000"/>
        </w:rPr>
        <w:t xml:space="preserve">The Supplier shall take appropriate steps to ensure that neither the Supplier nor the Supplier Personnel are placed in a position where (in the reasonable opinion of CCS) there is or may be an actual conflict, or a potential conflict, between the pecuniary or personal interests of the Supplier or the Supplier Personnel and the duties owed to </w:t>
      </w:r>
      <w:r w:rsidRPr="00E77216">
        <w:rPr>
          <w:rFonts w:ascii="Arial" w:hAnsi="Arial" w:cs="Arial"/>
          <w:color w:val="000000"/>
        </w:rPr>
        <w:lastRenderedPageBreak/>
        <w:t>CCS and Other Buyers under the provisions of this Framework Agreement or any Call-Off Contract.</w:t>
      </w:r>
    </w:p>
    <w:p w14:paraId="15235805"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Promptly upon becoming aware the Supplier shall notify and provide full particulars to CCS or the relevant Other Buyer if such conflict referred to in Clause 30.1 arises or may reasonably have been foreseen as arising.</w:t>
      </w:r>
    </w:p>
    <w:p w14:paraId="07F4702B"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169" w:name="_heading=h.3w19e94" w:colFirst="0" w:colLast="0"/>
      <w:bookmarkEnd w:id="169"/>
      <w:r w:rsidRPr="00E77216">
        <w:rPr>
          <w:rFonts w:ascii="Arial" w:hAnsi="Arial" w:cs="Arial"/>
          <w:color w:val="000000"/>
        </w:rPr>
        <w:t>CCS reserves the right to terminate this Framework Agreement immediately by giving notice in writing to the Supplier and/or to take such other steps it deems necessary where, in the reasonable opinion of CCS, there is or may be an actual conflict, or a potential conflict, between the pecuniary or personal interests of the Supplier and the duties owed to CCS under the provisions of this Framework Agreement or any Call-Off Contract.  The action of CCS pursuant to this Clause 36 shall not prejudice or affect any right of action or remedy which shall have accrued or shall thereafter accrue to CCS.</w:t>
      </w:r>
    </w:p>
    <w:p w14:paraId="477FC583" w14:textId="77777777" w:rsidR="00B67A15" w:rsidRPr="00E77216" w:rsidRDefault="0058191C">
      <w:pPr>
        <w:keepNext/>
        <w:numPr>
          <w:ilvl w:val="0"/>
          <w:numId w:val="26"/>
        </w:numPr>
        <w:pBdr>
          <w:top w:val="nil"/>
          <w:left w:val="nil"/>
          <w:bottom w:val="nil"/>
          <w:right w:val="nil"/>
          <w:between w:val="nil"/>
        </w:pBdr>
        <w:tabs>
          <w:tab w:val="left" w:pos="709"/>
          <w:tab w:val="left" w:pos="851"/>
        </w:tabs>
        <w:spacing w:before="240" w:after="120" w:line="240" w:lineRule="auto"/>
        <w:ind w:left="851" w:hanging="851"/>
        <w:jc w:val="both"/>
        <w:rPr>
          <w:rFonts w:ascii="Arial" w:hAnsi="Arial" w:cs="Arial"/>
          <w:b/>
          <w:smallCaps/>
          <w:color w:val="000000"/>
        </w:rPr>
      </w:pPr>
      <w:bookmarkStart w:id="170" w:name="_heading=h.2b6jogx" w:colFirst="0" w:colLast="0"/>
      <w:bookmarkEnd w:id="170"/>
      <w:r w:rsidRPr="00E77216">
        <w:rPr>
          <w:rFonts w:ascii="Arial" w:hAnsi="Arial" w:cs="Arial"/>
          <w:b/>
          <w:smallCaps/>
          <w:color w:val="000000"/>
        </w:rPr>
        <w:t>SEVERANCE</w:t>
      </w:r>
    </w:p>
    <w:p w14:paraId="0BC90CA8"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171" w:name="_heading=h.qbtyoq" w:colFirst="0" w:colLast="0"/>
      <w:bookmarkEnd w:id="171"/>
      <w:r w:rsidRPr="00E77216">
        <w:rPr>
          <w:rFonts w:ascii="Arial" w:hAnsi="Arial" w:cs="Arial"/>
          <w:color w:val="000000"/>
        </w:rPr>
        <w:t>If any provision of this Framework Agreement (or part of any provision) is held to be void or otherwise unenforceable by any court of competent jurisdiction, such provision (or part) shall to the extent necessary to ensure that the remaining provisions of this Framework Agreement are not void or unenforceable be deemed to be deleted and the validity and/or enforceability of the remaining provisions of this Framework Agreement shall not be affected.</w:t>
      </w:r>
    </w:p>
    <w:p w14:paraId="3AF7493F"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172" w:name="_heading=h.3abhhcj" w:colFirst="0" w:colLast="0"/>
      <w:bookmarkEnd w:id="172"/>
      <w:r w:rsidRPr="00E77216">
        <w:rPr>
          <w:rFonts w:ascii="Arial" w:hAnsi="Arial" w:cs="Arial"/>
          <w:color w:val="000000"/>
        </w:rPr>
        <w:t>In the event that any deemed deletion under Clause 31.1 is so fundamental as to prevent the accomplishment of the purpose of this Framework Agreement or materially alters the balance of risks and rewards in this Framework Agreement, either Party may give notice to the other Party requiring the Parties to commence good faith negotiations to amend this Framework Agreement so that, as amended, it is valid and enforceable, preserves the balance of risks and rewards in this Framework Agreement and, to the extent that is reasonably practicable, achieves the Parties' original commercial intention.</w:t>
      </w:r>
    </w:p>
    <w:p w14:paraId="3BC1C2EA"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If the Parties are unable to resolve any Dispute arising under this Clause 31 within twenty (20) Working Days of the date of the notice given pursuant to Clause 31.2, this Framework Agreement shall automatically terminate with immediate effect. The costs of termination incurred by the Parties shall lie where they fall if this Framework Agreement is terminated pursuant to this Clause 31.</w:t>
      </w:r>
    </w:p>
    <w:p w14:paraId="135F5A5C" w14:textId="77777777" w:rsidR="00B67A15" w:rsidRPr="00E77216" w:rsidRDefault="0058191C">
      <w:pPr>
        <w:keepNext/>
        <w:numPr>
          <w:ilvl w:val="0"/>
          <w:numId w:val="26"/>
        </w:numPr>
        <w:pBdr>
          <w:top w:val="nil"/>
          <w:left w:val="nil"/>
          <w:bottom w:val="nil"/>
          <w:right w:val="nil"/>
          <w:between w:val="nil"/>
        </w:pBdr>
        <w:tabs>
          <w:tab w:val="left" w:pos="709"/>
          <w:tab w:val="left" w:pos="851"/>
        </w:tabs>
        <w:spacing w:before="240" w:after="120" w:line="240" w:lineRule="auto"/>
        <w:ind w:left="851" w:hanging="851"/>
        <w:jc w:val="both"/>
        <w:rPr>
          <w:rFonts w:ascii="Arial" w:hAnsi="Arial" w:cs="Arial"/>
          <w:b/>
          <w:smallCaps/>
          <w:color w:val="000000"/>
        </w:rPr>
      </w:pPr>
      <w:bookmarkStart w:id="173" w:name="_heading=h.1pgrrkc" w:colFirst="0" w:colLast="0"/>
      <w:bookmarkEnd w:id="173"/>
      <w:r w:rsidRPr="00E77216">
        <w:rPr>
          <w:rFonts w:ascii="Arial" w:hAnsi="Arial" w:cs="Arial"/>
          <w:b/>
          <w:smallCaps/>
          <w:color w:val="000000"/>
        </w:rPr>
        <w:t>FURTHER ASSURANCES</w:t>
      </w:r>
    </w:p>
    <w:p w14:paraId="4C1A3C9C"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Each Party undertakes at the request of the other, and at the cost of the requesting Party to do all acts and execute all documents which may be necessary to give effect to the meaning of this Framework Agreement.</w:t>
      </w:r>
    </w:p>
    <w:p w14:paraId="25940790" w14:textId="77777777" w:rsidR="00B67A15" w:rsidRPr="00E77216" w:rsidRDefault="0058191C">
      <w:pPr>
        <w:keepNext/>
        <w:numPr>
          <w:ilvl w:val="0"/>
          <w:numId w:val="26"/>
        </w:numPr>
        <w:pBdr>
          <w:top w:val="nil"/>
          <w:left w:val="nil"/>
          <w:bottom w:val="nil"/>
          <w:right w:val="nil"/>
          <w:between w:val="nil"/>
        </w:pBdr>
        <w:tabs>
          <w:tab w:val="left" w:pos="709"/>
          <w:tab w:val="left" w:pos="851"/>
        </w:tabs>
        <w:spacing w:before="240" w:after="120" w:line="240" w:lineRule="auto"/>
        <w:ind w:left="851" w:hanging="851"/>
        <w:jc w:val="both"/>
        <w:rPr>
          <w:rFonts w:ascii="Arial" w:hAnsi="Arial" w:cs="Arial"/>
          <w:b/>
          <w:smallCaps/>
          <w:color w:val="000000"/>
        </w:rPr>
      </w:pPr>
      <w:bookmarkStart w:id="174" w:name="_heading=h.49gfa85" w:colFirst="0" w:colLast="0"/>
      <w:bookmarkEnd w:id="174"/>
      <w:r w:rsidRPr="00E77216">
        <w:rPr>
          <w:rFonts w:ascii="Arial" w:hAnsi="Arial" w:cs="Arial"/>
          <w:b/>
          <w:smallCaps/>
          <w:color w:val="000000"/>
        </w:rPr>
        <w:t>ENTIRE AGREEMENT</w:t>
      </w:r>
    </w:p>
    <w:p w14:paraId="3AF2DF74"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This Framework Agreement constitutes the entire agreement between the Parties in respect of the subject matter and supersedes and extinguishes all prior negotiations, course of dealings or agreements made between the Parties in relation to its subject matter, whether written or oral.</w:t>
      </w:r>
    </w:p>
    <w:p w14:paraId="12732B34"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lastRenderedPageBreak/>
        <w:t>Neither Party has been given, nor entered into this Framework Agreement in reliance on, any warranty, statement, promise or representation other than those expressly set out in this Framework Agreement.</w:t>
      </w:r>
    </w:p>
    <w:p w14:paraId="674D16FF"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Nothing in this Clause 33 shall exclude any liability in respect of misrepresentations made fraudulently.</w:t>
      </w:r>
    </w:p>
    <w:p w14:paraId="13781BD1" w14:textId="77777777" w:rsidR="00B67A15" w:rsidRPr="00E77216" w:rsidRDefault="0058191C">
      <w:pPr>
        <w:keepNext/>
        <w:numPr>
          <w:ilvl w:val="0"/>
          <w:numId w:val="26"/>
        </w:numPr>
        <w:pBdr>
          <w:top w:val="nil"/>
          <w:left w:val="nil"/>
          <w:bottom w:val="nil"/>
          <w:right w:val="nil"/>
          <w:between w:val="nil"/>
        </w:pBdr>
        <w:tabs>
          <w:tab w:val="left" w:pos="709"/>
          <w:tab w:val="left" w:pos="851"/>
        </w:tabs>
        <w:spacing w:before="240" w:after="120" w:line="240" w:lineRule="auto"/>
        <w:ind w:left="851" w:hanging="851"/>
        <w:jc w:val="both"/>
        <w:rPr>
          <w:rFonts w:ascii="Arial" w:hAnsi="Arial" w:cs="Arial"/>
          <w:b/>
          <w:smallCaps/>
          <w:color w:val="000000"/>
        </w:rPr>
      </w:pPr>
      <w:bookmarkStart w:id="175" w:name="_heading=h.2olpkfy" w:colFirst="0" w:colLast="0"/>
      <w:bookmarkEnd w:id="175"/>
      <w:r w:rsidRPr="00E77216">
        <w:rPr>
          <w:rFonts w:ascii="Arial" w:hAnsi="Arial" w:cs="Arial"/>
          <w:b/>
          <w:smallCaps/>
          <w:color w:val="000000"/>
        </w:rPr>
        <w:t>THIRD PARTY RIGHTS</w:t>
      </w:r>
    </w:p>
    <w:p w14:paraId="01CFD8FA" w14:textId="77777777" w:rsidR="00B67A15" w:rsidRPr="00E77216" w:rsidRDefault="0058191C">
      <w:pPr>
        <w:keepNext/>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176" w:name="_heading=h.13qzunr" w:colFirst="0" w:colLast="0"/>
      <w:bookmarkEnd w:id="176"/>
      <w:r w:rsidRPr="00E77216">
        <w:rPr>
          <w:rFonts w:ascii="Arial" w:hAnsi="Arial" w:cs="Arial"/>
          <w:color w:val="000000"/>
        </w:rPr>
        <w:t>The provisions of:</w:t>
      </w:r>
    </w:p>
    <w:p w14:paraId="1DC39D34"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Clauses: 3 (Scope of Framework Agreement), 4 (Call-Off Procedure), 5 (Representations and Warranties), 9 (Call-Off Performance Under Framework Agreement Performance), 11 (Records and Audit Access), 17.20 (Protection of Personal Data), 21 (Insurance), 25.3 (Equality and Diversity) and 34 (Third Party Rights); and</w:t>
      </w:r>
    </w:p>
    <w:p w14:paraId="74729813"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Framework Schedules 3 (Framework Prices and Charging Structure), 5 (Call-Off Procedure), 11 (Insurance Requirements) and 13 (Tender),</w:t>
      </w:r>
    </w:p>
    <w:p w14:paraId="6B410CFB" w14:textId="77777777" w:rsidR="00B67A15" w:rsidRPr="00E77216" w:rsidRDefault="0058191C">
      <w:pPr>
        <w:pBdr>
          <w:top w:val="nil"/>
          <w:left w:val="nil"/>
          <w:bottom w:val="nil"/>
          <w:right w:val="nil"/>
          <w:between w:val="nil"/>
        </w:pBdr>
        <w:tabs>
          <w:tab w:val="left" w:pos="2127"/>
          <w:tab w:val="left" w:pos="851"/>
        </w:tabs>
        <w:spacing w:before="120" w:after="120" w:line="240" w:lineRule="auto"/>
        <w:ind w:left="851"/>
        <w:jc w:val="both"/>
        <w:rPr>
          <w:rFonts w:ascii="Arial" w:hAnsi="Arial" w:cs="Arial"/>
          <w:color w:val="000000"/>
        </w:rPr>
      </w:pPr>
      <w:r w:rsidRPr="00E77216">
        <w:rPr>
          <w:rFonts w:ascii="Arial" w:hAnsi="Arial" w:cs="Arial"/>
          <w:color w:val="000000"/>
        </w:rPr>
        <w:t>(together “</w:t>
      </w:r>
      <w:r w:rsidRPr="00E77216">
        <w:rPr>
          <w:rFonts w:ascii="Arial" w:hAnsi="Arial" w:cs="Arial"/>
          <w:b/>
          <w:color w:val="000000"/>
        </w:rPr>
        <w:t>Third Party Provisions</w:t>
      </w:r>
      <w:r w:rsidRPr="00E77216">
        <w:rPr>
          <w:rFonts w:ascii="Arial" w:hAnsi="Arial" w:cs="Arial"/>
          <w:color w:val="000000"/>
        </w:rPr>
        <w:t>”) confer benefits on persons named in such provisions other than the Parties (each such person a “</w:t>
      </w:r>
      <w:r w:rsidRPr="00E77216">
        <w:rPr>
          <w:rFonts w:ascii="Arial" w:hAnsi="Arial" w:cs="Arial"/>
          <w:b/>
          <w:color w:val="000000"/>
        </w:rPr>
        <w:t>Third Party Beneficiary</w:t>
      </w:r>
      <w:r w:rsidRPr="00E77216">
        <w:rPr>
          <w:rFonts w:ascii="Arial" w:hAnsi="Arial" w:cs="Arial"/>
          <w:color w:val="000000"/>
        </w:rPr>
        <w:t>”) and are intended to be enforceable by Third Party Beneficiaries by virtue of the CRTPA.</w:t>
      </w:r>
    </w:p>
    <w:p w14:paraId="399BF198"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Subject to Clause 34.1, a person who is not Party to this Framework Agreement has no right to enforce any term of this Framework Agreement under the CRTPA but this does not affect any right or remedy of any person which exists or is available otherwise than pursuant to the CRTPA.</w:t>
      </w:r>
    </w:p>
    <w:p w14:paraId="2E902A2A"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No Third Party Beneficiary may enforce, or take any step to enforce, any Third Party Provision without Approval, which may, if given, be given on and subject to such terms as CCS may determine.</w:t>
      </w:r>
    </w:p>
    <w:p w14:paraId="6BAE4DD8"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177" w:name="_heading=h.3nqndbk" w:colFirst="0" w:colLast="0"/>
      <w:bookmarkEnd w:id="177"/>
      <w:r w:rsidRPr="00E77216">
        <w:rPr>
          <w:rFonts w:ascii="Arial" w:hAnsi="Arial" w:cs="Arial"/>
          <w:color w:val="000000"/>
        </w:rPr>
        <w:t>Any amendments or modifications to this Framework Agreement may be made, and any rights created under Clause 34.1 may be altered or extinguished, by the Parties without the consent of any Third Party Beneficiary.</w:t>
      </w:r>
    </w:p>
    <w:p w14:paraId="18ED4757"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CCS may act as agent and trustee for each Third Party Beneficiary and/or enforce on behalf of that Third Party Beneficiary any Third Party Provision and/or recover any Loss suffered by that Third Party Beneficiary in connection with a breach of any Third Party Provision.</w:t>
      </w:r>
    </w:p>
    <w:p w14:paraId="61D68F6C" w14:textId="77777777" w:rsidR="00B67A15" w:rsidRPr="00E77216" w:rsidRDefault="0058191C">
      <w:pPr>
        <w:keepNext/>
        <w:numPr>
          <w:ilvl w:val="0"/>
          <w:numId w:val="26"/>
        </w:numPr>
        <w:pBdr>
          <w:top w:val="nil"/>
          <w:left w:val="nil"/>
          <w:bottom w:val="nil"/>
          <w:right w:val="nil"/>
          <w:between w:val="nil"/>
        </w:pBdr>
        <w:tabs>
          <w:tab w:val="left" w:pos="709"/>
          <w:tab w:val="left" w:pos="851"/>
        </w:tabs>
        <w:spacing w:before="240" w:after="120" w:line="240" w:lineRule="auto"/>
        <w:ind w:left="851" w:hanging="851"/>
        <w:jc w:val="both"/>
        <w:rPr>
          <w:rFonts w:ascii="Arial" w:hAnsi="Arial" w:cs="Arial"/>
          <w:b/>
          <w:smallCaps/>
          <w:color w:val="000000"/>
        </w:rPr>
      </w:pPr>
      <w:bookmarkStart w:id="178" w:name="_heading=h.22vxnjd" w:colFirst="0" w:colLast="0"/>
      <w:bookmarkEnd w:id="178"/>
      <w:r w:rsidRPr="00E77216">
        <w:rPr>
          <w:rFonts w:ascii="Arial" w:hAnsi="Arial" w:cs="Arial"/>
          <w:b/>
          <w:smallCaps/>
          <w:color w:val="000000"/>
        </w:rPr>
        <w:t>NOTICES</w:t>
      </w:r>
    </w:p>
    <w:p w14:paraId="7F4912A0"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Except as otherwise expressly provided within this Framework Agreement, any notices issued under this Framework Agreement must be in writing. For the purpose of this Clause 35, an email is accepted as being "</w:t>
      </w:r>
      <w:r w:rsidRPr="00E77216">
        <w:rPr>
          <w:rFonts w:ascii="Arial" w:hAnsi="Arial" w:cs="Arial"/>
          <w:b/>
          <w:color w:val="000000"/>
        </w:rPr>
        <w:t>in writing</w:t>
      </w:r>
      <w:r w:rsidRPr="00E77216">
        <w:rPr>
          <w:rFonts w:ascii="Arial" w:hAnsi="Arial" w:cs="Arial"/>
          <w:color w:val="000000"/>
        </w:rPr>
        <w:t>".</w:t>
      </w:r>
    </w:p>
    <w:p w14:paraId="315C6FA6" w14:textId="77777777" w:rsidR="00B67A15" w:rsidRPr="00E77216" w:rsidRDefault="0058191C">
      <w:pPr>
        <w:keepNext/>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179" w:name="_heading=h.i17xr6" w:colFirst="0" w:colLast="0"/>
      <w:bookmarkEnd w:id="179"/>
      <w:r w:rsidRPr="00E77216">
        <w:rPr>
          <w:rFonts w:ascii="Arial" w:hAnsi="Arial" w:cs="Arial"/>
          <w:color w:val="000000"/>
        </w:rPr>
        <w:t>Subject to Clause 35.3, the following table sets out the method by which notices may be served under this Framework Agreement and the respective deemed time and proof of service:</w:t>
      </w:r>
    </w:p>
    <w:tbl>
      <w:tblPr>
        <w:tblStyle w:val="17"/>
        <w:tblW w:w="8173" w:type="dxa"/>
        <w:tblInd w:w="8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126"/>
        <w:gridCol w:w="3402"/>
        <w:gridCol w:w="2645"/>
      </w:tblGrid>
      <w:tr w:rsidR="00B67A15" w:rsidRPr="00E77216" w14:paraId="187E41A3" w14:textId="77777777">
        <w:trPr>
          <w:trHeight w:val="611"/>
        </w:trPr>
        <w:tc>
          <w:tcPr>
            <w:tcW w:w="2126" w:type="dxa"/>
            <w:tcBorders>
              <w:top w:val="single" w:sz="4" w:space="0" w:color="000000"/>
              <w:left w:val="single" w:sz="4" w:space="0" w:color="000000"/>
              <w:bottom w:val="single" w:sz="4" w:space="0" w:color="000000"/>
              <w:right w:val="single" w:sz="4" w:space="0" w:color="000000"/>
            </w:tcBorders>
            <w:shd w:val="clear" w:color="auto" w:fill="EEECE1"/>
            <w:vAlign w:val="center"/>
          </w:tcPr>
          <w:p w14:paraId="4233FFF5" w14:textId="77777777" w:rsidR="00B67A15" w:rsidRPr="00E77216" w:rsidRDefault="0058191C">
            <w:pPr>
              <w:pBdr>
                <w:top w:val="nil"/>
                <w:left w:val="nil"/>
                <w:bottom w:val="nil"/>
                <w:right w:val="nil"/>
                <w:between w:val="nil"/>
              </w:pBdr>
              <w:spacing w:before="60" w:after="60" w:line="240" w:lineRule="auto"/>
              <w:jc w:val="center"/>
              <w:rPr>
                <w:rFonts w:ascii="Arial" w:hAnsi="Arial" w:cs="Arial"/>
                <w:b/>
                <w:color w:val="000000"/>
              </w:rPr>
            </w:pPr>
            <w:r w:rsidRPr="00E77216">
              <w:rPr>
                <w:rFonts w:ascii="Arial" w:hAnsi="Arial" w:cs="Arial"/>
                <w:b/>
                <w:color w:val="000000"/>
              </w:rPr>
              <w:t>Manner of Delivery</w:t>
            </w:r>
          </w:p>
        </w:tc>
        <w:tc>
          <w:tcPr>
            <w:tcW w:w="3402" w:type="dxa"/>
            <w:tcBorders>
              <w:top w:val="single" w:sz="4" w:space="0" w:color="000000"/>
              <w:left w:val="single" w:sz="4" w:space="0" w:color="000000"/>
              <w:bottom w:val="single" w:sz="4" w:space="0" w:color="000000"/>
              <w:right w:val="single" w:sz="4" w:space="0" w:color="000000"/>
            </w:tcBorders>
            <w:shd w:val="clear" w:color="auto" w:fill="EEECE1"/>
            <w:vAlign w:val="center"/>
          </w:tcPr>
          <w:p w14:paraId="5FEF2CDF" w14:textId="77777777" w:rsidR="00B67A15" w:rsidRPr="00E77216" w:rsidRDefault="0058191C">
            <w:pPr>
              <w:pBdr>
                <w:top w:val="nil"/>
                <w:left w:val="nil"/>
                <w:bottom w:val="nil"/>
                <w:right w:val="nil"/>
                <w:between w:val="nil"/>
              </w:pBdr>
              <w:spacing w:before="60" w:after="60" w:line="240" w:lineRule="auto"/>
              <w:jc w:val="center"/>
              <w:rPr>
                <w:rFonts w:ascii="Arial" w:hAnsi="Arial" w:cs="Arial"/>
                <w:b/>
                <w:color w:val="000000"/>
              </w:rPr>
            </w:pPr>
            <w:r w:rsidRPr="00E77216">
              <w:rPr>
                <w:rFonts w:ascii="Arial" w:hAnsi="Arial" w:cs="Arial"/>
                <w:b/>
                <w:color w:val="000000"/>
              </w:rPr>
              <w:t>Deemed time of delivery</w:t>
            </w:r>
          </w:p>
        </w:tc>
        <w:tc>
          <w:tcPr>
            <w:tcW w:w="2645" w:type="dxa"/>
            <w:tcBorders>
              <w:top w:val="single" w:sz="4" w:space="0" w:color="000000"/>
              <w:left w:val="single" w:sz="4" w:space="0" w:color="000000"/>
              <w:bottom w:val="single" w:sz="4" w:space="0" w:color="000000"/>
              <w:right w:val="single" w:sz="4" w:space="0" w:color="000000"/>
            </w:tcBorders>
            <w:shd w:val="clear" w:color="auto" w:fill="EEECE1"/>
            <w:vAlign w:val="center"/>
          </w:tcPr>
          <w:p w14:paraId="7599632A" w14:textId="77777777" w:rsidR="00B67A15" w:rsidRPr="00E77216" w:rsidRDefault="0058191C">
            <w:pPr>
              <w:pBdr>
                <w:top w:val="nil"/>
                <w:left w:val="nil"/>
                <w:bottom w:val="nil"/>
                <w:right w:val="nil"/>
                <w:between w:val="nil"/>
              </w:pBdr>
              <w:spacing w:before="60" w:after="60" w:line="240" w:lineRule="auto"/>
              <w:jc w:val="center"/>
              <w:rPr>
                <w:rFonts w:ascii="Arial" w:hAnsi="Arial" w:cs="Arial"/>
                <w:b/>
                <w:color w:val="000000"/>
              </w:rPr>
            </w:pPr>
            <w:r w:rsidRPr="00E77216">
              <w:rPr>
                <w:rFonts w:ascii="Arial" w:hAnsi="Arial" w:cs="Arial"/>
                <w:b/>
                <w:color w:val="000000"/>
              </w:rPr>
              <w:t>Proof of Service</w:t>
            </w:r>
          </w:p>
        </w:tc>
      </w:tr>
      <w:tr w:rsidR="00B67A15" w:rsidRPr="00E77216" w14:paraId="3CFCCA0D" w14:textId="77777777">
        <w:trPr>
          <w:trHeight w:val="611"/>
        </w:trPr>
        <w:tc>
          <w:tcPr>
            <w:tcW w:w="212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EA8DBF6" w14:textId="77777777" w:rsidR="00B67A15" w:rsidRPr="00E77216" w:rsidRDefault="0058191C">
            <w:pPr>
              <w:pBdr>
                <w:top w:val="nil"/>
                <w:left w:val="nil"/>
                <w:bottom w:val="nil"/>
                <w:right w:val="nil"/>
                <w:between w:val="nil"/>
              </w:pBdr>
              <w:spacing w:before="60" w:after="60" w:line="240" w:lineRule="auto"/>
              <w:rPr>
                <w:rFonts w:ascii="Arial" w:hAnsi="Arial" w:cs="Arial"/>
                <w:color w:val="000000"/>
              </w:rPr>
            </w:pPr>
            <w:r w:rsidRPr="00E77216">
              <w:rPr>
                <w:rFonts w:ascii="Arial" w:hAnsi="Arial" w:cs="Arial"/>
                <w:color w:val="000000"/>
              </w:rPr>
              <w:lastRenderedPageBreak/>
              <w:t>Email (Subject to Clause 35.3).</w:t>
            </w:r>
          </w:p>
        </w:tc>
        <w:tc>
          <w:tcPr>
            <w:tcW w:w="340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F0B4CB9" w14:textId="77777777" w:rsidR="00B67A15" w:rsidRPr="00E77216" w:rsidRDefault="0058191C">
            <w:pPr>
              <w:pBdr>
                <w:top w:val="nil"/>
                <w:left w:val="nil"/>
                <w:bottom w:val="nil"/>
                <w:right w:val="nil"/>
                <w:between w:val="nil"/>
              </w:pBdr>
              <w:spacing w:before="60" w:after="60" w:line="240" w:lineRule="auto"/>
              <w:rPr>
                <w:rFonts w:ascii="Arial" w:hAnsi="Arial" w:cs="Arial"/>
                <w:color w:val="000000"/>
              </w:rPr>
            </w:pPr>
            <w:r w:rsidRPr="00E77216">
              <w:rPr>
                <w:rFonts w:ascii="Arial" w:hAnsi="Arial" w:cs="Arial"/>
                <w:color w:val="000000"/>
              </w:rPr>
              <w:t>9.00am on the first Working Day after sending.</w:t>
            </w:r>
          </w:p>
        </w:tc>
        <w:tc>
          <w:tcPr>
            <w:tcW w:w="264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F8B45AD" w14:textId="77777777" w:rsidR="00B67A15" w:rsidRPr="00E77216" w:rsidRDefault="0058191C">
            <w:pPr>
              <w:pBdr>
                <w:top w:val="nil"/>
                <w:left w:val="nil"/>
                <w:bottom w:val="nil"/>
                <w:right w:val="nil"/>
                <w:between w:val="nil"/>
              </w:pBdr>
              <w:spacing w:before="60" w:after="60" w:line="240" w:lineRule="auto"/>
              <w:rPr>
                <w:rFonts w:ascii="Arial" w:hAnsi="Arial" w:cs="Arial"/>
                <w:color w:val="000000"/>
              </w:rPr>
            </w:pPr>
            <w:r w:rsidRPr="00E77216">
              <w:rPr>
                <w:rFonts w:ascii="Arial" w:hAnsi="Arial" w:cs="Arial"/>
                <w:color w:val="000000"/>
              </w:rPr>
              <w:t>Sent to the correct email address without any error message.</w:t>
            </w:r>
          </w:p>
        </w:tc>
      </w:tr>
      <w:tr w:rsidR="00B67A15" w:rsidRPr="00E77216" w14:paraId="3D2F183B" w14:textId="77777777">
        <w:trPr>
          <w:trHeight w:val="611"/>
        </w:trPr>
        <w:tc>
          <w:tcPr>
            <w:tcW w:w="212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8E02425" w14:textId="77777777" w:rsidR="00B67A15" w:rsidRPr="00E77216" w:rsidRDefault="0058191C">
            <w:pPr>
              <w:pBdr>
                <w:top w:val="nil"/>
                <w:left w:val="nil"/>
                <w:bottom w:val="nil"/>
                <w:right w:val="nil"/>
                <w:between w:val="nil"/>
              </w:pBdr>
              <w:spacing w:before="60" w:after="60" w:line="240" w:lineRule="auto"/>
              <w:rPr>
                <w:rFonts w:ascii="Arial" w:hAnsi="Arial" w:cs="Arial"/>
                <w:color w:val="000000"/>
              </w:rPr>
            </w:pPr>
            <w:r w:rsidRPr="00E77216">
              <w:rPr>
                <w:rFonts w:ascii="Arial" w:hAnsi="Arial" w:cs="Arial"/>
                <w:color w:val="000000"/>
              </w:rPr>
              <w:t>Personal delivery.</w:t>
            </w:r>
          </w:p>
        </w:tc>
        <w:tc>
          <w:tcPr>
            <w:tcW w:w="340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9D78DF6" w14:textId="77777777" w:rsidR="00B67A15" w:rsidRPr="00E77216" w:rsidRDefault="0058191C">
            <w:pPr>
              <w:pBdr>
                <w:top w:val="nil"/>
                <w:left w:val="nil"/>
                <w:bottom w:val="nil"/>
                <w:right w:val="nil"/>
                <w:between w:val="nil"/>
              </w:pBdr>
              <w:spacing w:before="60" w:after="60" w:line="240" w:lineRule="auto"/>
              <w:rPr>
                <w:rFonts w:ascii="Arial" w:hAnsi="Arial" w:cs="Arial"/>
                <w:color w:val="000000"/>
              </w:rPr>
            </w:pPr>
            <w:r w:rsidRPr="00E77216">
              <w:rPr>
                <w:rFonts w:ascii="Arial" w:hAnsi="Arial" w:cs="Arial"/>
                <w:color w:val="000000"/>
              </w:rPr>
              <w:t>On delivery, provided delivery is between 9.00am and 5.00pm on a Working Day. Otherwise, delivery will occur at 9.00am on the next Working Day.</w:t>
            </w:r>
          </w:p>
        </w:tc>
        <w:tc>
          <w:tcPr>
            <w:tcW w:w="264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D6DED22" w14:textId="77777777" w:rsidR="00B67A15" w:rsidRPr="00E77216" w:rsidRDefault="0058191C">
            <w:pPr>
              <w:pBdr>
                <w:top w:val="nil"/>
                <w:left w:val="nil"/>
                <w:bottom w:val="nil"/>
                <w:right w:val="nil"/>
                <w:between w:val="nil"/>
              </w:pBdr>
              <w:spacing w:before="60" w:after="60" w:line="240" w:lineRule="auto"/>
              <w:rPr>
                <w:rFonts w:ascii="Arial" w:hAnsi="Arial" w:cs="Arial"/>
                <w:color w:val="000000"/>
              </w:rPr>
            </w:pPr>
            <w:r w:rsidRPr="00E77216">
              <w:rPr>
                <w:rFonts w:ascii="Arial" w:hAnsi="Arial" w:cs="Arial"/>
                <w:color w:val="000000"/>
              </w:rPr>
              <w:t>Properly addressed and delivered as evidenced by signature of a delivery receipt.</w:t>
            </w:r>
          </w:p>
        </w:tc>
      </w:tr>
      <w:tr w:rsidR="00B67A15" w:rsidRPr="00E77216" w14:paraId="192F8AE9" w14:textId="77777777">
        <w:trPr>
          <w:trHeight w:val="611"/>
        </w:trPr>
        <w:tc>
          <w:tcPr>
            <w:tcW w:w="212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2C151F8" w14:textId="77777777" w:rsidR="00B67A15" w:rsidRPr="00E77216" w:rsidRDefault="0058191C">
            <w:pPr>
              <w:pBdr>
                <w:top w:val="nil"/>
                <w:left w:val="nil"/>
                <w:bottom w:val="nil"/>
                <w:right w:val="nil"/>
                <w:between w:val="nil"/>
              </w:pBdr>
              <w:spacing w:before="60" w:after="60" w:line="240" w:lineRule="auto"/>
              <w:rPr>
                <w:rFonts w:ascii="Arial" w:hAnsi="Arial" w:cs="Arial"/>
                <w:color w:val="000000"/>
              </w:rPr>
            </w:pPr>
            <w:r w:rsidRPr="00E77216">
              <w:rPr>
                <w:rFonts w:ascii="Arial" w:hAnsi="Arial" w:cs="Arial"/>
                <w:color w:val="000000"/>
              </w:rPr>
              <w:t>Royal Mail Signed For™ 1st Class or other prepaid, next Working Day service providing proof of delivery.</w:t>
            </w:r>
          </w:p>
        </w:tc>
        <w:tc>
          <w:tcPr>
            <w:tcW w:w="340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D727C52" w14:textId="77777777" w:rsidR="00B67A15" w:rsidRPr="00E77216" w:rsidRDefault="0058191C">
            <w:pPr>
              <w:pBdr>
                <w:top w:val="nil"/>
                <w:left w:val="nil"/>
                <w:bottom w:val="nil"/>
                <w:right w:val="nil"/>
                <w:between w:val="nil"/>
              </w:pBdr>
              <w:spacing w:before="60" w:after="60" w:line="240" w:lineRule="auto"/>
              <w:rPr>
                <w:rFonts w:ascii="Arial" w:hAnsi="Arial" w:cs="Arial"/>
                <w:color w:val="000000"/>
              </w:rPr>
            </w:pPr>
            <w:r w:rsidRPr="00E77216">
              <w:rPr>
                <w:rFonts w:ascii="Arial" w:hAnsi="Arial" w:cs="Arial"/>
                <w:color w:val="000000"/>
              </w:rPr>
              <w:t>At the time recorded by the delivery service, provided that delivery is between 9.00am and 5.00pm on a Working Day. Otherwise, delivery will occur at 9.00am on the same Working Day (if delivery before 9.00am) or on the next Working Day (if after 5.00pm).</w:t>
            </w:r>
          </w:p>
        </w:tc>
        <w:tc>
          <w:tcPr>
            <w:tcW w:w="264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C183ED8" w14:textId="77777777" w:rsidR="00B67A15" w:rsidRPr="00E77216" w:rsidRDefault="0058191C">
            <w:pPr>
              <w:pBdr>
                <w:top w:val="nil"/>
                <w:left w:val="nil"/>
                <w:bottom w:val="nil"/>
                <w:right w:val="nil"/>
                <w:between w:val="nil"/>
              </w:pBdr>
              <w:spacing w:before="60" w:after="60" w:line="240" w:lineRule="auto"/>
              <w:rPr>
                <w:rFonts w:ascii="Arial" w:hAnsi="Arial" w:cs="Arial"/>
                <w:color w:val="000000"/>
              </w:rPr>
            </w:pPr>
            <w:r w:rsidRPr="00E77216">
              <w:rPr>
                <w:rFonts w:ascii="Arial" w:hAnsi="Arial" w:cs="Arial"/>
                <w:color w:val="000000"/>
              </w:rPr>
              <w:t>Properly addressed prepaid and delivered as evidenced by signature of a delivery receipt.</w:t>
            </w:r>
          </w:p>
        </w:tc>
      </w:tr>
    </w:tbl>
    <w:p w14:paraId="4FF0C717"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180" w:name="_heading=h.320vgez" w:colFirst="0" w:colLast="0"/>
      <w:bookmarkEnd w:id="180"/>
      <w:r w:rsidRPr="00E77216">
        <w:rPr>
          <w:rFonts w:ascii="Arial" w:hAnsi="Arial" w:cs="Arial"/>
          <w:color w:val="000000"/>
        </w:rPr>
        <w:t>The following notices may only be served as an email if the original notice is then sent to the recipient by personal delivery or Royal Mail Signed For™ 1st Class or other prepaid next Working Day, service providing proof of delivery in the manner set out in the table in Clause 35.2:</w:t>
      </w:r>
    </w:p>
    <w:p w14:paraId="63128AE8"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any Termination Notice under Clause 22 (CCS Termination Rights), including in respect of partial termination; and</w:t>
      </w:r>
    </w:p>
    <w:p w14:paraId="5967C00B" w14:textId="77777777" w:rsidR="00B67A15" w:rsidRPr="00E77216" w:rsidRDefault="0058191C">
      <w:pPr>
        <w:keepNext/>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any notice in respect of:</w:t>
      </w:r>
    </w:p>
    <w:p w14:paraId="7C3F570F" w14:textId="77777777" w:rsidR="00B67A15" w:rsidRPr="00E77216" w:rsidRDefault="0058191C">
      <w:pPr>
        <w:numPr>
          <w:ilvl w:val="3"/>
          <w:numId w:val="26"/>
        </w:numPr>
        <w:pBdr>
          <w:top w:val="nil"/>
          <w:left w:val="nil"/>
          <w:bottom w:val="nil"/>
          <w:right w:val="nil"/>
          <w:between w:val="nil"/>
        </w:pBdr>
        <w:tabs>
          <w:tab w:val="left" w:pos="1418"/>
          <w:tab w:val="left" w:pos="2835"/>
        </w:tabs>
        <w:spacing w:before="120" w:after="120" w:line="240" w:lineRule="auto"/>
        <w:ind w:left="2835" w:hanging="1134"/>
        <w:jc w:val="both"/>
        <w:rPr>
          <w:rFonts w:ascii="Arial" w:hAnsi="Arial" w:cs="Arial"/>
          <w:color w:val="000000"/>
        </w:rPr>
      </w:pPr>
      <w:r w:rsidRPr="00E77216">
        <w:rPr>
          <w:rFonts w:ascii="Arial" w:hAnsi="Arial" w:cs="Arial"/>
          <w:color w:val="000000"/>
        </w:rPr>
        <w:t>suspension of Supplier’s appointment (Clause 23);</w:t>
      </w:r>
    </w:p>
    <w:p w14:paraId="24FBDE53" w14:textId="77777777" w:rsidR="00B67A15" w:rsidRPr="00E77216" w:rsidRDefault="0058191C">
      <w:pPr>
        <w:numPr>
          <w:ilvl w:val="3"/>
          <w:numId w:val="26"/>
        </w:numPr>
        <w:pBdr>
          <w:top w:val="nil"/>
          <w:left w:val="nil"/>
          <w:bottom w:val="nil"/>
          <w:right w:val="nil"/>
          <w:between w:val="nil"/>
        </w:pBdr>
        <w:tabs>
          <w:tab w:val="left" w:pos="1418"/>
          <w:tab w:val="left" w:pos="2835"/>
        </w:tabs>
        <w:spacing w:before="120" w:after="120" w:line="240" w:lineRule="auto"/>
        <w:ind w:left="2835" w:hanging="1134"/>
        <w:jc w:val="both"/>
        <w:rPr>
          <w:rFonts w:ascii="Arial" w:hAnsi="Arial" w:cs="Arial"/>
          <w:color w:val="000000"/>
        </w:rPr>
      </w:pPr>
      <w:r w:rsidRPr="00E77216">
        <w:rPr>
          <w:rFonts w:ascii="Arial" w:hAnsi="Arial" w:cs="Arial"/>
          <w:color w:val="000000"/>
        </w:rPr>
        <w:t>waiver (Clause 27);</w:t>
      </w:r>
    </w:p>
    <w:p w14:paraId="6D8CE400" w14:textId="77777777" w:rsidR="00B67A15" w:rsidRPr="00E77216" w:rsidRDefault="0058191C">
      <w:pPr>
        <w:numPr>
          <w:ilvl w:val="3"/>
          <w:numId w:val="26"/>
        </w:numPr>
        <w:pBdr>
          <w:top w:val="nil"/>
          <w:left w:val="nil"/>
          <w:bottom w:val="nil"/>
          <w:right w:val="nil"/>
          <w:between w:val="nil"/>
        </w:pBdr>
        <w:tabs>
          <w:tab w:val="left" w:pos="1418"/>
          <w:tab w:val="left" w:pos="2835"/>
        </w:tabs>
        <w:spacing w:before="120" w:after="120" w:line="240" w:lineRule="auto"/>
        <w:ind w:left="2835" w:hanging="1134"/>
        <w:jc w:val="both"/>
        <w:rPr>
          <w:rFonts w:ascii="Arial" w:hAnsi="Arial" w:cs="Arial"/>
          <w:color w:val="000000"/>
        </w:rPr>
      </w:pPr>
      <w:r w:rsidRPr="00E77216">
        <w:rPr>
          <w:rFonts w:ascii="Arial" w:hAnsi="Arial" w:cs="Arial"/>
          <w:color w:val="000000"/>
        </w:rPr>
        <w:t>Dispute Resolution (Clause 37); and</w:t>
      </w:r>
    </w:p>
    <w:p w14:paraId="5113C9A3" w14:textId="77777777" w:rsidR="00B67A15" w:rsidRPr="00E77216" w:rsidRDefault="0058191C">
      <w:pPr>
        <w:numPr>
          <w:ilvl w:val="3"/>
          <w:numId w:val="26"/>
        </w:numPr>
        <w:pBdr>
          <w:top w:val="nil"/>
          <w:left w:val="nil"/>
          <w:bottom w:val="nil"/>
          <w:right w:val="nil"/>
          <w:between w:val="nil"/>
        </w:pBdr>
        <w:tabs>
          <w:tab w:val="left" w:pos="1418"/>
          <w:tab w:val="left" w:pos="2835"/>
        </w:tabs>
        <w:spacing w:before="120" w:after="120" w:line="240" w:lineRule="auto"/>
        <w:ind w:left="2835" w:hanging="1134"/>
        <w:jc w:val="both"/>
        <w:rPr>
          <w:rFonts w:ascii="Arial" w:hAnsi="Arial" w:cs="Arial"/>
          <w:color w:val="000000"/>
        </w:rPr>
      </w:pPr>
      <w:r w:rsidRPr="00E77216">
        <w:rPr>
          <w:rFonts w:ascii="Arial" w:hAnsi="Arial" w:cs="Arial"/>
          <w:color w:val="000000"/>
        </w:rPr>
        <w:t>Default or default of CCS.</w:t>
      </w:r>
    </w:p>
    <w:p w14:paraId="7F2B52F2"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Failure to send any original notice by personal delivery or recorded delivery in accordance with Clause 35.3 shall invalidate the service of the related email transmission. The deemed time of delivery of such notice shall be the deemed time of delivery of the original notice sent by personal delivery or Royal Mail Signed For™ 1st Class delivery (as set out in the table in Clause 35.2) or, if earlier, the time of response or acknowledgement by the receiving Party to the email attaching the notice.</w:t>
      </w:r>
    </w:p>
    <w:p w14:paraId="3C19FADC" w14:textId="77777777" w:rsidR="00B67A15" w:rsidRPr="00E77216" w:rsidRDefault="0058191C">
      <w:pPr>
        <w:keepNext/>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For the purposes of this Clause 35, the address of each Party shall be:</w:t>
      </w:r>
    </w:p>
    <w:p w14:paraId="4BB9A7F5" w14:textId="77777777" w:rsidR="00B67A15" w:rsidRPr="00E77216" w:rsidRDefault="0058191C">
      <w:pPr>
        <w:keepNext/>
        <w:pBdr>
          <w:top w:val="nil"/>
          <w:left w:val="nil"/>
          <w:bottom w:val="nil"/>
          <w:right w:val="nil"/>
          <w:between w:val="nil"/>
        </w:pBdr>
        <w:tabs>
          <w:tab w:val="left" w:pos="2127"/>
          <w:tab w:val="left" w:pos="851"/>
        </w:tabs>
        <w:spacing w:before="120" w:after="120" w:line="240" w:lineRule="auto"/>
        <w:ind w:left="851"/>
        <w:jc w:val="both"/>
        <w:rPr>
          <w:rFonts w:ascii="Arial" w:hAnsi="Arial" w:cs="Arial"/>
          <w:color w:val="000000"/>
        </w:rPr>
      </w:pPr>
      <w:r w:rsidRPr="00E77216">
        <w:rPr>
          <w:rFonts w:ascii="Arial" w:hAnsi="Arial" w:cs="Arial"/>
          <w:color w:val="000000"/>
        </w:rPr>
        <w:t>For CCS:</w:t>
      </w:r>
    </w:p>
    <w:tbl>
      <w:tblPr>
        <w:tblStyle w:val="16"/>
        <w:tblW w:w="7459" w:type="dxa"/>
        <w:tblInd w:w="1560" w:type="dxa"/>
        <w:tblBorders>
          <w:top w:val="single" w:sz="24" w:space="0" w:color="000000"/>
          <w:left w:val="single" w:sz="24" w:space="0" w:color="000000"/>
          <w:bottom w:val="single" w:sz="24" w:space="0" w:color="000000"/>
          <w:right w:val="single" w:sz="24" w:space="0" w:color="000000"/>
          <w:insideH w:val="single" w:sz="6" w:space="0" w:color="000000"/>
          <w:insideV w:val="single" w:sz="6" w:space="0" w:color="000000"/>
        </w:tblBorders>
        <w:tblLayout w:type="fixed"/>
        <w:tblLook w:val="0400" w:firstRow="0" w:lastRow="0" w:firstColumn="0" w:lastColumn="0" w:noHBand="0" w:noVBand="1"/>
      </w:tblPr>
      <w:tblGrid>
        <w:gridCol w:w="2263"/>
        <w:gridCol w:w="5196"/>
      </w:tblGrid>
      <w:tr w:rsidR="00B67A15" w:rsidRPr="00E77216" w14:paraId="2F2851C4" w14:textId="77777777">
        <w:tc>
          <w:tcPr>
            <w:tcW w:w="2263" w:type="dxa"/>
            <w:shd w:val="clear" w:color="auto" w:fill="D9D9D9"/>
          </w:tcPr>
          <w:p w14:paraId="2C6D3A45" w14:textId="77777777" w:rsidR="00B67A15" w:rsidRPr="00E77216" w:rsidRDefault="0058191C">
            <w:pPr>
              <w:pBdr>
                <w:top w:val="nil"/>
                <w:left w:val="nil"/>
                <w:bottom w:val="nil"/>
                <w:right w:val="nil"/>
                <w:between w:val="nil"/>
              </w:pBdr>
              <w:tabs>
                <w:tab w:val="left" w:pos="2127"/>
                <w:tab w:val="left" w:pos="1560"/>
              </w:tabs>
              <w:spacing w:before="120" w:after="120" w:line="240" w:lineRule="auto"/>
              <w:jc w:val="left"/>
              <w:rPr>
                <w:rFonts w:ascii="Arial" w:hAnsi="Arial" w:cs="Arial"/>
                <w:b w:val="0"/>
                <w:color w:val="000000"/>
              </w:rPr>
            </w:pPr>
            <w:r w:rsidRPr="00E77216">
              <w:rPr>
                <w:rFonts w:ascii="Arial" w:hAnsi="Arial" w:cs="Arial"/>
                <w:color w:val="000000"/>
              </w:rPr>
              <w:t>Addressee:</w:t>
            </w:r>
          </w:p>
        </w:tc>
        <w:tc>
          <w:tcPr>
            <w:tcW w:w="5196" w:type="dxa"/>
          </w:tcPr>
          <w:p w14:paraId="756141DA" w14:textId="77777777" w:rsidR="00B67A15" w:rsidRPr="00E77216" w:rsidRDefault="0058191C">
            <w:pPr>
              <w:pBdr>
                <w:top w:val="nil"/>
                <w:left w:val="nil"/>
                <w:bottom w:val="nil"/>
                <w:right w:val="nil"/>
                <w:between w:val="nil"/>
              </w:pBdr>
              <w:tabs>
                <w:tab w:val="left" w:pos="2127"/>
              </w:tabs>
              <w:spacing w:before="120" w:after="120" w:line="240" w:lineRule="auto"/>
              <w:jc w:val="left"/>
              <w:rPr>
                <w:rFonts w:ascii="Arial" w:hAnsi="Arial" w:cs="Arial"/>
                <w:b w:val="0"/>
                <w:color w:val="000000"/>
              </w:rPr>
            </w:pPr>
            <w:r w:rsidRPr="00E77216">
              <w:rPr>
                <w:rFonts w:ascii="Arial" w:hAnsi="Arial" w:cs="Arial"/>
                <w:b w:val="0"/>
                <w:color w:val="000000"/>
              </w:rPr>
              <w:t>Crown Commercial Service</w:t>
            </w:r>
          </w:p>
        </w:tc>
      </w:tr>
      <w:tr w:rsidR="00B67A15" w:rsidRPr="00E77216" w14:paraId="4ADB7EF0" w14:textId="77777777">
        <w:tc>
          <w:tcPr>
            <w:tcW w:w="2263" w:type="dxa"/>
            <w:shd w:val="clear" w:color="auto" w:fill="D9D9D9"/>
          </w:tcPr>
          <w:p w14:paraId="38D59290" w14:textId="77777777" w:rsidR="00B67A15" w:rsidRPr="00E77216" w:rsidRDefault="0058191C">
            <w:pPr>
              <w:pBdr>
                <w:top w:val="nil"/>
                <w:left w:val="nil"/>
                <w:bottom w:val="nil"/>
                <w:right w:val="nil"/>
                <w:between w:val="nil"/>
              </w:pBdr>
              <w:tabs>
                <w:tab w:val="left" w:pos="2127"/>
                <w:tab w:val="left" w:pos="1560"/>
              </w:tabs>
              <w:spacing w:before="120" w:after="120" w:line="240" w:lineRule="auto"/>
              <w:jc w:val="left"/>
              <w:rPr>
                <w:rFonts w:ascii="Arial" w:hAnsi="Arial" w:cs="Arial"/>
                <w:b w:val="0"/>
                <w:color w:val="000000"/>
              </w:rPr>
            </w:pPr>
            <w:r w:rsidRPr="00E77216">
              <w:rPr>
                <w:rFonts w:ascii="Arial" w:hAnsi="Arial" w:cs="Arial"/>
                <w:color w:val="000000"/>
              </w:rPr>
              <w:t>Address:</w:t>
            </w:r>
          </w:p>
        </w:tc>
        <w:tc>
          <w:tcPr>
            <w:tcW w:w="5196" w:type="dxa"/>
          </w:tcPr>
          <w:p w14:paraId="7464674A" w14:textId="77777777" w:rsidR="00B67A15" w:rsidRPr="00E77216" w:rsidRDefault="0058191C">
            <w:pPr>
              <w:pBdr>
                <w:top w:val="nil"/>
                <w:left w:val="nil"/>
                <w:bottom w:val="nil"/>
                <w:right w:val="nil"/>
                <w:between w:val="nil"/>
              </w:pBdr>
              <w:tabs>
                <w:tab w:val="left" w:pos="2127"/>
              </w:tabs>
              <w:spacing w:before="120" w:after="120" w:line="240" w:lineRule="auto"/>
              <w:jc w:val="left"/>
              <w:rPr>
                <w:rFonts w:ascii="Arial" w:hAnsi="Arial" w:cs="Arial"/>
                <w:b w:val="0"/>
                <w:color w:val="000000"/>
              </w:rPr>
            </w:pPr>
            <w:r w:rsidRPr="00E77216">
              <w:rPr>
                <w:rFonts w:ascii="Arial" w:hAnsi="Arial" w:cs="Arial"/>
                <w:b w:val="0"/>
                <w:color w:val="000000"/>
              </w:rPr>
              <w:t>Rosebery Court, St Andrew’s Business Park, Norwich, NR7 0HS</w:t>
            </w:r>
          </w:p>
        </w:tc>
      </w:tr>
      <w:tr w:rsidR="00B67A15" w:rsidRPr="00E77216" w14:paraId="6DFB3767" w14:textId="77777777">
        <w:tc>
          <w:tcPr>
            <w:tcW w:w="2263" w:type="dxa"/>
            <w:shd w:val="clear" w:color="auto" w:fill="D9D9D9"/>
          </w:tcPr>
          <w:p w14:paraId="61A19D2B" w14:textId="77777777" w:rsidR="00B67A15" w:rsidRPr="00E77216" w:rsidRDefault="0058191C">
            <w:pPr>
              <w:pBdr>
                <w:top w:val="nil"/>
                <w:left w:val="nil"/>
                <w:bottom w:val="nil"/>
                <w:right w:val="nil"/>
                <w:between w:val="nil"/>
              </w:pBdr>
              <w:tabs>
                <w:tab w:val="left" w:pos="2127"/>
                <w:tab w:val="left" w:pos="1560"/>
              </w:tabs>
              <w:spacing w:before="120" w:after="120" w:line="240" w:lineRule="auto"/>
              <w:jc w:val="left"/>
              <w:rPr>
                <w:rFonts w:ascii="Arial" w:hAnsi="Arial" w:cs="Arial"/>
                <w:b w:val="0"/>
                <w:color w:val="000000"/>
              </w:rPr>
            </w:pPr>
            <w:r w:rsidRPr="00E77216">
              <w:rPr>
                <w:rFonts w:ascii="Arial" w:hAnsi="Arial" w:cs="Arial"/>
                <w:color w:val="000000"/>
              </w:rPr>
              <w:lastRenderedPageBreak/>
              <w:t>For the attention of</w:t>
            </w:r>
            <w:r w:rsidRPr="00E77216">
              <w:rPr>
                <w:rFonts w:ascii="Arial" w:hAnsi="Arial" w:cs="Arial"/>
                <w:b w:val="0"/>
                <w:color w:val="000000"/>
              </w:rPr>
              <w:t>:</w:t>
            </w:r>
          </w:p>
        </w:tc>
        <w:tc>
          <w:tcPr>
            <w:tcW w:w="5196" w:type="dxa"/>
          </w:tcPr>
          <w:p w14:paraId="10176E9D" w14:textId="77777777" w:rsidR="00B67A15" w:rsidRPr="00E77216" w:rsidRDefault="0058191C">
            <w:pPr>
              <w:pBdr>
                <w:top w:val="nil"/>
                <w:left w:val="nil"/>
                <w:bottom w:val="nil"/>
                <w:right w:val="nil"/>
                <w:between w:val="nil"/>
              </w:pBdr>
              <w:tabs>
                <w:tab w:val="left" w:pos="2127"/>
                <w:tab w:val="left" w:pos="1560"/>
              </w:tabs>
              <w:spacing w:before="120" w:after="120" w:line="240" w:lineRule="auto"/>
              <w:jc w:val="left"/>
              <w:rPr>
                <w:rFonts w:ascii="Arial" w:hAnsi="Arial" w:cs="Arial"/>
                <w:b w:val="0"/>
                <w:color w:val="000000"/>
              </w:rPr>
            </w:pPr>
            <w:r w:rsidRPr="00E77216">
              <w:rPr>
                <w:rFonts w:ascii="Arial" w:hAnsi="Arial" w:cs="Arial"/>
                <w:b w:val="0"/>
                <w:color w:val="000000"/>
              </w:rPr>
              <w:t>The CLOUD COMPUTE Framework Manager</w:t>
            </w:r>
          </w:p>
        </w:tc>
      </w:tr>
    </w:tbl>
    <w:p w14:paraId="5989575D" w14:textId="77777777" w:rsidR="00B67A15" w:rsidRPr="00E77216" w:rsidRDefault="0058191C">
      <w:pPr>
        <w:keepNext/>
        <w:pBdr>
          <w:top w:val="nil"/>
          <w:left w:val="nil"/>
          <w:bottom w:val="nil"/>
          <w:right w:val="nil"/>
          <w:between w:val="nil"/>
        </w:pBdr>
        <w:tabs>
          <w:tab w:val="left" w:pos="2127"/>
          <w:tab w:val="left" w:pos="851"/>
        </w:tabs>
        <w:spacing w:before="120" w:after="120" w:line="240" w:lineRule="auto"/>
        <w:ind w:left="851"/>
        <w:jc w:val="both"/>
        <w:rPr>
          <w:rFonts w:ascii="Arial" w:hAnsi="Arial" w:cs="Arial"/>
          <w:color w:val="000000"/>
        </w:rPr>
      </w:pPr>
      <w:r w:rsidRPr="00E77216">
        <w:rPr>
          <w:rFonts w:ascii="Arial" w:hAnsi="Arial" w:cs="Arial"/>
          <w:color w:val="000000"/>
        </w:rPr>
        <w:t>For the Supplier:</w:t>
      </w:r>
    </w:p>
    <w:tbl>
      <w:tblPr>
        <w:tblStyle w:val="15"/>
        <w:tblW w:w="7459" w:type="dxa"/>
        <w:tblInd w:w="1560" w:type="dxa"/>
        <w:tblBorders>
          <w:top w:val="single" w:sz="24" w:space="0" w:color="000000"/>
          <w:left w:val="single" w:sz="24" w:space="0" w:color="000000"/>
          <w:bottom w:val="single" w:sz="24" w:space="0" w:color="000000"/>
          <w:right w:val="single" w:sz="24" w:space="0" w:color="000000"/>
          <w:insideH w:val="single" w:sz="6" w:space="0" w:color="000000"/>
          <w:insideV w:val="single" w:sz="6" w:space="0" w:color="000000"/>
        </w:tblBorders>
        <w:tblLayout w:type="fixed"/>
        <w:tblLook w:val="0400" w:firstRow="0" w:lastRow="0" w:firstColumn="0" w:lastColumn="0" w:noHBand="0" w:noVBand="1"/>
      </w:tblPr>
      <w:tblGrid>
        <w:gridCol w:w="2263"/>
        <w:gridCol w:w="5196"/>
      </w:tblGrid>
      <w:tr w:rsidR="00B67A15" w:rsidRPr="00E77216" w14:paraId="5325D860" w14:textId="77777777">
        <w:tc>
          <w:tcPr>
            <w:tcW w:w="2263" w:type="dxa"/>
            <w:shd w:val="clear" w:color="auto" w:fill="D9D9D9"/>
          </w:tcPr>
          <w:p w14:paraId="04E968D3" w14:textId="77777777" w:rsidR="00B67A15" w:rsidRPr="00E77216" w:rsidRDefault="0058191C">
            <w:pPr>
              <w:pBdr>
                <w:top w:val="nil"/>
                <w:left w:val="nil"/>
                <w:bottom w:val="nil"/>
                <w:right w:val="nil"/>
                <w:between w:val="nil"/>
              </w:pBdr>
              <w:tabs>
                <w:tab w:val="left" w:pos="2127"/>
                <w:tab w:val="left" w:pos="1560"/>
              </w:tabs>
              <w:spacing w:before="120" w:after="120" w:line="240" w:lineRule="auto"/>
              <w:jc w:val="left"/>
              <w:rPr>
                <w:rFonts w:ascii="Arial" w:hAnsi="Arial" w:cs="Arial"/>
                <w:b w:val="0"/>
                <w:color w:val="000000"/>
              </w:rPr>
            </w:pPr>
            <w:r w:rsidRPr="00E77216">
              <w:rPr>
                <w:rFonts w:ascii="Arial" w:hAnsi="Arial" w:cs="Arial"/>
                <w:color w:val="000000"/>
              </w:rPr>
              <w:t>Addressee:</w:t>
            </w:r>
          </w:p>
        </w:tc>
        <w:tc>
          <w:tcPr>
            <w:tcW w:w="5196" w:type="dxa"/>
          </w:tcPr>
          <w:p w14:paraId="0967188F" w14:textId="77777777" w:rsidR="00B67A15" w:rsidRPr="00E77216" w:rsidRDefault="0058191C">
            <w:pPr>
              <w:pBdr>
                <w:top w:val="nil"/>
                <w:left w:val="nil"/>
                <w:bottom w:val="nil"/>
                <w:right w:val="nil"/>
                <w:between w:val="nil"/>
              </w:pBdr>
              <w:tabs>
                <w:tab w:val="left" w:pos="2127"/>
              </w:tabs>
              <w:spacing w:before="120" w:after="120" w:line="240" w:lineRule="auto"/>
              <w:jc w:val="left"/>
              <w:rPr>
                <w:rFonts w:ascii="Arial" w:hAnsi="Arial" w:cs="Arial"/>
                <w:b w:val="0"/>
                <w:color w:val="000000"/>
              </w:rPr>
            </w:pPr>
            <w:r w:rsidRPr="00E77216">
              <w:rPr>
                <w:rFonts w:ascii="Arial" w:hAnsi="Arial" w:cs="Arial"/>
                <w:b w:val="0"/>
                <w:color w:val="000000"/>
                <w:highlight w:val="yellow"/>
              </w:rPr>
              <w:t>[insert name of Supplier]</w:t>
            </w:r>
          </w:p>
        </w:tc>
      </w:tr>
      <w:tr w:rsidR="00B67A15" w:rsidRPr="00E77216" w14:paraId="2A723FF8" w14:textId="77777777">
        <w:tc>
          <w:tcPr>
            <w:tcW w:w="2263" w:type="dxa"/>
            <w:shd w:val="clear" w:color="auto" w:fill="D9D9D9"/>
          </w:tcPr>
          <w:p w14:paraId="6DEABE14" w14:textId="77777777" w:rsidR="00B67A15" w:rsidRPr="00E77216" w:rsidRDefault="0058191C">
            <w:pPr>
              <w:pBdr>
                <w:top w:val="nil"/>
                <w:left w:val="nil"/>
                <w:bottom w:val="nil"/>
                <w:right w:val="nil"/>
                <w:between w:val="nil"/>
              </w:pBdr>
              <w:tabs>
                <w:tab w:val="left" w:pos="2127"/>
                <w:tab w:val="left" w:pos="1560"/>
              </w:tabs>
              <w:spacing w:before="120" w:after="120" w:line="240" w:lineRule="auto"/>
              <w:jc w:val="left"/>
              <w:rPr>
                <w:rFonts w:ascii="Arial" w:hAnsi="Arial" w:cs="Arial"/>
                <w:b w:val="0"/>
                <w:color w:val="000000"/>
              </w:rPr>
            </w:pPr>
            <w:r w:rsidRPr="00E77216">
              <w:rPr>
                <w:rFonts w:ascii="Arial" w:hAnsi="Arial" w:cs="Arial"/>
                <w:color w:val="000000"/>
              </w:rPr>
              <w:t>Address:</w:t>
            </w:r>
          </w:p>
        </w:tc>
        <w:tc>
          <w:tcPr>
            <w:tcW w:w="5196" w:type="dxa"/>
          </w:tcPr>
          <w:p w14:paraId="618AF1FC" w14:textId="77777777" w:rsidR="00B67A15" w:rsidRPr="00E77216" w:rsidRDefault="0058191C">
            <w:pPr>
              <w:pBdr>
                <w:top w:val="nil"/>
                <w:left w:val="nil"/>
                <w:bottom w:val="nil"/>
                <w:right w:val="nil"/>
                <w:between w:val="nil"/>
              </w:pBdr>
              <w:tabs>
                <w:tab w:val="left" w:pos="2127"/>
              </w:tabs>
              <w:spacing w:before="120" w:after="120" w:line="240" w:lineRule="auto"/>
              <w:jc w:val="left"/>
              <w:rPr>
                <w:rFonts w:ascii="Arial" w:hAnsi="Arial" w:cs="Arial"/>
                <w:b w:val="0"/>
                <w:color w:val="000000"/>
              </w:rPr>
            </w:pPr>
            <w:r w:rsidRPr="00E77216">
              <w:rPr>
                <w:rFonts w:ascii="Arial" w:hAnsi="Arial" w:cs="Arial"/>
                <w:b w:val="0"/>
                <w:color w:val="000000"/>
                <w:highlight w:val="yellow"/>
              </w:rPr>
              <w:t>[insert address of Supplier]</w:t>
            </w:r>
          </w:p>
        </w:tc>
      </w:tr>
      <w:tr w:rsidR="00B67A15" w:rsidRPr="00E77216" w14:paraId="24F8A202" w14:textId="77777777">
        <w:tc>
          <w:tcPr>
            <w:tcW w:w="2263" w:type="dxa"/>
            <w:shd w:val="clear" w:color="auto" w:fill="D9D9D9"/>
          </w:tcPr>
          <w:p w14:paraId="7C0CC463" w14:textId="77777777" w:rsidR="00B67A15" w:rsidRPr="00E77216" w:rsidRDefault="0058191C">
            <w:pPr>
              <w:pBdr>
                <w:top w:val="nil"/>
                <w:left w:val="nil"/>
                <w:bottom w:val="nil"/>
                <w:right w:val="nil"/>
                <w:between w:val="nil"/>
              </w:pBdr>
              <w:tabs>
                <w:tab w:val="left" w:pos="2127"/>
                <w:tab w:val="left" w:pos="1560"/>
              </w:tabs>
              <w:spacing w:before="120" w:after="120" w:line="240" w:lineRule="auto"/>
              <w:jc w:val="left"/>
              <w:rPr>
                <w:rFonts w:ascii="Arial" w:hAnsi="Arial" w:cs="Arial"/>
                <w:b w:val="0"/>
                <w:color w:val="000000"/>
              </w:rPr>
            </w:pPr>
            <w:r w:rsidRPr="00E77216">
              <w:rPr>
                <w:rFonts w:ascii="Arial" w:hAnsi="Arial" w:cs="Arial"/>
                <w:color w:val="000000"/>
              </w:rPr>
              <w:t>For the attention of</w:t>
            </w:r>
            <w:r w:rsidRPr="00E77216">
              <w:rPr>
                <w:rFonts w:ascii="Arial" w:hAnsi="Arial" w:cs="Arial"/>
                <w:b w:val="0"/>
                <w:color w:val="000000"/>
              </w:rPr>
              <w:t>:</w:t>
            </w:r>
          </w:p>
        </w:tc>
        <w:tc>
          <w:tcPr>
            <w:tcW w:w="5196" w:type="dxa"/>
          </w:tcPr>
          <w:p w14:paraId="10D70C1E" w14:textId="77777777" w:rsidR="00B67A15" w:rsidRPr="00E77216" w:rsidRDefault="0058191C">
            <w:pPr>
              <w:pBdr>
                <w:top w:val="nil"/>
                <w:left w:val="nil"/>
                <w:bottom w:val="nil"/>
                <w:right w:val="nil"/>
                <w:between w:val="nil"/>
              </w:pBdr>
              <w:tabs>
                <w:tab w:val="left" w:pos="2127"/>
                <w:tab w:val="left" w:pos="1560"/>
              </w:tabs>
              <w:spacing w:before="120" w:after="120" w:line="240" w:lineRule="auto"/>
              <w:jc w:val="left"/>
              <w:rPr>
                <w:rFonts w:ascii="Arial" w:hAnsi="Arial" w:cs="Arial"/>
                <w:b w:val="0"/>
                <w:color w:val="000000"/>
              </w:rPr>
            </w:pPr>
            <w:r w:rsidRPr="00E77216">
              <w:rPr>
                <w:rFonts w:ascii="Arial" w:hAnsi="Arial" w:cs="Arial"/>
                <w:b w:val="0"/>
                <w:color w:val="000000"/>
                <w:highlight w:val="yellow"/>
              </w:rPr>
              <w:t>[insert Supplier contact name for legal notices]</w:t>
            </w:r>
          </w:p>
        </w:tc>
      </w:tr>
    </w:tbl>
    <w:p w14:paraId="716BE8A9" w14:textId="77777777" w:rsidR="00B67A15" w:rsidRPr="00E77216" w:rsidRDefault="0058191C">
      <w:pPr>
        <w:numPr>
          <w:ilvl w:val="1"/>
          <w:numId w:val="26"/>
        </w:numPr>
        <w:pBdr>
          <w:top w:val="nil"/>
          <w:left w:val="nil"/>
          <w:bottom w:val="nil"/>
          <w:right w:val="nil"/>
          <w:between w:val="nil"/>
        </w:pBdr>
        <w:tabs>
          <w:tab w:val="left" w:pos="1418"/>
          <w:tab w:val="left" w:pos="851"/>
        </w:tabs>
        <w:spacing w:before="240" w:after="120" w:line="240" w:lineRule="auto"/>
        <w:ind w:left="851" w:hanging="851"/>
        <w:jc w:val="both"/>
        <w:rPr>
          <w:rFonts w:ascii="Arial" w:hAnsi="Arial" w:cs="Arial"/>
          <w:color w:val="000000"/>
        </w:rPr>
      </w:pPr>
      <w:r w:rsidRPr="00E77216">
        <w:rPr>
          <w:rFonts w:ascii="Arial" w:hAnsi="Arial" w:cs="Arial"/>
          <w:color w:val="000000"/>
        </w:rPr>
        <w:t>Either Party may change its address for service by serving a notice in accordance with this Clause 35.</w:t>
      </w:r>
    </w:p>
    <w:p w14:paraId="53C9959A"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181" w:name="_heading=h.1h65qms" w:colFirst="0" w:colLast="0"/>
      <w:bookmarkEnd w:id="181"/>
      <w:r w:rsidRPr="00E77216">
        <w:rPr>
          <w:rFonts w:ascii="Arial" w:hAnsi="Arial" w:cs="Arial"/>
          <w:color w:val="000000"/>
        </w:rPr>
        <w:t>This Clause 35 does not apply to the service of any proceedings or other documents in any legal action or, where applicable, any arbitration or other method of dispute resolution (other than a notice served under Clause 37).</w:t>
      </w:r>
    </w:p>
    <w:p w14:paraId="777D18AC" w14:textId="77777777" w:rsidR="00B67A15" w:rsidRPr="00E77216" w:rsidRDefault="0058191C">
      <w:pPr>
        <w:keepNext/>
        <w:numPr>
          <w:ilvl w:val="0"/>
          <w:numId w:val="26"/>
        </w:numPr>
        <w:pBdr>
          <w:top w:val="nil"/>
          <w:left w:val="nil"/>
          <w:bottom w:val="nil"/>
          <w:right w:val="nil"/>
          <w:between w:val="nil"/>
        </w:pBdr>
        <w:tabs>
          <w:tab w:val="left" w:pos="709"/>
          <w:tab w:val="left" w:pos="851"/>
        </w:tabs>
        <w:spacing w:before="240" w:after="120" w:line="240" w:lineRule="auto"/>
        <w:ind w:left="851" w:hanging="851"/>
        <w:jc w:val="both"/>
        <w:rPr>
          <w:rFonts w:ascii="Arial" w:hAnsi="Arial" w:cs="Arial"/>
          <w:b/>
          <w:smallCaps/>
          <w:color w:val="000000"/>
        </w:rPr>
      </w:pPr>
      <w:bookmarkStart w:id="182" w:name="_heading=h.415t9al" w:colFirst="0" w:colLast="0"/>
      <w:bookmarkEnd w:id="182"/>
      <w:r w:rsidRPr="00E77216">
        <w:rPr>
          <w:rFonts w:ascii="Arial" w:hAnsi="Arial" w:cs="Arial"/>
          <w:b/>
          <w:smallCaps/>
          <w:color w:val="000000"/>
        </w:rPr>
        <w:t>COMPLAINTS HANDLING</w:t>
      </w:r>
    </w:p>
    <w:p w14:paraId="152875A0"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Either Party shall notify the other Party of any Complaints made by Other Buyers, which are not resolved by operation of the Supplier's usual complaints handling procedure within five (5) Working Days of becoming aware of that Complaint and, if the Supplier is the Party providing the notice, such notice shall contain full details of the Supplier's plans to resolve such Complaint.</w:t>
      </w:r>
    </w:p>
    <w:p w14:paraId="4C352768"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Without prejudice to any rights and remedies that a complainant may have at Law (including under this Framework Agreement and/or a Call-Off Contract), and without prejudice to any obligation of the Supplier to take remedial action under the provisions of this Framework Agreement and/or a Call-Off Contract, the Supplier shall use its reasonable endeavours to resolve the Complaint within ten (10) Working Days and in so doing, shall deal with the Complaint fully, expeditiously and fairly.</w:t>
      </w:r>
    </w:p>
    <w:p w14:paraId="2E35A809"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Within five (5) Working Days of a request by CCS, the Supplier shall provide full details of a Complaint to CCS, including details of steps taken to achieve its resolution.</w:t>
      </w:r>
    </w:p>
    <w:p w14:paraId="5B7C2048" w14:textId="77777777" w:rsidR="00B67A15" w:rsidRPr="00E77216" w:rsidRDefault="0058191C">
      <w:pPr>
        <w:keepNext/>
        <w:numPr>
          <w:ilvl w:val="0"/>
          <w:numId w:val="26"/>
        </w:numPr>
        <w:pBdr>
          <w:top w:val="nil"/>
          <w:left w:val="nil"/>
          <w:bottom w:val="nil"/>
          <w:right w:val="nil"/>
          <w:between w:val="nil"/>
        </w:pBdr>
        <w:tabs>
          <w:tab w:val="left" w:pos="709"/>
          <w:tab w:val="left" w:pos="851"/>
        </w:tabs>
        <w:spacing w:before="240" w:after="120" w:line="240" w:lineRule="auto"/>
        <w:ind w:left="851" w:hanging="851"/>
        <w:jc w:val="both"/>
        <w:rPr>
          <w:rFonts w:ascii="Arial" w:hAnsi="Arial" w:cs="Arial"/>
          <w:b/>
          <w:smallCaps/>
          <w:color w:val="000000"/>
        </w:rPr>
      </w:pPr>
      <w:bookmarkStart w:id="183" w:name="_heading=h.2gb3jie" w:colFirst="0" w:colLast="0"/>
      <w:bookmarkEnd w:id="183"/>
      <w:r w:rsidRPr="00E77216">
        <w:rPr>
          <w:rFonts w:ascii="Arial" w:hAnsi="Arial" w:cs="Arial"/>
          <w:b/>
          <w:smallCaps/>
          <w:color w:val="000000"/>
        </w:rPr>
        <w:t>DISPUTE RESOLUTION</w:t>
      </w:r>
    </w:p>
    <w:p w14:paraId="43EF6124"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184" w:name="_heading=h.vgdtq7" w:colFirst="0" w:colLast="0"/>
      <w:bookmarkEnd w:id="184"/>
      <w:r w:rsidRPr="00E77216">
        <w:rPr>
          <w:rFonts w:ascii="Arial" w:hAnsi="Arial" w:cs="Arial"/>
          <w:color w:val="000000"/>
        </w:rPr>
        <w:t>In the event of a Dispute arising out of or in connection with this Framework Agreement senior representatives of the Parties who have authority to settle the dispute shall, within twenty (20) Working Days of receipt of a written notice from the Party raising the Dispute, meet in good faith to resolve the Dispute.</w:t>
      </w:r>
    </w:p>
    <w:p w14:paraId="516E8D00"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 xml:space="preserve">If the Dispute is not resolved at the meeting described in Clause 37.1, the Parties may decide to settle it by mediation using the CEDR Model Mediation Procedure current at the time of the Dispute.  If the Parties cannot agree on a mediator, the mediator will be nominated by CEDR. If either Party does not wish to use, or continue to use </w:t>
      </w:r>
      <w:r w:rsidRPr="00E77216">
        <w:rPr>
          <w:rFonts w:ascii="Arial" w:hAnsi="Arial" w:cs="Arial"/>
          <w:color w:val="000000"/>
        </w:rPr>
        <w:lastRenderedPageBreak/>
        <w:t>mediation, or mediation does not resolve the Dispute, the Dispute must be resolved pursuant to Clauses 37.3 to 37.5.</w:t>
      </w:r>
    </w:p>
    <w:p w14:paraId="19241A8F" w14:textId="77777777" w:rsidR="00B67A15" w:rsidRPr="00E77216" w:rsidRDefault="0058191C">
      <w:pPr>
        <w:keepNext/>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185" w:name="_heading=h.3fg1ce0" w:colFirst="0" w:colLast="0"/>
      <w:bookmarkEnd w:id="185"/>
      <w:r w:rsidRPr="00E77216">
        <w:rPr>
          <w:rFonts w:ascii="Arial" w:hAnsi="Arial" w:cs="Arial"/>
          <w:color w:val="000000"/>
        </w:rPr>
        <w:t>Unless CCS refers the Dispute to arbitration under Clause 37.4, the Parties irrevocably agree that the courts of England and Wales have the exclusive jurisdiction to:</w:t>
      </w:r>
    </w:p>
    <w:p w14:paraId="191BA676"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determine the Dispute;</w:t>
      </w:r>
    </w:p>
    <w:p w14:paraId="54CDAD6B"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grant interim remedies; and</w:t>
      </w:r>
    </w:p>
    <w:p w14:paraId="7182D6AE"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grant any other provisional or protective relief.</w:t>
      </w:r>
    </w:p>
    <w:p w14:paraId="4372D83B"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186" w:name="_heading=h.1ulbmlt" w:colFirst="0" w:colLast="0"/>
      <w:bookmarkEnd w:id="186"/>
      <w:r w:rsidRPr="00E77216">
        <w:rPr>
          <w:rFonts w:ascii="Arial" w:hAnsi="Arial" w:cs="Arial"/>
          <w:color w:val="000000"/>
        </w:rPr>
        <w:t>The Supplier agrees that CCS has the exclusive right to refer any Dispute to be finally resolved by arbitration under the London Court of International Arbitration Rules current at the time of the Dispute. There will be only one arbitrator. The seat or legal place of the arbitration will be London and the proceedings will be in English.</w:t>
      </w:r>
    </w:p>
    <w:p w14:paraId="27DE3590"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187" w:name="_heading=h.4ekz59m" w:colFirst="0" w:colLast="0"/>
      <w:bookmarkEnd w:id="187"/>
      <w:r w:rsidRPr="00E77216">
        <w:rPr>
          <w:rFonts w:ascii="Arial" w:hAnsi="Arial" w:cs="Arial"/>
          <w:color w:val="000000"/>
        </w:rPr>
        <w:t>CCS may refer a Dispute to arbitration even if the Supplier has started or has attempted to start court proceedings under Clause 37.3, unless CCS has agreed to the court proceedings or participated in them. Even if court proceedings have started, the Parties shall do everything necessary to ensure that the court proceedings are stayed in favour of any arbitration proceedings if they are started under Clause 37.4.</w:t>
      </w:r>
    </w:p>
    <w:p w14:paraId="12B99EE5"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188" w:name="_heading=h.2tq9fhf" w:colFirst="0" w:colLast="0"/>
      <w:bookmarkEnd w:id="188"/>
      <w:r w:rsidRPr="00E77216">
        <w:rPr>
          <w:rFonts w:ascii="Arial" w:hAnsi="Arial" w:cs="Arial"/>
          <w:color w:val="000000"/>
        </w:rPr>
        <w:t>The Supplier shall continue to provide the Services in accordance with the terms of this Framework Agreement until a Dispute has been resolved.</w:t>
      </w:r>
    </w:p>
    <w:p w14:paraId="761178E7" w14:textId="77777777" w:rsidR="00B67A15" w:rsidRPr="00E77216" w:rsidRDefault="0058191C">
      <w:pPr>
        <w:keepNext/>
        <w:numPr>
          <w:ilvl w:val="0"/>
          <w:numId w:val="26"/>
        </w:numPr>
        <w:pBdr>
          <w:top w:val="nil"/>
          <w:left w:val="nil"/>
          <w:bottom w:val="nil"/>
          <w:right w:val="nil"/>
          <w:between w:val="nil"/>
        </w:pBdr>
        <w:tabs>
          <w:tab w:val="left" w:pos="709"/>
          <w:tab w:val="left" w:pos="851"/>
        </w:tabs>
        <w:spacing w:before="240" w:after="120" w:line="240" w:lineRule="auto"/>
        <w:ind w:left="851" w:hanging="851"/>
        <w:jc w:val="both"/>
        <w:rPr>
          <w:rFonts w:ascii="Arial" w:hAnsi="Arial" w:cs="Arial"/>
          <w:b/>
          <w:smallCaps/>
          <w:color w:val="000000"/>
        </w:rPr>
      </w:pPr>
      <w:bookmarkStart w:id="189" w:name="_heading=h.18vjpp8" w:colFirst="0" w:colLast="0"/>
      <w:bookmarkEnd w:id="189"/>
      <w:r w:rsidRPr="00E77216">
        <w:rPr>
          <w:rFonts w:ascii="Arial" w:hAnsi="Arial" w:cs="Arial"/>
          <w:b/>
          <w:smallCaps/>
          <w:color w:val="000000"/>
        </w:rPr>
        <w:t>GOVERNING LAW AND JURISDICTION</w:t>
      </w:r>
    </w:p>
    <w:p w14:paraId="17581B39"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This Framework Agreement and any issues, disputes or claims (whether contractual or non-contractual) arising out of or in connection with it or its subject matter or formation shall be governed by and construed in accordance with the laws of England and Wales.</w:t>
      </w:r>
    </w:p>
    <w:p w14:paraId="2A19235D"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Subject to Clause 37 (Dispute Resolution) (including CCS’s right to refer the Dispute to arbitration),</w:t>
      </w:r>
      <w:bookmarkStart w:id="190" w:name="bookmark=id.3sv78d1" w:colFirst="0" w:colLast="0"/>
      <w:bookmarkEnd w:id="190"/>
      <w:r w:rsidRPr="00E77216">
        <w:rPr>
          <w:rFonts w:ascii="Arial" w:hAnsi="Arial" w:cs="Arial"/>
          <w:color w:val="000000"/>
        </w:rPr>
        <w:t xml:space="preserve"> the Parties agree that the courts of England and Wales shall have exclusive jurisdiction to settle any Dispute or claim (whether contractual or non-contractual) that arises out of or in connection with this Framework Agreement or its subject matter or formation.</w:t>
      </w:r>
    </w:p>
    <w:p w14:paraId="216E6F78" w14:textId="77777777" w:rsidR="00B67A15" w:rsidRPr="00E77216" w:rsidRDefault="0058191C">
      <w:pPr>
        <w:pBdr>
          <w:top w:val="nil"/>
          <w:left w:val="nil"/>
          <w:bottom w:val="nil"/>
          <w:right w:val="nil"/>
          <w:between w:val="nil"/>
        </w:pBdr>
        <w:spacing w:after="0"/>
        <w:rPr>
          <w:rFonts w:ascii="Arial" w:hAnsi="Arial" w:cs="Arial"/>
          <w:color w:val="FFFFFF"/>
          <w:sz w:val="16"/>
          <w:szCs w:val="16"/>
        </w:rPr>
      </w:pPr>
      <w:bookmarkStart w:id="191" w:name="_heading=h.280hiku" w:colFirst="0" w:colLast="0"/>
      <w:bookmarkEnd w:id="191"/>
      <w:r w:rsidRPr="00E77216">
        <w:rPr>
          <w:rFonts w:ascii="Arial" w:hAnsi="Arial" w:cs="Arial"/>
          <w:color w:val="FFFFFF"/>
          <w:sz w:val="16"/>
          <w:szCs w:val="16"/>
        </w:rPr>
        <w:t xml:space="preserve"> </w:t>
      </w:r>
    </w:p>
    <w:p w14:paraId="626F004A" w14:textId="001E879B" w:rsidR="00B67A15" w:rsidRPr="00E77216" w:rsidRDefault="0058191C" w:rsidP="00121F3D">
      <w:pPr>
        <w:keepNext/>
        <w:pBdr>
          <w:top w:val="nil"/>
          <w:left w:val="nil"/>
          <w:bottom w:val="nil"/>
          <w:right w:val="nil"/>
          <w:between w:val="nil"/>
        </w:pBdr>
        <w:spacing w:before="240" w:after="120"/>
        <w:ind w:left="142"/>
        <w:rPr>
          <w:rFonts w:ascii="Arial" w:hAnsi="Arial" w:cs="Arial"/>
          <w:color w:val="000000"/>
        </w:rPr>
      </w:pPr>
      <w:r w:rsidRPr="00E77216">
        <w:rPr>
          <w:rFonts w:ascii="Arial" w:hAnsi="Arial" w:cs="Arial"/>
          <w:b/>
          <w:color w:val="000000"/>
        </w:rPr>
        <w:lastRenderedPageBreak/>
        <w:t>IN WITNESS</w:t>
      </w:r>
      <w:r w:rsidRPr="00E77216">
        <w:rPr>
          <w:rFonts w:ascii="Arial" w:hAnsi="Arial" w:cs="Arial"/>
          <w:color w:val="000000"/>
        </w:rPr>
        <w:t xml:space="preserve"> of which this Framework Agreement has been duly executed by the Parties.</w:t>
      </w:r>
    </w:p>
    <w:p w14:paraId="576B09D2" w14:textId="77777777" w:rsidR="00B67A15" w:rsidRPr="00E77216" w:rsidRDefault="0058191C">
      <w:pPr>
        <w:keepNext/>
        <w:pBdr>
          <w:top w:val="nil"/>
          <w:left w:val="nil"/>
          <w:bottom w:val="nil"/>
          <w:right w:val="nil"/>
          <w:between w:val="nil"/>
        </w:pBdr>
        <w:spacing w:before="240" w:after="120"/>
        <w:ind w:left="142"/>
        <w:rPr>
          <w:rFonts w:ascii="Arial" w:hAnsi="Arial" w:cs="Arial"/>
          <w:color w:val="000000"/>
        </w:rPr>
      </w:pPr>
      <w:r w:rsidRPr="00E77216">
        <w:rPr>
          <w:rFonts w:ascii="Arial" w:hAnsi="Arial" w:cs="Arial"/>
          <w:color w:val="000000"/>
        </w:rPr>
        <w:t>Signed duly authorised for and on behalf of the SUPPLIER</w:t>
      </w:r>
    </w:p>
    <w:p w14:paraId="4064AF8E" w14:textId="77777777" w:rsidR="00B67A15" w:rsidRPr="00E77216" w:rsidRDefault="0058191C">
      <w:pPr>
        <w:keepNext/>
        <w:pBdr>
          <w:top w:val="nil"/>
          <w:left w:val="nil"/>
          <w:bottom w:val="nil"/>
          <w:right w:val="nil"/>
          <w:between w:val="nil"/>
        </w:pBdr>
        <w:spacing w:before="240" w:after="120"/>
        <w:ind w:left="142"/>
        <w:rPr>
          <w:rFonts w:ascii="Arial" w:hAnsi="Arial" w:cs="Arial"/>
          <w:color w:val="000000"/>
        </w:rPr>
      </w:pPr>
      <w:r w:rsidRPr="00E77216">
        <w:rPr>
          <w:rFonts w:ascii="Arial" w:hAnsi="Arial" w:cs="Arial"/>
          <w:color w:val="000000"/>
        </w:rPr>
        <w:t>Signature:</w:t>
      </w:r>
      <w:r w:rsidRPr="00E77216">
        <w:rPr>
          <w:rFonts w:ascii="Arial" w:hAnsi="Arial" w:cs="Arial"/>
          <w:color w:val="000000"/>
        </w:rPr>
        <w:tab/>
        <w:t>……………………………………………….</w:t>
      </w:r>
    </w:p>
    <w:p w14:paraId="71AFB47F" w14:textId="77777777" w:rsidR="00B67A15" w:rsidRPr="00E77216" w:rsidRDefault="0058191C">
      <w:pPr>
        <w:keepNext/>
        <w:pBdr>
          <w:top w:val="nil"/>
          <w:left w:val="nil"/>
          <w:bottom w:val="nil"/>
          <w:right w:val="nil"/>
          <w:between w:val="nil"/>
        </w:pBdr>
        <w:spacing w:before="240" w:after="120"/>
        <w:ind w:left="142"/>
        <w:rPr>
          <w:rFonts w:ascii="Arial" w:hAnsi="Arial" w:cs="Arial"/>
          <w:color w:val="000000"/>
        </w:rPr>
      </w:pPr>
      <w:r w:rsidRPr="00E77216">
        <w:rPr>
          <w:rFonts w:ascii="Arial" w:hAnsi="Arial" w:cs="Arial"/>
          <w:color w:val="000000"/>
        </w:rPr>
        <w:t>Name:</w:t>
      </w:r>
      <w:r w:rsidRPr="00E77216">
        <w:rPr>
          <w:rFonts w:ascii="Arial" w:hAnsi="Arial" w:cs="Arial"/>
          <w:color w:val="000000"/>
        </w:rPr>
        <w:tab/>
        <w:t>……………………………………………….</w:t>
      </w:r>
    </w:p>
    <w:p w14:paraId="7CAC6B23" w14:textId="77777777" w:rsidR="00B67A15" w:rsidRPr="00E77216" w:rsidRDefault="0058191C">
      <w:pPr>
        <w:keepNext/>
        <w:pBdr>
          <w:top w:val="nil"/>
          <w:left w:val="nil"/>
          <w:bottom w:val="nil"/>
          <w:right w:val="nil"/>
          <w:between w:val="nil"/>
        </w:pBdr>
        <w:spacing w:before="240" w:after="120"/>
        <w:ind w:left="142"/>
        <w:rPr>
          <w:rFonts w:ascii="Arial" w:hAnsi="Arial" w:cs="Arial"/>
          <w:color w:val="000000"/>
        </w:rPr>
      </w:pPr>
      <w:r w:rsidRPr="00E77216">
        <w:rPr>
          <w:rFonts w:ascii="Arial" w:hAnsi="Arial" w:cs="Arial"/>
          <w:color w:val="000000"/>
        </w:rPr>
        <w:t>Position:</w:t>
      </w:r>
      <w:r w:rsidRPr="00E77216">
        <w:rPr>
          <w:rFonts w:ascii="Arial" w:hAnsi="Arial" w:cs="Arial"/>
          <w:color w:val="000000"/>
        </w:rPr>
        <w:tab/>
        <w:t>……………………………………………….</w:t>
      </w:r>
    </w:p>
    <w:p w14:paraId="7D97196B" w14:textId="77777777" w:rsidR="00B67A15" w:rsidRPr="00E77216" w:rsidRDefault="0058191C">
      <w:pPr>
        <w:keepNext/>
        <w:pBdr>
          <w:top w:val="nil"/>
          <w:left w:val="nil"/>
          <w:bottom w:val="nil"/>
          <w:right w:val="nil"/>
          <w:between w:val="nil"/>
        </w:pBdr>
        <w:spacing w:before="240" w:after="0"/>
        <w:ind w:left="142"/>
        <w:rPr>
          <w:rFonts w:ascii="Arial" w:hAnsi="Arial" w:cs="Arial"/>
          <w:color w:val="000000"/>
        </w:rPr>
      </w:pPr>
      <w:r w:rsidRPr="00E77216">
        <w:rPr>
          <w:rFonts w:ascii="Arial" w:hAnsi="Arial" w:cs="Arial"/>
          <w:color w:val="000000"/>
        </w:rPr>
        <w:t>Date</w:t>
      </w:r>
      <w:r w:rsidRPr="00E77216">
        <w:rPr>
          <w:rFonts w:ascii="Arial" w:hAnsi="Arial" w:cs="Arial"/>
          <w:color w:val="000000"/>
        </w:rPr>
        <w:tab/>
      </w:r>
      <w:r w:rsidRPr="00E77216">
        <w:rPr>
          <w:rFonts w:ascii="Arial" w:hAnsi="Arial" w:cs="Arial"/>
          <w:color w:val="000000"/>
        </w:rPr>
        <w:tab/>
        <w:t>……………………………………………….</w:t>
      </w:r>
    </w:p>
    <w:p w14:paraId="28B719E1" w14:textId="77777777" w:rsidR="00B67A15" w:rsidRPr="00E77216" w:rsidRDefault="00B67A15">
      <w:pPr>
        <w:keepNext/>
        <w:pBdr>
          <w:top w:val="nil"/>
          <w:left w:val="nil"/>
          <w:bottom w:val="nil"/>
          <w:right w:val="nil"/>
          <w:between w:val="nil"/>
        </w:pBdr>
        <w:spacing w:before="240" w:after="0"/>
        <w:ind w:left="142"/>
        <w:rPr>
          <w:rFonts w:ascii="Arial" w:hAnsi="Arial" w:cs="Arial"/>
          <w:color w:val="000000"/>
        </w:rPr>
      </w:pPr>
    </w:p>
    <w:p w14:paraId="136897E5" w14:textId="77777777" w:rsidR="00B67A15" w:rsidRPr="00E77216" w:rsidRDefault="0058191C">
      <w:pPr>
        <w:pBdr>
          <w:top w:val="nil"/>
          <w:left w:val="nil"/>
          <w:bottom w:val="nil"/>
          <w:right w:val="nil"/>
          <w:between w:val="nil"/>
        </w:pBdr>
        <w:spacing w:before="240" w:after="120"/>
        <w:ind w:left="709"/>
        <w:rPr>
          <w:rFonts w:ascii="Arial" w:hAnsi="Arial" w:cs="Arial"/>
          <w:b/>
          <w:i/>
          <w:color w:val="000000"/>
        </w:rPr>
      </w:pPr>
      <w:r w:rsidRPr="00E77216">
        <w:rPr>
          <w:rFonts w:ascii="Arial" w:hAnsi="Arial" w:cs="Arial"/>
          <w:b/>
          <w:i/>
          <w:color w:val="000000"/>
        </w:rPr>
        <w:t>[</w:t>
      </w:r>
      <w:r w:rsidRPr="00E77216">
        <w:rPr>
          <w:rFonts w:ascii="Arial" w:hAnsi="Arial" w:cs="Arial"/>
          <w:b/>
          <w:i/>
          <w:color w:val="000000"/>
          <w:highlight w:val="yellow"/>
        </w:rPr>
        <w:t>Guidance Note: this document should be signed by the same supplier entity that submitted the ITT.]</w:t>
      </w:r>
    </w:p>
    <w:p w14:paraId="2E97E6C9" w14:textId="77777777" w:rsidR="00B67A15" w:rsidRPr="00E77216" w:rsidRDefault="00B67A15">
      <w:pPr>
        <w:keepNext/>
        <w:pBdr>
          <w:top w:val="nil"/>
          <w:left w:val="nil"/>
          <w:bottom w:val="nil"/>
          <w:right w:val="nil"/>
          <w:between w:val="nil"/>
        </w:pBdr>
        <w:spacing w:before="240" w:after="120"/>
        <w:ind w:left="142"/>
        <w:rPr>
          <w:rFonts w:ascii="Arial" w:hAnsi="Arial" w:cs="Arial"/>
          <w:color w:val="000000"/>
        </w:rPr>
      </w:pPr>
    </w:p>
    <w:p w14:paraId="147D8883" w14:textId="77777777" w:rsidR="00B67A15" w:rsidRPr="00E77216" w:rsidRDefault="0058191C">
      <w:pPr>
        <w:keepNext/>
        <w:pBdr>
          <w:top w:val="nil"/>
          <w:left w:val="nil"/>
          <w:bottom w:val="nil"/>
          <w:right w:val="nil"/>
          <w:between w:val="nil"/>
        </w:pBdr>
        <w:spacing w:before="240" w:after="120"/>
        <w:ind w:left="142"/>
        <w:rPr>
          <w:rFonts w:ascii="Arial" w:hAnsi="Arial" w:cs="Arial"/>
          <w:color w:val="000000"/>
        </w:rPr>
      </w:pPr>
      <w:r w:rsidRPr="00E77216">
        <w:rPr>
          <w:rFonts w:ascii="Arial" w:hAnsi="Arial" w:cs="Arial"/>
          <w:color w:val="000000"/>
        </w:rPr>
        <w:t>Signed for and on behalf of CCS</w:t>
      </w:r>
    </w:p>
    <w:p w14:paraId="2EEAB4C0" w14:textId="77777777" w:rsidR="00B67A15" w:rsidRPr="00E77216" w:rsidRDefault="0058191C">
      <w:pPr>
        <w:keepNext/>
        <w:pBdr>
          <w:top w:val="nil"/>
          <w:left w:val="nil"/>
          <w:bottom w:val="nil"/>
          <w:right w:val="nil"/>
          <w:between w:val="nil"/>
        </w:pBdr>
        <w:spacing w:before="240" w:after="120"/>
        <w:ind w:left="142"/>
        <w:rPr>
          <w:rFonts w:ascii="Arial" w:hAnsi="Arial" w:cs="Arial"/>
          <w:color w:val="000000"/>
        </w:rPr>
      </w:pPr>
      <w:r w:rsidRPr="00E77216">
        <w:rPr>
          <w:rFonts w:ascii="Arial" w:hAnsi="Arial" w:cs="Arial"/>
          <w:color w:val="000000"/>
        </w:rPr>
        <w:t>Signature:</w:t>
      </w:r>
      <w:r w:rsidRPr="00E77216">
        <w:rPr>
          <w:rFonts w:ascii="Arial" w:hAnsi="Arial" w:cs="Arial"/>
          <w:color w:val="000000"/>
        </w:rPr>
        <w:tab/>
        <w:t>……………………………………………….</w:t>
      </w:r>
    </w:p>
    <w:p w14:paraId="7D24F533" w14:textId="77777777" w:rsidR="00B67A15" w:rsidRPr="00E77216" w:rsidRDefault="0058191C">
      <w:pPr>
        <w:keepNext/>
        <w:pBdr>
          <w:top w:val="nil"/>
          <w:left w:val="nil"/>
          <w:bottom w:val="nil"/>
          <w:right w:val="nil"/>
          <w:between w:val="nil"/>
        </w:pBdr>
        <w:spacing w:before="240" w:after="120"/>
        <w:ind w:left="142"/>
        <w:rPr>
          <w:rFonts w:ascii="Arial" w:hAnsi="Arial" w:cs="Arial"/>
          <w:color w:val="000000"/>
        </w:rPr>
      </w:pPr>
      <w:r w:rsidRPr="00E77216">
        <w:rPr>
          <w:rFonts w:ascii="Arial" w:hAnsi="Arial" w:cs="Arial"/>
          <w:color w:val="000000"/>
        </w:rPr>
        <w:t>Name:</w:t>
      </w:r>
      <w:r w:rsidRPr="00E77216">
        <w:rPr>
          <w:rFonts w:ascii="Arial" w:hAnsi="Arial" w:cs="Arial"/>
          <w:color w:val="000000"/>
        </w:rPr>
        <w:tab/>
        <w:t>……………………………………………….</w:t>
      </w:r>
    </w:p>
    <w:p w14:paraId="0DDFA25C" w14:textId="77777777" w:rsidR="00B67A15" w:rsidRPr="00E77216" w:rsidRDefault="0058191C">
      <w:pPr>
        <w:keepNext/>
        <w:pBdr>
          <w:top w:val="nil"/>
          <w:left w:val="nil"/>
          <w:bottom w:val="nil"/>
          <w:right w:val="nil"/>
          <w:between w:val="nil"/>
        </w:pBdr>
        <w:spacing w:before="240" w:after="120"/>
        <w:ind w:left="142"/>
        <w:rPr>
          <w:rFonts w:ascii="Arial" w:hAnsi="Arial" w:cs="Arial"/>
          <w:color w:val="000000"/>
        </w:rPr>
      </w:pPr>
      <w:r w:rsidRPr="00E77216">
        <w:rPr>
          <w:rFonts w:ascii="Arial" w:hAnsi="Arial" w:cs="Arial"/>
          <w:color w:val="000000"/>
        </w:rPr>
        <w:t>Position:</w:t>
      </w:r>
      <w:r w:rsidRPr="00E77216">
        <w:rPr>
          <w:rFonts w:ascii="Arial" w:hAnsi="Arial" w:cs="Arial"/>
          <w:color w:val="000000"/>
        </w:rPr>
        <w:tab/>
        <w:t>……………………………………………….</w:t>
      </w:r>
    </w:p>
    <w:p w14:paraId="57646E93" w14:textId="518F442C" w:rsidR="00B67A15" w:rsidRPr="00E77216" w:rsidRDefault="0058191C">
      <w:pPr>
        <w:keepNext/>
        <w:pBdr>
          <w:top w:val="nil"/>
          <w:left w:val="nil"/>
          <w:bottom w:val="nil"/>
          <w:right w:val="nil"/>
          <w:between w:val="nil"/>
        </w:pBdr>
        <w:spacing w:before="240" w:after="120"/>
        <w:ind w:left="142"/>
        <w:rPr>
          <w:rFonts w:ascii="Arial" w:hAnsi="Arial" w:cs="Arial"/>
          <w:color w:val="000000"/>
        </w:rPr>
      </w:pPr>
      <w:r w:rsidRPr="00E77216">
        <w:rPr>
          <w:rFonts w:ascii="Arial" w:hAnsi="Arial" w:cs="Arial"/>
          <w:color w:val="000000"/>
        </w:rPr>
        <w:t>Date</w:t>
      </w:r>
      <w:r w:rsidRPr="00E77216">
        <w:rPr>
          <w:rFonts w:ascii="Arial" w:hAnsi="Arial" w:cs="Arial"/>
          <w:color w:val="000000"/>
        </w:rPr>
        <w:tab/>
      </w:r>
      <w:r w:rsidRPr="00E77216">
        <w:rPr>
          <w:rFonts w:ascii="Arial" w:hAnsi="Arial" w:cs="Arial"/>
          <w:color w:val="000000"/>
        </w:rPr>
        <w:tab/>
        <w:t>……………………………………………….</w:t>
      </w:r>
      <w:r w:rsidR="00121F3D" w:rsidRPr="00E77216">
        <w:rPr>
          <w:rFonts w:ascii="Arial" w:hAnsi="Arial" w:cs="Arial"/>
          <w:color w:val="000000"/>
        </w:rPr>
        <w:t xml:space="preserve"> </w:t>
      </w:r>
    </w:p>
    <w:p w14:paraId="1FD1B8F0" w14:textId="77777777" w:rsidR="00121F3D" w:rsidRPr="00E77216" w:rsidRDefault="00121F3D">
      <w:pPr>
        <w:keepNext/>
        <w:pBdr>
          <w:top w:val="nil"/>
          <w:left w:val="nil"/>
          <w:bottom w:val="nil"/>
          <w:right w:val="nil"/>
          <w:between w:val="nil"/>
        </w:pBdr>
        <w:jc w:val="center"/>
        <w:rPr>
          <w:rFonts w:ascii="Arial" w:hAnsi="Arial" w:cs="Arial"/>
        </w:rPr>
      </w:pPr>
      <w:bookmarkStart w:id="192" w:name="_heading=h.n5rssn" w:colFirst="0" w:colLast="0"/>
      <w:bookmarkEnd w:id="192"/>
    </w:p>
    <w:p w14:paraId="42F2DE5C" w14:textId="09C68464" w:rsidR="00B67A15" w:rsidRPr="00E77216" w:rsidRDefault="0058191C">
      <w:pPr>
        <w:keepNext/>
        <w:pBdr>
          <w:top w:val="nil"/>
          <w:left w:val="nil"/>
          <w:bottom w:val="nil"/>
          <w:right w:val="nil"/>
          <w:between w:val="nil"/>
        </w:pBdr>
        <w:jc w:val="center"/>
        <w:rPr>
          <w:rFonts w:ascii="Arial" w:eastAsia="Arial Bold" w:hAnsi="Arial" w:cs="Arial"/>
          <w:b/>
          <w:smallCaps/>
          <w:color w:val="000000"/>
        </w:rPr>
      </w:pPr>
      <w:r w:rsidRPr="00E77216">
        <w:rPr>
          <w:rFonts w:ascii="Arial" w:hAnsi="Arial" w:cs="Arial"/>
        </w:rPr>
        <w:br w:type="page"/>
      </w:r>
      <w:r w:rsidRPr="00E77216">
        <w:rPr>
          <w:rFonts w:ascii="Arial" w:eastAsia="Arial Bold" w:hAnsi="Arial" w:cs="Arial"/>
          <w:b/>
          <w:color w:val="000000"/>
        </w:rPr>
        <w:lastRenderedPageBreak/>
        <w:t>FRAMEWORK SCHEDULE 1: DEFINITIONS</w:t>
      </w:r>
    </w:p>
    <w:p w14:paraId="7A494AE8" w14:textId="77777777" w:rsidR="00B67A15" w:rsidRPr="00E77216" w:rsidRDefault="0058191C">
      <w:pPr>
        <w:pBdr>
          <w:top w:val="nil"/>
          <w:left w:val="nil"/>
          <w:bottom w:val="nil"/>
          <w:right w:val="nil"/>
          <w:between w:val="nil"/>
        </w:pBdr>
        <w:tabs>
          <w:tab w:val="left" w:pos="142"/>
        </w:tabs>
        <w:ind w:left="142"/>
        <w:jc w:val="both"/>
        <w:rPr>
          <w:rFonts w:ascii="Arial" w:hAnsi="Arial" w:cs="Arial"/>
          <w:color w:val="000000"/>
        </w:rPr>
      </w:pPr>
      <w:bookmarkStart w:id="193" w:name="_heading=h.375fbgg" w:colFirst="0" w:colLast="0"/>
      <w:bookmarkEnd w:id="193"/>
      <w:r w:rsidRPr="00E77216">
        <w:rPr>
          <w:rFonts w:ascii="Arial" w:hAnsi="Arial" w:cs="Arial"/>
          <w:color w:val="000000"/>
        </w:rPr>
        <w:t xml:space="preserve">In accordance with Clause 1 (Definitions and </w:t>
      </w:r>
      <w:r w:rsidRPr="00E77216">
        <w:rPr>
          <w:rFonts w:ascii="Arial" w:hAnsi="Arial" w:cs="Arial"/>
        </w:rPr>
        <w:t>Interpretation</w:t>
      </w:r>
      <w:r w:rsidRPr="00E77216">
        <w:rPr>
          <w:rFonts w:ascii="Arial" w:hAnsi="Arial" w:cs="Arial"/>
          <w:color w:val="000000"/>
        </w:rPr>
        <w:t>), in this Framework Agreement including its recitals the following expressions shall have the following meanings:</w:t>
      </w:r>
    </w:p>
    <w:tbl>
      <w:tblPr>
        <w:tblStyle w:val="13"/>
        <w:tblW w:w="955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10"/>
        <w:gridCol w:w="7144"/>
      </w:tblGrid>
      <w:tr w:rsidR="00B67A15" w:rsidRPr="00E77216" w14:paraId="499FE65F" w14:textId="77777777">
        <w:tc>
          <w:tcPr>
            <w:tcW w:w="2410" w:type="dxa"/>
            <w:shd w:val="clear" w:color="auto" w:fill="auto"/>
          </w:tcPr>
          <w:p w14:paraId="68CB9E2A"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Admin Fees</w:t>
            </w:r>
          </w:p>
        </w:tc>
        <w:tc>
          <w:tcPr>
            <w:tcW w:w="7144" w:type="dxa"/>
            <w:shd w:val="clear" w:color="auto" w:fill="auto"/>
          </w:tcPr>
          <w:p w14:paraId="667FA312" w14:textId="77777777" w:rsidR="00B67A15" w:rsidRPr="00E77216" w:rsidRDefault="0058191C" w:rsidP="00184F9F">
            <w:pPr>
              <w:pBdr>
                <w:top w:val="nil"/>
                <w:left w:val="nil"/>
                <w:bottom w:val="nil"/>
                <w:right w:val="nil"/>
                <w:between w:val="nil"/>
              </w:pBdr>
              <w:tabs>
                <w:tab w:val="left" w:pos="-9"/>
              </w:tabs>
              <w:spacing w:after="120" w:line="240" w:lineRule="auto"/>
              <w:ind w:left="360"/>
              <w:rPr>
                <w:rFonts w:ascii="Arial" w:hAnsi="Arial" w:cs="Arial"/>
              </w:rPr>
            </w:pPr>
            <w:r w:rsidRPr="00E77216">
              <w:rPr>
                <w:rFonts w:ascii="Arial" w:hAnsi="Arial" w:cs="Arial"/>
                <w:color w:val="000000"/>
              </w:rPr>
              <w:t xml:space="preserve">means the costs incurred by CCS in dealing with MI Failures calculated in accordance with the tariff of administration charges published by CCS at the following link: </w:t>
            </w:r>
            <w:hyperlink r:id="rId10">
              <w:r w:rsidRPr="00E77216">
                <w:rPr>
                  <w:rFonts w:ascii="Arial" w:hAnsi="Arial" w:cs="Arial"/>
                  <w:color w:val="000000"/>
                </w:rPr>
                <w:t>http://ccs.cabinetoffice.gov.uk/i-am-supplier/management-information/admin-fees</w:t>
              </w:r>
            </w:hyperlink>
            <w:r w:rsidRPr="00E77216">
              <w:rPr>
                <w:rFonts w:ascii="Arial" w:hAnsi="Arial" w:cs="Arial"/>
                <w:color w:val="000000"/>
              </w:rPr>
              <w:t>;</w:t>
            </w:r>
          </w:p>
        </w:tc>
      </w:tr>
      <w:tr w:rsidR="00B67A15" w:rsidRPr="00E77216" w14:paraId="30192330" w14:textId="77777777">
        <w:tc>
          <w:tcPr>
            <w:tcW w:w="2410" w:type="dxa"/>
            <w:shd w:val="clear" w:color="auto" w:fill="auto"/>
          </w:tcPr>
          <w:p w14:paraId="16559585"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Affiliates</w:t>
            </w:r>
          </w:p>
        </w:tc>
        <w:tc>
          <w:tcPr>
            <w:tcW w:w="7144" w:type="dxa"/>
            <w:shd w:val="clear" w:color="auto" w:fill="auto"/>
          </w:tcPr>
          <w:p w14:paraId="6C55BBF9"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in relation to a body corporate, any other entity which directly or indirectly Controls, is Controlled by, or is under direct or indirect common Control of that body corporate from time to time;</w:t>
            </w:r>
          </w:p>
        </w:tc>
      </w:tr>
      <w:tr w:rsidR="00B67A15" w:rsidRPr="00E77216" w14:paraId="6DB1DEBD" w14:textId="77777777">
        <w:tc>
          <w:tcPr>
            <w:tcW w:w="2410" w:type="dxa"/>
            <w:tcBorders>
              <w:top w:val="single" w:sz="4" w:space="0" w:color="000000"/>
            </w:tcBorders>
          </w:tcPr>
          <w:p w14:paraId="4F67B949"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Applicability Matrix</w:t>
            </w:r>
          </w:p>
        </w:tc>
        <w:tc>
          <w:tcPr>
            <w:tcW w:w="7144" w:type="dxa"/>
            <w:tcBorders>
              <w:top w:val="single" w:sz="4" w:space="0" w:color="000000"/>
            </w:tcBorders>
          </w:tcPr>
          <w:p w14:paraId="593BFEFC"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the matrix set out in Annex 2 (Applicability Matrix) to the relevant Order Form for a particular Call-Off Contract;</w:t>
            </w:r>
          </w:p>
        </w:tc>
      </w:tr>
      <w:tr w:rsidR="00B67A15" w:rsidRPr="00E77216" w14:paraId="366997F7" w14:textId="77777777">
        <w:tc>
          <w:tcPr>
            <w:tcW w:w="2410" w:type="dxa"/>
            <w:shd w:val="clear" w:color="auto" w:fill="auto"/>
          </w:tcPr>
          <w:p w14:paraId="5BBAE6A7" w14:textId="77777777" w:rsidR="00B67A15" w:rsidRPr="00E77216" w:rsidRDefault="0058191C">
            <w:pPr>
              <w:pBdr>
                <w:top w:val="nil"/>
                <w:left w:val="nil"/>
                <w:bottom w:val="nil"/>
                <w:right w:val="nil"/>
                <w:between w:val="nil"/>
              </w:pBdr>
              <w:spacing w:after="120"/>
              <w:ind w:left="23"/>
              <w:rPr>
                <w:rFonts w:ascii="Arial" w:hAnsi="Arial" w:cs="Arial"/>
                <w:b/>
                <w:color w:val="000000"/>
              </w:rPr>
            </w:pPr>
            <w:r w:rsidRPr="00E77216">
              <w:rPr>
                <w:rFonts w:ascii="Arial" w:hAnsi="Arial" w:cs="Arial"/>
                <w:b/>
                <w:color w:val="000000"/>
              </w:rPr>
              <w:t>Approval</w:t>
            </w:r>
          </w:p>
        </w:tc>
        <w:tc>
          <w:tcPr>
            <w:tcW w:w="7144" w:type="dxa"/>
            <w:shd w:val="clear" w:color="auto" w:fill="auto"/>
          </w:tcPr>
          <w:p w14:paraId="2C2F8762"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the prior written consent of CCS and "</w:t>
            </w:r>
            <w:r w:rsidRPr="00E77216">
              <w:rPr>
                <w:rFonts w:ascii="Arial" w:hAnsi="Arial" w:cs="Arial"/>
                <w:b/>
                <w:color w:val="000000"/>
              </w:rPr>
              <w:t>Approve</w:t>
            </w:r>
            <w:r w:rsidRPr="00E77216">
              <w:rPr>
                <w:rFonts w:ascii="Arial" w:hAnsi="Arial" w:cs="Arial"/>
                <w:color w:val="000000"/>
              </w:rPr>
              <w:t>" and "</w:t>
            </w:r>
            <w:r w:rsidRPr="00E77216">
              <w:rPr>
                <w:rFonts w:ascii="Arial" w:hAnsi="Arial" w:cs="Arial"/>
                <w:b/>
                <w:color w:val="000000"/>
              </w:rPr>
              <w:t>Approved</w:t>
            </w:r>
            <w:r w:rsidRPr="00E77216">
              <w:rPr>
                <w:rFonts w:ascii="Arial" w:hAnsi="Arial" w:cs="Arial"/>
                <w:color w:val="000000"/>
              </w:rPr>
              <w:t>" shall be construed accordingly;</w:t>
            </w:r>
          </w:p>
        </w:tc>
      </w:tr>
      <w:tr w:rsidR="00B67A15" w:rsidRPr="00E77216" w14:paraId="225B2357" w14:textId="77777777">
        <w:tc>
          <w:tcPr>
            <w:tcW w:w="2410" w:type="dxa"/>
            <w:shd w:val="clear" w:color="auto" w:fill="auto"/>
          </w:tcPr>
          <w:p w14:paraId="0BF79EA6" w14:textId="77777777" w:rsidR="00B67A15" w:rsidRPr="00E77216" w:rsidRDefault="0058191C">
            <w:pPr>
              <w:pBdr>
                <w:top w:val="nil"/>
                <w:left w:val="nil"/>
                <w:bottom w:val="nil"/>
                <w:right w:val="nil"/>
                <w:between w:val="nil"/>
              </w:pBdr>
              <w:spacing w:after="120"/>
              <w:ind w:left="23"/>
              <w:rPr>
                <w:rFonts w:ascii="Arial" w:hAnsi="Arial" w:cs="Arial"/>
                <w:b/>
                <w:color w:val="000000"/>
              </w:rPr>
            </w:pPr>
            <w:r w:rsidRPr="00E77216">
              <w:rPr>
                <w:rFonts w:ascii="Arial" w:hAnsi="Arial" w:cs="Arial"/>
                <w:b/>
                <w:color w:val="000000"/>
              </w:rPr>
              <w:t>Audit</w:t>
            </w:r>
          </w:p>
        </w:tc>
        <w:tc>
          <w:tcPr>
            <w:tcW w:w="7144" w:type="dxa"/>
            <w:shd w:val="clear" w:color="auto" w:fill="auto"/>
          </w:tcPr>
          <w:p w14:paraId="358DF775"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an audit carried out pursuant to Clause 11 (Records and Audit Access);</w:t>
            </w:r>
          </w:p>
        </w:tc>
      </w:tr>
      <w:tr w:rsidR="00B67A15" w:rsidRPr="00E77216" w14:paraId="08429E8B" w14:textId="77777777">
        <w:tc>
          <w:tcPr>
            <w:tcW w:w="2410" w:type="dxa"/>
            <w:shd w:val="clear" w:color="auto" w:fill="auto"/>
          </w:tcPr>
          <w:p w14:paraId="1D67804C"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Audit Report</w:t>
            </w:r>
          </w:p>
        </w:tc>
        <w:tc>
          <w:tcPr>
            <w:tcW w:w="7144" w:type="dxa"/>
            <w:shd w:val="clear" w:color="auto" w:fill="auto"/>
          </w:tcPr>
          <w:p w14:paraId="26B1A639"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color w:val="000000"/>
              </w:rPr>
            </w:pPr>
            <w:r w:rsidRPr="00E77216">
              <w:rPr>
                <w:rFonts w:ascii="Arial" w:hAnsi="Arial" w:cs="Arial"/>
                <w:color w:val="000000"/>
              </w:rPr>
              <w:t>means a report summarising the testing completed and the actions arising following an Audit</w:t>
            </w:r>
            <w:r w:rsidRPr="00E77216">
              <w:rPr>
                <w:rFonts w:ascii="Arial" w:hAnsi="Arial" w:cs="Arial"/>
                <w:color w:val="1F497D"/>
              </w:rPr>
              <w:t>;</w:t>
            </w:r>
          </w:p>
        </w:tc>
      </w:tr>
      <w:tr w:rsidR="00B67A15" w:rsidRPr="00E77216" w14:paraId="63C47258" w14:textId="77777777">
        <w:tc>
          <w:tcPr>
            <w:tcW w:w="2410" w:type="dxa"/>
            <w:shd w:val="clear" w:color="auto" w:fill="auto"/>
          </w:tcPr>
          <w:p w14:paraId="7EC8F90F"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Auditor</w:t>
            </w:r>
          </w:p>
        </w:tc>
        <w:tc>
          <w:tcPr>
            <w:tcW w:w="7144" w:type="dxa"/>
            <w:shd w:val="clear" w:color="auto" w:fill="auto"/>
          </w:tcPr>
          <w:p w14:paraId="7F07A7FC"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CCS, and/or Other Buyer who is a party to a Call-Off Contract, and/or the National Audit Office and/or any auditor appointed by the Audit Commission, and /or the representatives of any of them;</w:t>
            </w:r>
          </w:p>
        </w:tc>
      </w:tr>
      <w:tr w:rsidR="00B67A15" w:rsidRPr="00E77216" w14:paraId="145ED8FB" w14:textId="77777777">
        <w:tc>
          <w:tcPr>
            <w:tcW w:w="2410" w:type="dxa"/>
            <w:tcBorders>
              <w:top w:val="single" w:sz="4" w:space="0" w:color="000000"/>
            </w:tcBorders>
          </w:tcPr>
          <w:p w14:paraId="0263874B"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Beneficiary</w:t>
            </w:r>
          </w:p>
        </w:tc>
        <w:tc>
          <w:tcPr>
            <w:tcW w:w="7144" w:type="dxa"/>
            <w:tcBorders>
              <w:top w:val="single" w:sz="4" w:space="0" w:color="000000"/>
            </w:tcBorders>
          </w:tcPr>
          <w:p w14:paraId="3F49FC3F"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a Party having (or claiming to have) the benefit of an indemnity under this Framework Agreement;</w:t>
            </w:r>
          </w:p>
        </w:tc>
      </w:tr>
      <w:tr w:rsidR="00B67A15" w:rsidRPr="00E77216" w14:paraId="28791FC0" w14:textId="77777777">
        <w:tc>
          <w:tcPr>
            <w:tcW w:w="2410" w:type="dxa"/>
            <w:shd w:val="clear" w:color="auto" w:fill="auto"/>
          </w:tcPr>
          <w:p w14:paraId="15B6C25E" w14:textId="77777777" w:rsidR="00B67A15" w:rsidRPr="00E77216" w:rsidRDefault="0058191C">
            <w:pPr>
              <w:pBdr>
                <w:top w:val="nil"/>
                <w:left w:val="nil"/>
                <w:bottom w:val="nil"/>
                <w:right w:val="nil"/>
                <w:between w:val="nil"/>
              </w:pBdr>
              <w:spacing w:after="120"/>
              <w:ind w:left="23"/>
              <w:rPr>
                <w:rFonts w:ascii="Arial" w:hAnsi="Arial" w:cs="Arial"/>
                <w:b/>
                <w:color w:val="000000"/>
              </w:rPr>
            </w:pPr>
            <w:r w:rsidRPr="00E77216">
              <w:rPr>
                <w:rFonts w:ascii="Arial" w:hAnsi="Arial" w:cs="Arial"/>
                <w:b/>
                <w:color w:val="000000"/>
              </w:rPr>
              <w:t>Branding Guidance</w:t>
            </w:r>
          </w:p>
        </w:tc>
        <w:tc>
          <w:tcPr>
            <w:tcW w:w="7144" w:type="dxa"/>
            <w:shd w:val="clear" w:color="auto" w:fill="auto"/>
          </w:tcPr>
          <w:p w14:paraId="1F4B57EF"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b/>
                <w:color w:val="000000"/>
              </w:rPr>
            </w:pPr>
            <w:r w:rsidRPr="00E77216">
              <w:rPr>
                <w:rFonts w:ascii="Arial" w:hAnsi="Arial" w:cs="Arial"/>
                <w:color w:val="000000"/>
              </w:rPr>
              <w:t xml:space="preserve">means CCS's guidance in relation to the use of branding available at </w:t>
            </w:r>
            <w:hyperlink r:id="rId11">
              <w:r w:rsidRPr="00E77216">
                <w:rPr>
                  <w:rFonts w:ascii="Arial" w:hAnsi="Arial" w:cs="Arial"/>
                  <w:color w:val="000000"/>
                  <w:u w:val="single"/>
                </w:rPr>
                <w:t>http://ccs.cabinetoffice.gov.uk/i-am-supplier/supplier-resources</w:t>
              </w:r>
            </w:hyperlink>
            <w:r w:rsidRPr="00E77216">
              <w:rPr>
                <w:rFonts w:ascii="Arial" w:hAnsi="Arial" w:cs="Arial"/>
                <w:color w:val="000000"/>
                <w:u w:val="single"/>
              </w:rPr>
              <w:t>;</w:t>
            </w:r>
          </w:p>
        </w:tc>
      </w:tr>
      <w:tr w:rsidR="00B67A15" w:rsidRPr="00E77216" w14:paraId="671FFB79" w14:textId="77777777">
        <w:tc>
          <w:tcPr>
            <w:tcW w:w="2410" w:type="dxa"/>
            <w:shd w:val="clear" w:color="auto" w:fill="auto"/>
          </w:tcPr>
          <w:p w14:paraId="49C3DDDE"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Buyer Content</w:t>
            </w:r>
          </w:p>
        </w:tc>
        <w:tc>
          <w:tcPr>
            <w:tcW w:w="7144" w:type="dxa"/>
          </w:tcPr>
          <w:p w14:paraId="7A2374AC"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color w:val="000000"/>
              </w:rPr>
            </w:pPr>
            <w:r w:rsidRPr="00E77216">
              <w:rPr>
                <w:rFonts w:ascii="Arial" w:hAnsi="Arial" w:cs="Arial"/>
                <w:color w:val="000000"/>
              </w:rPr>
              <w:t>means the data (together with any databases) including any Personal Data, content, materials, information and software which are controlled, uploaded or otherwise transferred by or on behalf of the relevant Buyer under the relevant Call-Off Contract to the relevant environments hosted by or on behalf of the Supplier pursuant to the Services including any derivative data that is generated in the relevant environments but excluding metadata where and to the extent such metadata:</w:t>
            </w:r>
          </w:p>
          <w:p w14:paraId="3D3FE152" w14:textId="77777777" w:rsidR="00B67A15" w:rsidRPr="00E77216" w:rsidRDefault="0058191C" w:rsidP="00184F9F">
            <w:pPr>
              <w:tabs>
                <w:tab w:val="left" w:pos="744"/>
              </w:tabs>
              <w:spacing w:after="0" w:line="259" w:lineRule="auto"/>
              <w:ind w:left="360"/>
              <w:jc w:val="both"/>
              <w:rPr>
                <w:rFonts w:ascii="Arial" w:hAnsi="Arial" w:cs="Arial"/>
              </w:rPr>
            </w:pPr>
            <w:r w:rsidRPr="00E77216">
              <w:rPr>
                <w:rFonts w:ascii="Arial" w:hAnsi="Arial" w:cs="Arial"/>
              </w:rPr>
              <w:t xml:space="preserve">is </w:t>
            </w:r>
            <w:r w:rsidRPr="00E77216">
              <w:rPr>
                <w:rFonts w:ascii="Arial" w:hAnsi="Arial" w:cs="Arial"/>
                <w:color w:val="000000"/>
              </w:rPr>
              <w:t>generated</w:t>
            </w:r>
            <w:r w:rsidRPr="00E77216">
              <w:rPr>
                <w:rFonts w:ascii="Arial" w:hAnsi="Arial" w:cs="Arial"/>
              </w:rPr>
              <w:t xml:space="preserve"> by the Supplier's Services under the relevant Call-Off Contract solely for administrative and/or service maintenance purposes;</w:t>
            </w:r>
          </w:p>
          <w:p w14:paraId="56B3E3ED" w14:textId="77777777" w:rsidR="00B67A15" w:rsidRPr="00E77216" w:rsidRDefault="0058191C" w:rsidP="00184F9F">
            <w:pPr>
              <w:tabs>
                <w:tab w:val="left" w:pos="744"/>
              </w:tabs>
              <w:spacing w:after="0" w:line="259" w:lineRule="auto"/>
              <w:ind w:left="360"/>
              <w:jc w:val="both"/>
              <w:rPr>
                <w:rFonts w:ascii="Arial" w:hAnsi="Arial" w:cs="Arial"/>
              </w:rPr>
            </w:pPr>
            <w:r w:rsidRPr="00E77216">
              <w:rPr>
                <w:rFonts w:ascii="Arial" w:hAnsi="Arial" w:cs="Arial"/>
              </w:rPr>
              <w:t>is not under the control of the relevant Buyer; and</w:t>
            </w:r>
          </w:p>
          <w:p w14:paraId="4E3BCC78" w14:textId="77777777" w:rsidR="00B67A15" w:rsidRPr="00E77216" w:rsidRDefault="0058191C" w:rsidP="00184F9F">
            <w:pPr>
              <w:tabs>
                <w:tab w:val="left" w:pos="744"/>
              </w:tabs>
              <w:spacing w:after="0" w:line="259" w:lineRule="auto"/>
              <w:ind w:left="360"/>
              <w:jc w:val="both"/>
              <w:rPr>
                <w:rFonts w:ascii="Arial" w:hAnsi="Arial" w:cs="Arial"/>
              </w:rPr>
            </w:pPr>
            <w:r w:rsidRPr="00E77216">
              <w:rPr>
                <w:rFonts w:ascii="Arial" w:hAnsi="Arial" w:cs="Arial"/>
              </w:rPr>
              <w:t>does not contain any Personal Data;</w:t>
            </w:r>
          </w:p>
        </w:tc>
      </w:tr>
      <w:tr w:rsidR="00B67A15" w:rsidRPr="00E77216" w14:paraId="3ADAA5F0" w14:textId="77777777">
        <w:tc>
          <w:tcPr>
            <w:tcW w:w="2410" w:type="dxa"/>
            <w:shd w:val="clear" w:color="auto" w:fill="auto"/>
          </w:tcPr>
          <w:p w14:paraId="50FF2FAA"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lastRenderedPageBreak/>
              <w:t>Buyers</w:t>
            </w:r>
          </w:p>
        </w:tc>
        <w:tc>
          <w:tcPr>
            <w:tcW w:w="7144" w:type="dxa"/>
            <w:shd w:val="clear" w:color="auto" w:fill="auto"/>
          </w:tcPr>
          <w:p w14:paraId="68D47D5F"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bodies listed in paragraph VI.3 of the OJEU Notice and “</w:t>
            </w:r>
            <w:r w:rsidRPr="00E77216">
              <w:rPr>
                <w:rFonts w:ascii="Arial" w:hAnsi="Arial" w:cs="Arial"/>
                <w:b/>
                <w:color w:val="000000"/>
              </w:rPr>
              <w:t>Buyer</w:t>
            </w:r>
            <w:r w:rsidRPr="00E77216">
              <w:rPr>
                <w:rFonts w:ascii="Arial" w:hAnsi="Arial" w:cs="Arial"/>
                <w:color w:val="000000"/>
              </w:rPr>
              <w:t>” shall be construed accordingly;</w:t>
            </w:r>
          </w:p>
        </w:tc>
      </w:tr>
      <w:tr w:rsidR="00B67A15" w:rsidRPr="00E77216" w14:paraId="01A360C9" w14:textId="77777777">
        <w:tc>
          <w:tcPr>
            <w:tcW w:w="2410" w:type="dxa"/>
            <w:shd w:val="clear" w:color="auto" w:fill="auto"/>
          </w:tcPr>
          <w:p w14:paraId="711CCEC3"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Buyer User</w:t>
            </w:r>
          </w:p>
        </w:tc>
        <w:tc>
          <w:tcPr>
            <w:tcW w:w="7144" w:type="dxa"/>
            <w:shd w:val="clear" w:color="auto" w:fill="auto"/>
          </w:tcPr>
          <w:p w14:paraId="7935023A"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any permitted users of the Services under a Call-Off Contract in addition to the Buyer as specified in the relevant Order Form or as otherwise agreed in writing between the Buyer and the Supplier;</w:t>
            </w:r>
          </w:p>
        </w:tc>
      </w:tr>
      <w:tr w:rsidR="00B67A15" w:rsidRPr="00E77216" w14:paraId="5D699D02" w14:textId="77777777">
        <w:tc>
          <w:tcPr>
            <w:tcW w:w="2410" w:type="dxa"/>
            <w:shd w:val="clear" w:color="auto" w:fill="auto"/>
          </w:tcPr>
          <w:p w14:paraId="73C4C047"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Call-Off Contract</w:t>
            </w:r>
          </w:p>
        </w:tc>
        <w:tc>
          <w:tcPr>
            <w:tcW w:w="7144" w:type="dxa"/>
            <w:shd w:val="clear" w:color="auto" w:fill="auto"/>
          </w:tcPr>
          <w:p w14:paraId="5E116C03"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a legally binding agreement (entered into pursuant to the provisions of this Framework Agreement) for the provision of the Services made between a Buyer and the Supplier pursuant to Framework Schedule 5 (Call-Off Procedure);</w:t>
            </w:r>
          </w:p>
        </w:tc>
      </w:tr>
      <w:tr w:rsidR="00B67A15" w:rsidRPr="00E77216" w14:paraId="1444CE98" w14:textId="77777777">
        <w:trPr>
          <w:trHeight w:val="705"/>
        </w:trPr>
        <w:tc>
          <w:tcPr>
            <w:tcW w:w="2410" w:type="dxa"/>
            <w:shd w:val="clear" w:color="auto" w:fill="auto"/>
          </w:tcPr>
          <w:p w14:paraId="37B94179"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Call-Off Procedure</w:t>
            </w:r>
          </w:p>
        </w:tc>
        <w:tc>
          <w:tcPr>
            <w:tcW w:w="7144" w:type="dxa"/>
            <w:shd w:val="clear" w:color="auto" w:fill="auto"/>
          </w:tcPr>
          <w:p w14:paraId="5911A070"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color w:val="000000"/>
              </w:rPr>
            </w:pPr>
            <w:r w:rsidRPr="00E77216">
              <w:rPr>
                <w:rFonts w:ascii="Arial" w:hAnsi="Arial" w:cs="Arial"/>
                <w:color w:val="000000"/>
              </w:rPr>
              <w:t>means the process for awarding a Call-Off Contract pursuant to Clause 4 (Call-Off Procedure) and Framework Schedule 5 (Call-Off Procedure);</w:t>
            </w:r>
          </w:p>
        </w:tc>
      </w:tr>
      <w:tr w:rsidR="00B67A15" w:rsidRPr="00E77216" w14:paraId="2FC1F0E2" w14:textId="77777777">
        <w:trPr>
          <w:trHeight w:val="803"/>
        </w:trPr>
        <w:tc>
          <w:tcPr>
            <w:tcW w:w="2410" w:type="dxa"/>
            <w:shd w:val="clear" w:color="auto" w:fill="auto"/>
          </w:tcPr>
          <w:p w14:paraId="2EB651E5"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Catalogue</w:t>
            </w:r>
          </w:p>
        </w:tc>
        <w:tc>
          <w:tcPr>
            <w:tcW w:w="7144" w:type="dxa"/>
            <w:shd w:val="clear" w:color="auto" w:fill="auto"/>
          </w:tcPr>
          <w:p w14:paraId="23708C45"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the document which includes the Supplier’s description of the Services, as submitted to CCS under this Framework Agreement and made available to Buyers to enable them to place an Order for Services in accordance with the provisions of Framework Schedule 5 (Call-Off Procedure);</w:t>
            </w:r>
          </w:p>
        </w:tc>
      </w:tr>
      <w:tr w:rsidR="00B67A15" w:rsidRPr="00E77216" w14:paraId="10C7904D" w14:textId="77777777">
        <w:trPr>
          <w:trHeight w:val="803"/>
        </w:trPr>
        <w:tc>
          <w:tcPr>
            <w:tcW w:w="2410" w:type="dxa"/>
            <w:shd w:val="clear" w:color="auto" w:fill="auto"/>
          </w:tcPr>
          <w:p w14:paraId="3E42E252"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CCS Representative</w:t>
            </w:r>
          </w:p>
        </w:tc>
        <w:tc>
          <w:tcPr>
            <w:tcW w:w="7144" w:type="dxa"/>
            <w:shd w:val="clear" w:color="auto" w:fill="auto"/>
          </w:tcPr>
          <w:p w14:paraId="26F143ED"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the representative appointed by CCS from time to time in relation to this Framework Agreement;</w:t>
            </w:r>
          </w:p>
        </w:tc>
      </w:tr>
      <w:tr w:rsidR="00B67A15" w:rsidRPr="00E77216" w14:paraId="447A1123" w14:textId="77777777">
        <w:trPr>
          <w:trHeight w:val="803"/>
        </w:trPr>
        <w:tc>
          <w:tcPr>
            <w:tcW w:w="2410" w:type="dxa"/>
            <w:shd w:val="clear" w:color="auto" w:fill="auto"/>
          </w:tcPr>
          <w:p w14:paraId="52F78C19"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CCS’s Confidential Information</w:t>
            </w:r>
          </w:p>
        </w:tc>
        <w:tc>
          <w:tcPr>
            <w:tcW w:w="7144" w:type="dxa"/>
            <w:shd w:val="clear" w:color="auto" w:fill="auto"/>
          </w:tcPr>
          <w:p w14:paraId="7DC688C6"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all Personal Data and any information, however it is conveyed, that relates to the business, affairs, developments, trade secrets, Know How, personnel, and suppliers of CCS and/or Other Buyers, including all IPR, together with all information derived from any of the above, and any other information clearly designated as being confidential (whether or not it is marked “</w:t>
            </w:r>
            <w:r w:rsidRPr="00E77216">
              <w:rPr>
                <w:rFonts w:ascii="Arial" w:hAnsi="Arial" w:cs="Arial"/>
                <w:b/>
                <w:color w:val="000000"/>
              </w:rPr>
              <w:t>confidential</w:t>
            </w:r>
            <w:r w:rsidRPr="00E77216">
              <w:rPr>
                <w:rFonts w:ascii="Arial" w:hAnsi="Arial" w:cs="Arial"/>
                <w:color w:val="000000"/>
              </w:rPr>
              <w:t>”) or which ought reasonably to be considered to be confidential;</w:t>
            </w:r>
          </w:p>
        </w:tc>
      </w:tr>
      <w:tr w:rsidR="00B67A15" w:rsidRPr="00E77216" w14:paraId="26AA120C" w14:textId="77777777">
        <w:tc>
          <w:tcPr>
            <w:tcW w:w="2410" w:type="dxa"/>
            <w:shd w:val="clear" w:color="auto" w:fill="auto"/>
          </w:tcPr>
          <w:p w14:paraId="19F03346"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CEDR</w:t>
            </w:r>
          </w:p>
        </w:tc>
        <w:tc>
          <w:tcPr>
            <w:tcW w:w="7144" w:type="dxa"/>
            <w:shd w:val="clear" w:color="auto" w:fill="auto"/>
          </w:tcPr>
          <w:p w14:paraId="2EEBC9D1"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the Centre for Effective Dispute Resolution;</w:t>
            </w:r>
          </w:p>
        </w:tc>
      </w:tr>
      <w:tr w:rsidR="00B67A15" w:rsidRPr="00E77216" w14:paraId="2070576B" w14:textId="77777777">
        <w:tc>
          <w:tcPr>
            <w:tcW w:w="2410" w:type="dxa"/>
            <w:shd w:val="clear" w:color="auto" w:fill="auto"/>
          </w:tcPr>
          <w:p w14:paraId="658315E6"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Central Government Body</w:t>
            </w:r>
          </w:p>
        </w:tc>
        <w:tc>
          <w:tcPr>
            <w:tcW w:w="7144" w:type="dxa"/>
            <w:shd w:val="clear" w:color="auto" w:fill="auto"/>
          </w:tcPr>
          <w:p w14:paraId="70EBF397"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a body listed in one of the following sub-categories of the Central Government classification of the Public Sector Classification Guide, as published and amended from time to time by the Office for National Statistics:</w:t>
            </w:r>
          </w:p>
          <w:p w14:paraId="26ECDC4C" w14:textId="77777777" w:rsidR="00B67A15" w:rsidRPr="00E77216" w:rsidRDefault="0058191C" w:rsidP="00184F9F">
            <w:pPr>
              <w:pBdr>
                <w:top w:val="nil"/>
                <w:left w:val="nil"/>
                <w:bottom w:val="nil"/>
                <w:right w:val="nil"/>
                <w:between w:val="nil"/>
              </w:pBdr>
              <w:tabs>
                <w:tab w:val="left" w:pos="-9"/>
                <w:tab w:val="left" w:pos="631"/>
              </w:tabs>
              <w:spacing w:after="120" w:line="240" w:lineRule="auto"/>
              <w:ind w:left="1080"/>
              <w:jc w:val="both"/>
              <w:rPr>
                <w:rFonts w:ascii="Arial" w:hAnsi="Arial" w:cs="Arial"/>
              </w:rPr>
            </w:pPr>
            <w:r w:rsidRPr="00E77216">
              <w:rPr>
                <w:rFonts w:ascii="Arial" w:hAnsi="Arial" w:cs="Arial"/>
                <w:color w:val="000000"/>
              </w:rPr>
              <w:t>Government Department;</w:t>
            </w:r>
          </w:p>
          <w:p w14:paraId="67CC0D93" w14:textId="77777777" w:rsidR="00B67A15" w:rsidRPr="00E77216" w:rsidRDefault="0058191C" w:rsidP="00184F9F">
            <w:pPr>
              <w:pBdr>
                <w:top w:val="nil"/>
                <w:left w:val="nil"/>
                <w:bottom w:val="nil"/>
                <w:right w:val="nil"/>
                <w:between w:val="nil"/>
              </w:pBdr>
              <w:tabs>
                <w:tab w:val="left" w:pos="-9"/>
                <w:tab w:val="left" w:pos="631"/>
              </w:tabs>
              <w:spacing w:after="120" w:line="240" w:lineRule="auto"/>
              <w:ind w:left="1080"/>
              <w:jc w:val="both"/>
              <w:rPr>
                <w:rFonts w:ascii="Arial" w:hAnsi="Arial" w:cs="Arial"/>
              </w:rPr>
            </w:pPr>
            <w:r w:rsidRPr="00E77216">
              <w:rPr>
                <w:rFonts w:ascii="Arial" w:hAnsi="Arial" w:cs="Arial"/>
                <w:color w:val="000000"/>
              </w:rPr>
              <w:t>Non-Departmental Public Body or Assembly Sponsored Public Body (advisory, executive, or tribunal);</w:t>
            </w:r>
          </w:p>
          <w:p w14:paraId="1A31A290" w14:textId="77777777" w:rsidR="00B67A15" w:rsidRPr="00E77216" w:rsidRDefault="0058191C" w:rsidP="00184F9F">
            <w:pPr>
              <w:pBdr>
                <w:top w:val="nil"/>
                <w:left w:val="nil"/>
                <w:bottom w:val="nil"/>
                <w:right w:val="nil"/>
                <w:between w:val="nil"/>
              </w:pBdr>
              <w:tabs>
                <w:tab w:val="left" w:pos="-9"/>
                <w:tab w:val="left" w:pos="631"/>
              </w:tabs>
              <w:spacing w:after="120" w:line="240" w:lineRule="auto"/>
              <w:ind w:left="1080"/>
              <w:jc w:val="both"/>
              <w:rPr>
                <w:rFonts w:ascii="Arial" w:hAnsi="Arial" w:cs="Arial"/>
              </w:rPr>
            </w:pPr>
            <w:r w:rsidRPr="00E77216">
              <w:rPr>
                <w:rFonts w:ascii="Arial" w:hAnsi="Arial" w:cs="Arial"/>
                <w:color w:val="000000"/>
              </w:rPr>
              <w:t>Non-Ministerial Department; or</w:t>
            </w:r>
          </w:p>
          <w:p w14:paraId="7D361FD6" w14:textId="77777777" w:rsidR="00B67A15" w:rsidRPr="00E77216" w:rsidRDefault="0058191C" w:rsidP="00184F9F">
            <w:pPr>
              <w:pBdr>
                <w:top w:val="nil"/>
                <w:left w:val="nil"/>
                <w:bottom w:val="nil"/>
                <w:right w:val="nil"/>
                <w:between w:val="nil"/>
              </w:pBdr>
              <w:tabs>
                <w:tab w:val="left" w:pos="-9"/>
                <w:tab w:val="left" w:pos="631"/>
              </w:tabs>
              <w:spacing w:after="120" w:line="240" w:lineRule="auto"/>
              <w:ind w:left="1080"/>
              <w:jc w:val="both"/>
              <w:rPr>
                <w:rFonts w:ascii="Arial" w:hAnsi="Arial" w:cs="Arial"/>
              </w:rPr>
            </w:pPr>
            <w:r w:rsidRPr="00E77216">
              <w:rPr>
                <w:rFonts w:ascii="Arial" w:hAnsi="Arial" w:cs="Arial"/>
                <w:color w:val="000000"/>
              </w:rPr>
              <w:t>Executive Agency;</w:t>
            </w:r>
          </w:p>
        </w:tc>
      </w:tr>
      <w:tr w:rsidR="00B67A15" w:rsidRPr="00E77216" w14:paraId="03084B06" w14:textId="77777777">
        <w:tc>
          <w:tcPr>
            <w:tcW w:w="2410" w:type="dxa"/>
            <w:shd w:val="clear" w:color="auto" w:fill="auto"/>
          </w:tcPr>
          <w:p w14:paraId="10D67552"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Change in Law</w:t>
            </w:r>
          </w:p>
        </w:tc>
        <w:tc>
          <w:tcPr>
            <w:tcW w:w="7144" w:type="dxa"/>
            <w:shd w:val="clear" w:color="auto" w:fill="auto"/>
          </w:tcPr>
          <w:p w14:paraId="0E5F8F47"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any change in Law which impacts on the supply of the Services and performance of Call-Off Contracts which comes into force after the Framework Commencement Date;</w:t>
            </w:r>
          </w:p>
        </w:tc>
      </w:tr>
      <w:tr w:rsidR="00B67A15" w:rsidRPr="00E77216" w14:paraId="7336CFFA" w14:textId="77777777">
        <w:tc>
          <w:tcPr>
            <w:tcW w:w="2410" w:type="dxa"/>
            <w:shd w:val="clear" w:color="auto" w:fill="auto"/>
          </w:tcPr>
          <w:p w14:paraId="7032C971"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lastRenderedPageBreak/>
              <w:t>Change of Control</w:t>
            </w:r>
          </w:p>
        </w:tc>
        <w:tc>
          <w:tcPr>
            <w:tcW w:w="7144" w:type="dxa"/>
            <w:shd w:val="clear" w:color="auto" w:fill="auto"/>
          </w:tcPr>
          <w:p w14:paraId="6766F0F5"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a change of control within the meaning of Section 450 of the Corporation Tax Act 2010;</w:t>
            </w:r>
          </w:p>
        </w:tc>
      </w:tr>
      <w:tr w:rsidR="00B67A15" w:rsidRPr="00E77216" w14:paraId="092708C8" w14:textId="77777777">
        <w:tc>
          <w:tcPr>
            <w:tcW w:w="2410" w:type="dxa"/>
            <w:shd w:val="clear" w:color="auto" w:fill="auto"/>
          </w:tcPr>
          <w:p w14:paraId="18D59605"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Charges</w:t>
            </w:r>
          </w:p>
        </w:tc>
        <w:tc>
          <w:tcPr>
            <w:tcW w:w="7144" w:type="dxa"/>
            <w:shd w:val="clear" w:color="auto" w:fill="auto"/>
          </w:tcPr>
          <w:p w14:paraId="54E8FC61"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the charges raised under or in connection with a Call-Off Contract from time to time, which Charges shall be calculated in a manner which is consistent with the Charging Structure;</w:t>
            </w:r>
          </w:p>
        </w:tc>
      </w:tr>
      <w:tr w:rsidR="00B67A15" w:rsidRPr="00E77216" w14:paraId="5772FC8A" w14:textId="77777777">
        <w:tc>
          <w:tcPr>
            <w:tcW w:w="2410" w:type="dxa"/>
            <w:shd w:val="clear" w:color="auto" w:fill="auto"/>
          </w:tcPr>
          <w:p w14:paraId="39889794"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Charging Structure</w:t>
            </w:r>
          </w:p>
        </w:tc>
        <w:tc>
          <w:tcPr>
            <w:tcW w:w="7144" w:type="dxa"/>
            <w:shd w:val="clear" w:color="auto" w:fill="auto"/>
          </w:tcPr>
          <w:p w14:paraId="482BE813"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the structure to be used in the establishment of the charging model which is applicable to each Call-Off Contract, which structure is set out in Framework Schedule 3 (Framework Prices and Charging Structure);</w:t>
            </w:r>
          </w:p>
        </w:tc>
      </w:tr>
      <w:tr w:rsidR="00B67A15" w:rsidRPr="00E77216" w14:paraId="41121641" w14:textId="77777777">
        <w:tc>
          <w:tcPr>
            <w:tcW w:w="2410" w:type="dxa"/>
          </w:tcPr>
          <w:p w14:paraId="714F1997"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Claim</w:t>
            </w:r>
          </w:p>
        </w:tc>
        <w:tc>
          <w:tcPr>
            <w:tcW w:w="7144" w:type="dxa"/>
          </w:tcPr>
          <w:p w14:paraId="02959F6F"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any claim which it appears that a Beneficiary is, or may become, entitled to indemnification under this Framework Agreement;</w:t>
            </w:r>
          </w:p>
        </w:tc>
      </w:tr>
      <w:tr w:rsidR="00B67A15" w:rsidRPr="00E77216" w14:paraId="5F2EB128" w14:textId="77777777">
        <w:trPr>
          <w:trHeight w:val="1982"/>
        </w:trPr>
        <w:tc>
          <w:tcPr>
            <w:tcW w:w="2410" w:type="dxa"/>
            <w:shd w:val="clear" w:color="auto" w:fill="auto"/>
          </w:tcPr>
          <w:p w14:paraId="6DEC868B"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Commercially Sensitive Information</w:t>
            </w:r>
          </w:p>
        </w:tc>
        <w:tc>
          <w:tcPr>
            <w:tcW w:w="7144" w:type="dxa"/>
            <w:shd w:val="clear" w:color="auto" w:fill="auto"/>
          </w:tcPr>
          <w:p w14:paraId="25F2658E"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the Supplier’s Confidential Information listed in Framework Schedule 12 (Commercially Sensitive Information) comprised of commercially sensitive information relating to the Supplier, its IPR or its business or information which the Supplier has indicated to CCS that, if disclosed by CCS, would cause the Supplier significant commercial disadvantage or material financial loss. For the avoidance of doubt this does not include the Supplier’s Standard Price List;</w:t>
            </w:r>
          </w:p>
        </w:tc>
      </w:tr>
      <w:tr w:rsidR="007708E9" w:rsidRPr="00E77216" w14:paraId="07A6D0CC" w14:textId="77777777">
        <w:trPr>
          <w:trHeight w:val="540"/>
        </w:trPr>
        <w:tc>
          <w:tcPr>
            <w:tcW w:w="2410" w:type="dxa"/>
          </w:tcPr>
          <w:p w14:paraId="16A2FE04" w14:textId="46C39A62" w:rsidR="007708E9" w:rsidRPr="00E77216" w:rsidRDefault="007708E9">
            <w:pPr>
              <w:pBdr>
                <w:top w:val="nil"/>
                <w:left w:val="nil"/>
                <w:bottom w:val="nil"/>
                <w:right w:val="nil"/>
                <w:between w:val="nil"/>
              </w:pBdr>
              <w:spacing w:after="120"/>
              <w:rPr>
                <w:rFonts w:ascii="Arial" w:hAnsi="Arial" w:cs="Arial"/>
                <w:b/>
                <w:color w:val="000000"/>
              </w:rPr>
            </w:pPr>
            <w:r>
              <w:rPr>
                <w:rFonts w:ascii="Arial" w:hAnsi="Arial" w:cs="Arial"/>
                <w:b/>
                <w:color w:val="000000"/>
              </w:rPr>
              <w:t>Cloud Partner</w:t>
            </w:r>
          </w:p>
        </w:tc>
        <w:tc>
          <w:tcPr>
            <w:tcW w:w="7144" w:type="dxa"/>
          </w:tcPr>
          <w:p w14:paraId="05F79F4C" w14:textId="7874D94E" w:rsidR="007708E9" w:rsidRPr="00E77216" w:rsidRDefault="007708E9" w:rsidP="00184F9F">
            <w:pPr>
              <w:pBdr>
                <w:top w:val="nil"/>
                <w:left w:val="nil"/>
                <w:bottom w:val="nil"/>
                <w:right w:val="nil"/>
                <w:between w:val="nil"/>
              </w:pBdr>
              <w:tabs>
                <w:tab w:val="left" w:pos="-9"/>
              </w:tabs>
              <w:spacing w:after="120" w:line="240" w:lineRule="auto"/>
              <w:ind w:left="360"/>
              <w:jc w:val="both"/>
              <w:rPr>
                <w:rFonts w:ascii="Arial" w:hAnsi="Arial" w:cs="Arial"/>
                <w:color w:val="000000"/>
              </w:rPr>
            </w:pPr>
            <w:r>
              <w:rPr>
                <w:rFonts w:ascii="Arial" w:hAnsi="Arial" w:cs="Arial"/>
                <w:color w:val="000000"/>
              </w:rPr>
              <w:t>Certified reseller, consultant or managed service provider.</w:t>
            </w:r>
          </w:p>
        </w:tc>
      </w:tr>
      <w:tr w:rsidR="00B67A15" w:rsidRPr="00E77216" w14:paraId="19F865B4" w14:textId="77777777">
        <w:trPr>
          <w:trHeight w:val="540"/>
        </w:trPr>
        <w:tc>
          <w:tcPr>
            <w:tcW w:w="2410" w:type="dxa"/>
          </w:tcPr>
          <w:p w14:paraId="1D4F2AB1"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Comparable Supply</w:t>
            </w:r>
          </w:p>
        </w:tc>
        <w:tc>
          <w:tcPr>
            <w:tcW w:w="7144" w:type="dxa"/>
          </w:tcPr>
          <w:p w14:paraId="01259601"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the supply of services to another customer of the Supplier that are the same or similar to any of the Services;</w:t>
            </w:r>
          </w:p>
        </w:tc>
      </w:tr>
      <w:tr w:rsidR="00B67A15" w:rsidRPr="00E77216" w14:paraId="3ABB1C6C" w14:textId="77777777">
        <w:tc>
          <w:tcPr>
            <w:tcW w:w="2410" w:type="dxa"/>
            <w:shd w:val="clear" w:color="auto" w:fill="auto"/>
          </w:tcPr>
          <w:p w14:paraId="69626CDA"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Complaint</w:t>
            </w:r>
          </w:p>
        </w:tc>
        <w:tc>
          <w:tcPr>
            <w:tcW w:w="7144" w:type="dxa"/>
            <w:shd w:val="clear" w:color="auto" w:fill="auto"/>
          </w:tcPr>
          <w:p w14:paraId="7FF6D0F4"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any formal written complaint raised by a Buyer in relation to the performance of this Framework Agreement or any Call-Off Contract in accordance with Clause 36 (Complaints Handling);</w:t>
            </w:r>
          </w:p>
        </w:tc>
      </w:tr>
      <w:tr w:rsidR="00B67A15" w:rsidRPr="00E77216" w14:paraId="1CEF23DC" w14:textId="77777777">
        <w:tc>
          <w:tcPr>
            <w:tcW w:w="2410" w:type="dxa"/>
            <w:shd w:val="clear" w:color="auto" w:fill="auto"/>
          </w:tcPr>
          <w:p w14:paraId="373E37C6"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Confidential Information</w:t>
            </w:r>
          </w:p>
        </w:tc>
        <w:tc>
          <w:tcPr>
            <w:tcW w:w="7144" w:type="dxa"/>
            <w:shd w:val="clear" w:color="auto" w:fill="auto"/>
          </w:tcPr>
          <w:p w14:paraId="68EE66EB"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CCS's Confidential Information and/or the Supplier's Confidential Information, as the context requires;</w:t>
            </w:r>
          </w:p>
        </w:tc>
      </w:tr>
      <w:tr w:rsidR="00B67A15" w:rsidRPr="00E77216" w14:paraId="4538743A" w14:textId="77777777">
        <w:tc>
          <w:tcPr>
            <w:tcW w:w="2410" w:type="dxa"/>
            <w:shd w:val="clear" w:color="auto" w:fill="auto"/>
          </w:tcPr>
          <w:p w14:paraId="1D3F6446"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Contract Year</w:t>
            </w:r>
          </w:p>
        </w:tc>
        <w:tc>
          <w:tcPr>
            <w:tcW w:w="7144" w:type="dxa"/>
            <w:shd w:val="clear" w:color="auto" w:fill="auto"/>
          </w:tcPr>
          <w:p w14:paraId="23F6917F"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a consecutive period of twelve (12) Months commencing on the Framework Commencement Date or each anniversary thereof;</w:t>
            </w:r>
          </w:p>
        </w:tc>
      </w:tr>
      <w:tr w:rsidR="00B67A15" w:rsidRPr="00E77216" w14:paraId="569D7E18" w14:textId="77777777">
        <w:tc>
          <w:tcPr>
            <w:tcW w:w="2410" w:type="dxa"/>
            <w:shd w:val="clear" w:color="auto" w:fill="auto"/>
          </w:tcPr>
          <w:p w14:paraId="21CFACAA"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Control</w:t>
            </w:r>
          </w:p>
        </w:tc>
        <w:tc>
          <w:tcPr>
            <w:tcW w:w="7144" w:type="dxa"/>
            <w:shd w:val="clear" w:color="auto" w:fill="auto"/>
          </w:tcPr>
          <w:p w14:paraId="371FB632"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control in either of the senses defined in sections 450 and 1124 of the Corporation Tax Act 2010 and "</w:t>
            </w:r>
            <w:r w:rsidRPr="00E77216">
              <w:rPr>
                <w:rFonts w:ascii="Arial" w:hAnsi="Arial" w:cs="Arial"/>
                <w:b/>
                <w:color w:val="000000"/>
              </w:rPr>
              <w:t>Controlled</w:t>
            </w:r>
            <w:r w:rsidRPr="00E77216">
              <w:rPr>
                <w:rFonts w:ascii="Arial" w:hAnsi="Arial" w:cs="Arial"/>
                <w:color w:val="000000"/>
              </w:rPr>
              <w:t>" shall be construed accordingly;</w:t>
            </w:r>
          </w:p>
        </w:tc>
      </w:tr>
      <w:tr w:rsidR="00B67A15" w:rsidRPr="00E77216" w14:paraId="3E762798" w14:textId="77777777">
        <w:tc>
          <w:tcPr>
            <w:tcW w:w="2410" w:type="dxa"/>
            <w:shd w:val="clear" w:color="auto" w:fill="auto"/>
          </w:tcPr>
          <w:p w14:paraId="72FB4811"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Controller</w:t>
            </w:r>
          </w:p>
        </w:tc>
        <w:tc>
          <w:tcPr>
            <w:tcW w:w="7144" w:type="dxa"/>
            <w:shd w:val="clear" w:color="auto" w:fill="auto"/>
          </w:tcPr>
          <w:p w14:paraId="2D089CDA"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 xml:space="preserve">has the meaning given to it in the </w:t>
            </w:r>
            <w:r w:rsidR="001C6E39" w:rsidRPr="00E77216">
              <w:rPr>
                <w:rFonts w:ascii="Arial" w:hAnsi="Arial" w:cs="Arial"/>
                <w:color w:val="000000"/>
              </w:rPr>
              <w:t xml:space="preserve">UK </w:t>
            </w:r>
            <w:r w:rsidRPr="00E77216">
              <w:rPr>
                <w:rFonts w:ascii="Arial" w:hAnsi="Arial" w:cs="Arial"/>
                <w:color w:val="000000"/>
              </w:rPr>
              <w:t>GDPR;</w:t>
            </w:r>
          </w:p>
        </w:tc>
      </w:tr>
      <w:tr w:rsidR="00B67A15" w:rsidRPr="00E77216" w14:paraId="1BA6BF3B" w14:textId="77777777">
        <w:tc>
          <w:tcPr>
            <w:tcW w:w="2410" w:type="dxa"/>
            <w:shd w:val="clear" w:color="auto" w:fill="auto"/>
          </w:tcPr>
          <w:p w14:paraId="55D9C83C"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Crown Body</w:t>
            </w:r>
          </w:p>
        </w:tc>
        <w:tc>
          <w:tcPr>
            <w:tcW w:w="7144" w:type="dxa"/>
            <w:shd w:val="clear" w:color="auto" w:fill="auto"/>
          </w:tcPr>
          <w:p w14:paraId="1EE393B8"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the government of the United Kingdom (including the Northern Ireland Assembly and Executive Committee, the Scottish Government and the National Assembly for Wales), including government ministers and government departments and particular bodies, persons, commissions or agencies from time to time carrying out functions on its behalf;</w:t>
            </w:r>
          </w:p>
        </w:tc>
      </w:tr>
      <w:tr w:rsidR="00B67A15" w:rsidRPr="00E77216" w14:paraId="5EAB8EA9" w14:textId="77777777">
        <w:tc>
          <w:tcPr>
            <w:tcW w:w="2410" w:type="dxa"/>
            <w:shd w:val="clear" w:color="auto" w:fill="auto"/>
          </w:tcPr>
          <w:p w14:paraId="6702F58D"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lastRenderedPageBreak/>
              <w:t>CRTPA</w:t>
            </w:r>
          </w:p>
        </w:tc>
        <w:tc>
          <w:tcPr>
            <w:tcW w:w="7144" w:type="dxa"/>
            <w:shd w:val="clear" w:color="auto" w:fill="auto"/>
          </w:tcPr>
          <w:p w14:paraId="7793081F"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the Contracts (Rights of Third Parties) Act 1999;</w:t>
            </w:r>
          </w:p>
        </w:tc>
      </w:tr>
      <w:tr w:rsidR="00B67A15" w:rsidRPr="00E77216" w14:paraId="062C6437" w14:textId="77777777">
        <w:tc>
          <w:tcPr>
            <w:tcW w:w="2410" w:type="dxa"/>
            <w:shd w:val="clear" w:color="auto" w:fill="auto"/>
          </w:tcPr>
          <w:p w14:paraId="768CDDE8"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Data Loss Event</w:t>
            </w:r>
          </w:p>
        </w:tc>
        <w:tc>
          <w:tcPr>
            <w:tcW w:w="7144" w:type="dxa"/>
            <w:shd w:val="clear" w:color="auto" w:fill="auto"/>
          </w:tcPr>
          <w:p w14:paraId="1529F86F"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any event that results, or may result, in unauthorised access to Personal Data held by the Processor under this Agreement, and/or actual or potential loss and/or destruction of Personal Data in breach of this Agreement, including any Personal Data Breach;</w:t>
            </w:r>
          </w:p>
        </w:tc>
      </w:tr>
      <w:tr w:rsidR="00B67A15" w:rsidRPr="00E77216" w14:paraId="20A26EBA" w14:textId="77777777">
        <w:tc>
          <w:tcPr>
            <w:tcW w:w="2410" w:type="dxa"/>
            <w:shd w:val="clear" w:color="auto" w:fill="auto"/>
          </w:tcPr>
          <w:p w14:paraId="700D33B2"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Data Protection Impact Assessment</w:t>
            </w:r>
          </w:p>
        </w:tc>
        <w:tc>
          <w:tcPr>
            <w:tcW w:w="7144" w:type="dxa"/>
            <w:shd w:val="clear" w:color="auto" w:fill="auto"/>
          </w:tcPr>
          <w:p w14:paraId="458529D3" w14:textId="5EE884B1"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 xml:space="preserve">means an assessment by the Controller </w:t>
            </w:r>
            <w:r w:rsidR="001C6E39" w:rsidRPr="00E77216">
              <w:rPr>
                <w:rFonts w:ascii="Arial" w:hAnsi="Arial" w:cs="Arial"/>
                <w:color w:val="000000"/>
              </w:rPr>
              <w:t>carried out in accordance with Section 3 of the UK GDPR and sections 64 and 65 of the DPA 2018;</w:t>
            </w:r>
          </w:p>
        </w:tc>
      </w:tr>
      <w:tr w:rsidR="00B67A15" w:rsidRPr="00E77216" w14:paraId="3FCD8DB3" w14:textId="77777777">
        <w:tc>
          <w:tcPr>
            <w:tcW w:w="2410" w:type="dxa"/>
            <w:shd w:val="clear" w:color="auto" w:fill="auto"/>
          </w:tcPr>
          <w:p w14:paraId="127E9EB4"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Data Protection Legislation</w:t>
            </w:r>
          </w:p>
        </w:tc>
        <w:tc>
          <w:tcPr>
            <w:tcW w:w="7144" w:type="dxa"/>
            <w:shd w:val="clear" w:color="auto" w:fill="auto"/>
          </w:tcPr>
          <w:p w14:paraId="1E9B1DA9" w14:textId="7AC07974"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w:t>
            </w:r>
            <w:r w:rsidR="001C6E39" w:rsidRPr="00E77216">
              <w:rPr>
                <w:rFonts w:ascii="Arial" w:hAnsi="Arial" w:cs="Arial"/>
              </w:rPr>
              <w:t xml:space="preserve"> (i) all applicable UK law relating to the processing of personal data and privacy, including but not limited to the UK GDPR, and the Data Protection Act 2018 to the extent that it relates to processing of personal data and privacy; and (ii) (to the extent that it may be applicable) the EU GDPR). The UK GDPR and EU GDPR are defined in section 3 of the Data Protection Act 2018;</w:t>
            </w:r>
          </w:p>
        </w:tc>
      </w:tr>
      <w:tr w:rsidR="00B67A15" w:rsidRPr="00E77216" w14:paraId="56BF2D13" w14:textId="77777777">
        <w:tc>
          <w:tcPr>
            <w:tcW w:w="2410" w:type="dxa"/>
            <w:shd w:val="clear" w:color="auto" w:fill="auto"/>
          </w:tcPr>
          <w:p w14:paraId="4BC1D36F"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Data Protection Officer</w:t>
            </w:r>
          </w:p>
        </w:tc>
        <w:tc>
          <w:tcPr>
            <w:tcW w:w="7144" w:type="dxa"/>
            <w:shd w:val="clear" w:color="auto" w:fill="auto"/>
          </w:tcPr>
          <w:p w14:paraId="65D92722"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 xml:space="preserve">has the meaning given to it in the </w:t>
            </w:r>
            <w:r w:rsidR="001C6E39" w:rsidRPr="00E77216">
              <w:rPr>
                <w:rFonts w:ascii="Arial" w:hAnsi="Arial" w:cs="Arial"/>
                <w:color w:val="000000"/>
              </w:rPr>
              <w:t xml:space="preserve">UK </w:t>
            </w:r>
            <w:r w:rsidRPr="00E77216">
              <w:rPr>
                <w:rFonts w:ascii="Arial" w:hAnsi="Arial" w:cs="Arial"/>
                <w:color w:val="000000"/>
              </w:rPr>
              <w:t>GDPR;</w:t>
            </w:r>
          </w:p>
        </w:tc>
      </w:tr>
      <w:tr w:rsidR="00B67A15" w:rsidRPr="00E77216" w14:paraId="6D4C809E" w14:textId="77777777">
        <w:tc>
          <w:tcPr>
            <w:tcW w:w="2410" w:type="dxa"/>
            <w:shd w:val="clear" w:color="auto" w:fill="auto"/>
          </w:tcPr>
          <w:p w14:paraId="7F31170D"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Data Subject</w:t>
            </w:r>
          </w:p>
        </w:tc>
        <w:tc>
          <w:tcPr>
            <w:tcW w:w="7144" w:type="dxa"/>
            <w:shd w:val="clear" w:color="auto" w:fill="auto"/>
          </w:tcPr>
          <w:p w14:paraId="194E562B"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 xml:space="preserve">has the meaning given to it in the </w:t>
            </w:r>
            <w:r w:rsidR="001C6E39" w:rsidRPr="00E77216">
              <w:rPr>
                <w:rFonts w:ascii="Arial" w:hAnsi="Arial" w:cs="Arial"/>
                <w:color w:val="000000"/>
              </w:rPr>
              <w:t xml:space="preserve">UK </w:t>
            </w:r>
            <w:r w:rsidRPr="00E77216">
              <w:rPr>
                <w:rFonts w:ascii="Arial" w:hAnsi="Arial" w:cs="Arial"/>
                <w:color w:val="000000"/>
              </w:rPr>
              <w:t>GDPR;</w:t>
            </w:r>
          </w:p>
        </w:tc>
      </w:tr>
      <w:tr w:rsidR="00B67A15" w:rsidRPr="00E77216" w14:paraId="132522FB" w14:textId="77777777">
        <w:tc>
          <w:tcPr>
            <w:tcW w:w="2410" w:type="dxa"/>
            <w:shd w:val="clear" w:color="auto" w:fill="auto"/>
          </w:tcPr>
          <w:p w14:paraId="2AEF14CD"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Data Subject Request</w:t>
            </w:r>
          </w:p>
        </w:tc>
        <w:tc>
          <w:tcPr>
            <w:tcW w:w="7144" w:type="dxa"/>
            <w:shd w:val="clear" w:color="auto" w:fill="auto"/>
          </w:tcPr>
          <w:p w14:paraId="30FDC96D"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rPr>
              <w:t>means a request made by, or on behalf of, a Data Subject in accordance with rights granted pursuant to the Data Protection Legislation to access their Personal Data;</w:t>
            </w:r>
          </w:p>
        </w:tc>
      </w:tr>
      <w:tr w:rsidR="00B67A15" w:rsidRPr="00E77216" w14:paraId="3EB9C28B" w14:textId="77777777">
        <w:tc>
          <w:tcPr>
            <w:tcW w:w="2410" w:type="dxa"/>
            <w:shd w:val="clear" w:color="auto" w:fill="auto"/>
          </w:tcPr>
          <w:p w14:paraId="12BBBC7F"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Default</w:t>
            </w:r>
          </w:p>
        </w:tc>
        <w:tc>
          <w:tcPr>
            <w:tcW w:w="7144" w:type="dxa"/>
            <w:shd w:val="clear" w:color="auto" w:fill="auto"/>
          </w:tcPr>
          <w:p w14:paraId="473B0849"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any breach of the obligations of the Supplier (including any fundamental breach or breach of a fundamental term) or any other default, act, omission, misrepresentation, negligence or negligent statement of the Supplier or the Supplier Personnel in connection with or in relation to this Framework Agreement or the subject matter of this Framework Agreement and in respect of which the Supplier is liable to CCS;</w:t>
            </w:r>
          </w:p>
        </w:tc>
      </w:tr>
      <w:tr w:rsidR="00B67A15" w:rsidRPr="00E77216" w14:paraId="3D5D4345" w14:textId="77777777">
        <w:tc>
          <w:tcPr>
            <w:tcW w:w="2410" w:type="dxa"/>
            <w:shd w:val="clear" w:color="auto" w:fill="auto"/>
          </w:tcPr>
          <w:p w14:paraId="77692928"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Direct Award Criteria</w:t>
            </w:r>
          </w:p>
        </w:tc>
        <w:tc>
          <w:tcPr>
            <w:tcW w:w="7144" w:type="dxa"/>
            <w:shd w:val="clear" w:color="auto" w:fill="auto"/>
          </w:tcPr>
          <w:p w14:paraId="185CDB7F"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the award criteria to be applied for the direct award of Call-Off Contracts for Services set out in Part A of Framework Schedule 6 (Award Criteria);</w:t>
            </w:r>
          </w:p>
        </w:tc>
      </w:tr>
      <w:tr w:rsidR="00B67A15" w:rsidRPr="00E77216" w14:paraId="037AA4CD" w14:textId="77777777">
        <w:tc>
          <w:tcPr>
            <w:tcW w:w="2410" w:type="dxa"/>
            <w:shd w:val="clear" w:color="auto" w:fill="auto"/>
          </w:tcPr>
          <w:p w14:paraId="3DEA8762"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Dispute</w:t>
            </w:r>
          </w:p>
        </w:tc>
        <w:tc>
          <w:tcPr>
            <w:tcW w:w="7144" w:type="dxa"/>
            <w:shd w:val="clear" w:color="auto" w:fill="auto"/>
          </w:tcPr>
          <w:p w14:paraId="695881DB"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any claim, dispute or difference arises out of or in connection with this Framework Agreement (whether contractual or non contractual) or in connection with the negotiation, existence, legal validity, enforceability or termination of this Framework Agreement, whether the alleged liability shall arise under English law or under the law of some other country and regardless of whether a particular cause of action may successfully be brought in the English courts, including any dispute, difference or question of interpretation relating to the Services, failure to agree in accordance with the procedure for variations in Clause 16.1 (Variation Procedure) or any matter where this Framework Agreement directs the Parties to resolve an issue by reference to Clause 37;</w:t>
            </w:r>
          </w:p>
        </w:tc>
      </w:tr>
      <w:tr w:rsidR="00B67A15" w:rsidRPr="00E77216" w14:paraId="382E5271" w14:textId="77777777">
        <w:tc>
          <w:tcPr>
            <w:tcW w:w="2410" w:type="dxa"/>
            <w:shd w:val="clear" w:color="auto" w:fill="auto"/>
          </w:tcPr>
          <w:p w14:paraId="1310F1B7"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lastRenderedPageBreak/>
              <w:t>DOTAS</w:t>
            </w:r>
          </w:p>
        </w:tc>
        <w:tc>
          <w:tcPr>
            <w:tcW w:w="7144" w:type="dxa"/>
            <w:shd w:val="clear" w:color="auto" w:fill="auto"/>
          </w:tcPr>
          <w:p w14:paraId="0C15B786"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the Disclosure of Tax Avoidance Schemes rules which require a promoter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 by the National Insurance Contributions (Application of Part 7 of the Finance Act 2004) Regulations 2012, SI 2012/1868) made under section 132A of the Social Security Administration Act 1992;</w:t>
            </w:r>
          </w:p>
        </w:tc>
      </w:tr>
      <w:tr w:rsidR="00B67A15" w:rsidRPr="00E77216" w14:paraId="6E53B4BE" w14:textId="77777777">
        <w:tc>
          <w:tcPr>
            <w:tcW w:w="2410" w:type="dxa"/>
            <w:shd w:val="clear" w:color="auto" w:fill="auto"/>
          </w:tcPr>
          <w:p w14:paraId="641D8CD2"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DPA 2018</w:t>
            </w:r>
          </w:p>
        </w:tc>
        <w:tc>
          <w:tcPr>
            <w:tcW w:w="7144" w:type="dxa"/>
            <w:shd w:val="clear" w:color="auto" w:fill="auto"/>
          </w:tcPr>
          <w:p w14:paraId="5CB030F9"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the Data Protection Act 2018;</w:t>
            </w:r>
          </w:p>
        </w:tc>
      </w:tr>
      <w:tr w:rsidR="00B67A15" w:rsidRPr="00E77216" w14:paraId="173C1689" w14:textId="77777777">
        <w:tc>
          <w:tcPr>
            <w:tcW w:w="2410" w:type="dxa"/>
            <w:shd w:val="clear" w:color="auto" w:fill="auto"/>
          </w:tcPr>
          <w:p w14:paraId="1C49D9A2"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Environmental Information Regulations or EIRs</w:t>
            </w:r>
          </w:p>
        </w:tc>
        <w:tc>
          <w:tcPr>
            <w:tcW w:w="7144" w:type="dxa"/>
            <w:shd w:val="clear" w:color="auto" w:fill="auto"/>
          </w:tcPr>
          <w:p w14:paraId="582ED206"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the Environmental Information Regulations 2004 together with any guidance and/or codes of practice issued by the Information Commissioner or relevant Government department in relation to such regulations;</w:t>
            </w:r>
          </w:p>
        </w:tc>
      </w:tr>
      <w:tr w:rsidR="00B67A15" w:rsidRPr="00E77216" w14:paraId="5714A78F" w14:textId="77777777">
        <w:tc>
          <w:tcPr>
            <w:tcW w:w="2410" w:type="dxa"/>
            <w:shd w:val="clear" w:color="auto" w:fill="auto"/>
          </w:tcPr>
          <w:p w14:paraId="77393DE3"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Extension Framework Period</w:t>
            </w:r>
          </w:p>
        </w:tc>
        <w:tc>
          <w:tcPr>
            <w:tcW w:w="7144" w:type="dxa"/>
            <w:shd w:val="clear" w:color="auto" w:fill="auto"/>
          </w:tcPr>
          <w:p w14:paraId="6A082F8A" w14:textId="3225C5A6"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 xml:space="preserve">means such period or periods up to a maximum of </w:t>
            </w:r>
            <w:r w:rsidR="00847609" w:rsidRPr="00E77216">
              <w:rPr>
                <w:rFonts w:ascii="Arial" w:hAnsi="Arial" w:cs="Arial"/>
                <w:color w:val="000000"/>
              </w:rPr>
              <w:t>one</w:t>
            </w:r>
            <w:r w:rsidRPr="00E77216">
              <w:rPr>
                <w:rFonts w:ascii="Arial" w:hAnsi="Arial" w:cs="Arial"/>
                <w:color w:val="000000"/>
              </w:rPr>
              <w:t xml:space="preserve"> (</w:t>
            </w:r>
            <w:r w:rsidR="00847609" w:rsidRPr="00E77216">
              <w:rPr>
                <w:rFonts w:ascii="Arial" w:hAnsi="Arial" w:cs="Arial"/>
                <w:color w:val="000000"/>
              </w:rPr>
              <w:t>1</w:t>
            </w:r>
            <w:r w:rsidRPr="00E77216">
              <w:rPr>
                <w:rFonts w:ascii="Arial" w:hAnsi="Arial" w:cs="Arial"/>
                <w:color w:val="000000"/>
              </w:rPr>
              <w:t>) year in total as may be specified by CCS pursuant to Clause 6 (Framework Period);</w:t>
            </w:r>
          </w:p>
        </w:tc>
      </w:tr>
      <w:tr w:rsidR="008F712C" w:rsidRPr="00E77216" w14:paraId="5A3B90BC" w14:textId="77777777">
        <w:tc>
          <w:tcPr>
            <w:tcW w:w="2410" w:type="dxa"/>
            <w:shd w:val="clear" w:color="auto" w:fill="auto"/>
          </w:tcPr>
          <w:p w14:paraId="2DEC0B16" w14:textId="5E81C025" w:rsidR="008F712C" w:rsidRPr="00E77216" w:rsidRDefault="008F712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Find a Tender Service Notice</w:t>
            </w:r>
          </w:p>
        </w:tc>
        <w:tc>
          <w:tcPr>
            <w:tcW w:w="7144" w:type="dxa"/>
            <w:shd w:val="clear" w:color="auto" w:fill="auto"/>
          </w:tcPr>
          <w:p w14:paraId="53721279" w14:textId="5A8B3FE6" w:rsidR="008F712C" w:rsidRPr="00E77216" w:rsidRDefault="008F712C">
            <w:pPr>
              <w:pBdr>
                <w:top w:val="nil"/>
                <w:left w:val="nil"/>
                <w:bottom w:val="nil"/>
                <w:right w:val="nil"/>
                <w:between w:val="nil"/>
              </w:pBdr>
              <w:tabs>
                <w:tab w:val="left" w:pos="-9"/>
              </w:tabs>
              <w:spacing w:after="120" w:line="240" w:lineRule="auto"/>
              <w:ind w:left="360"/>
              <w:jc w:val="both"/>
              <w:rPr>
                <w:rFonts w:ascii="Arial" w:hAnsi="Arial" w:cs="Arial"/>
                <w:color w:val="000000"/>
              </w:rPr>
            </w:pPr>
            <w:r w:rsidRPr="00E77216">
              <w:rPr>
                <w:rFonts w:ascii="Arial" w:hAnsi="Arial" w:cs="Arial"/>
                <w:color w:val="000000"/>
              </w:rPr>
              <w:t>has the meaning given in Recital A;</w:t>
            </w:r>
          </w:p>
        </w:tc>
      </w:tr>
      <w:tr w:rsidR="00B67A15" w:rsidRPr="00E77216" w14:paraId="33F66C87" w14:textId="77777777">
        <w:tc>
          <w:tcPr>
            <w:tcW w:w="2410" w:type="dxa"/>
            <w:shd w:val="clear" w:color="auto" w:fill="auto"/>
          </w:tcPr>
          <w:p w14:paraId="4E6CFE67"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FOIA</w:t>
            </w:r>
          </w:p>
        </w:tc>
        <w:tc>
          <w:tcPr>
            <w:tcW w:w="7144" w:type="dxa"/>
            <w:shd w:val="clear" w:color="auto" w:fill="auto"/>
          </w:tcPr>
          <w:p w14:paraId="46688D02"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the Freedom of Information Act 2000 as amended from time to time and any subordinate legislation made under that Act from time to time together with any guidance and/or codes of practice issued by the Information Commissioner or relevant Government department in relation to such legislation;</w:t>
            </w:r>
          </w:p>
        </w:tc>
      </w:tr>
      <w:tr w:rsidR="00B67A15" w:rsidRPr="00E77216" w14:paraId="1FBB9483" w14:textId="77777777">
        <w:tc>
          <w:tcPr>
            <w:tcW w:w="2410" w:type="dxa"/>
            <w:shd w:val="clear" w:color="auto" w:fill="auto"/>
          </w:tcPr>
          <w:p w14:paraId="0FAE58FA"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Framework</w:t>
            </w:r>
          </w:p>
        </w:tc>
        <w:tc>
          <w:tcPr>
            <w:tcW w:w="7144" w:type="dxa"/>
            <w:shd w:val="clear" w:color="auto" w:fill="auto"/>
          </w:tcPr>
          <w:p w14:paraId="2E9831CF"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the framework arrangements established by CCS for the provision of the Services to Buyers by suppliers (including the Supplier) pursuant to the OJEU Notice;</w:t>
            </w:r>
          </w:p>
        </w:tc>
      </w:tr>
      <w:tr w:rsidR="00B67A15" w:rsidRPr="00E77216" w14:paraId="4BE30834" w14:textId="77777777">
        <w:tc>
          <w:tcPr>
            <w:tcW w:w="2410" w:type="dxa"/>
            <w:shd w:val="clear" w:color="auto" w:fill="auto"/>
          </w:tcPr>
          <w:p w14:paraId="7A3D35E9"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Framework Agreement</w:t>
            </w:r>
          </w:p>
        </w:tc>
        <w:tc>
          <w:tcPr>
            <w:tcW w:w="7144" w:type="dxa"/>
            <w:shd w:val="clear" w:color="auto" w:fill="auto"/>
          </w:tcPr>
          <w:p w14:paraId="194A210F"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this agreement consisting of the Clauses together with the Framework Schedules and any appendices and annexes to the same;</w:t>
            </w:r>
          </w:p>
        </w:tc>
      </w:tr>
      <w:tr w:rsidR="00B67A15" w:rsidRPr="00E77216" w14:paraId="25F994ED" w14:textId="77777777">
        <w:tc>
          <w:tcPr>
            <w:tcW w:w="2410" w:type="dxa"/>
            <w:shd w:val="clear" w:color="auto" w:fill="auto"/>
          </w:tcPr>
          <w:p w14:paraId="5FBE7EDE"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Framework Commencement Date</w:t>
            </w:r>
          </w:p>
        </w:tc>
        <w:tc>
          <w:tcPr>
            <w:tcW w:w="7144" w:type="dxa"/>
            <w:shd w:val="clear" w:color="auto" w:fill="auto"/>
          </w:tcPr>
          <w:p w14:paraId="2A15EB88"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 xml:space="preserve">means </w:t>
            </w:r>
            <w:r w:rsidRPr="00E77216">
              <w:rPr>
                <w:rFonts w:ascii="Arial" w:hAnsi="Arial" w:cs="Arial"/>
                <w:color w:val="000000"/>
                <w:highlight w:val="yellow"/>
              </w:rPr>
              <w:t>[</w:t>
            </w:r>
            <w:r w:rsidRPr="00E77216">
              <w:rPr>
                <w:rFonts w:ascii="Arial" w:hAnsi="Arial" w:cs="Arial"/>
                <w:b/>
                <w:i/>
                <w:color w:val="000000"/>
                <w:highlight w:val="yellow"/>
              </w:rPr>
              <w:t>insert date dd/mm/yyyy</w:t>
            </w:r>
            <w:r w:rsidRPr="00E77216">
              <w:rPr>
                <w:rFonts w:ascii="Arial" w:hAnsi="Arial" w:cs="Arial"/>
                <w:color w:val="000000"/>
                <w:highlight w:val="yellow"/>
              </w:rPr>
              <w:t>]</w:t>
            </w:r>
            <w:r w:rsidRPr="00E77216">
              <w:rPr>
                <w:rFonts w:ascii="Arial" w:hAnsi="Arial" w:cs="Arial"/>
                <w:color w:val="000000"/>
              </w:rPr>
              <w:t>;</w:t>
            </w:r>
          </w:p>
        </w:tc>
      </w:tr>
      <w:tr w:rsidR="00B67A15" w:rsidRPr="00E77216" w14:paraId="40513896" w14:textId="77777777">
        <w:tc>
          <w:tcPr>
            <w:tcW w:w="2410" w:type="dxa"/>
            <w:shd w:val="clear" w:color="auto" w:fill="auto"/>
          </w:tcPr>
          <w:p w14:paraId="72D31DBD"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Framework Discount</w:t>
            </w:r>
          </w:p>
        </w:tc>
        <w:tc>
          <w:tcPr>
            <w:tcW w:w="7144" w:type="dxa"/>
            <w:shd w:val="clear" w:color="auto" w:fill="auto"/>
          </w:tcPr>
          <w:p w14:paraId="2828CD1A"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the discount which is applied to the Supplier’s Standard Price List to calculate the Framework Prices, as described in Framework Schedule 3 (Framework Prices and Charging Structure);</w:t>
            </w:r>
          </w:p>
        </w:tc>
      </w:tr>
      <w:tr w:rsidR="00B67A15" w:rsidRPr="00E77216" w14:paraId="69189DD6" w14:textId="77777777">
        <w:tc>
          <w:tcPr>
            <w:tcW w:w="2410" w:type="dxa"/>
            <w:shd w:val="clear" w:color="auto" w:fill="auto"/>
          </w:tcPr>
          <w:p w14:paraId="06F499AE" w14:textId="77777777" w:rsidR="00B67A15" w:rsidRPr="00E77216" w:rsidRDefault="0058191C">
            <w:pPr>
              <w:pBdr>
                <w:top w:val="nil"/>
                <w:left w:val="nil"/>
                <w:bottom w:val="nil"/>
                <w:right w:val="nil"/>
                <w:between w:val="nil"/>
              </w:pBdr>
              <w:spacing w:after="120"/>
              <w:ind w:left="23"/>
              <w:rPr>
                <w:rFonts w:ascii="Arial" w:hAnsi="Arial" w:cs="Arial"/>
                <w:b/>
                <w:color w:val="000000"/>
              </w:rPr>
            </w:pPr>
            <w:r w:rsidRPr="00E77216">
              <w:rPr>
                <w:rFonts w:ascii="Arial" w:hAnsi="Arial" w:cs="Arial"/>
                <w:b/>
                <w:color w:val="000000"/>
              </w:rPr>
              <w:t>Framework Execution Date</w:t>
            </w:r>
          </w:p>
        </w:tc>
        <w:tc>
          <w:tcPr>
            <w:tcW w:w="7144" w:type="dxa"/>
            <w:shd w:val="clear" w:color="auto" w:fill="auto"/>
          </w:tcPr>
          <w:p w14:paraId="70B84AC0"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the date of execution of this Framework Agreement;</w:t>
            </w:r>
          </w:p>
        </w:tc>
      </w:tr>
      <w:tr w:rsidR="00B67A15" w:rsidRPr="00E77216" w14:paraId="47BCD824" w14:textId="77777777">
        <w:tc>
          <w:tcPr>
            <w:tcW w:w="2410" w:type="dxa"/>
            <w:shd w:val="clear" w:color="auto" w:fill="auto"/>
          </w:tcPr>
          <w:p w14:paraId="706BFEC5" w14:textId="77777777" w:rsidR="00B67A15" w:rsidRPr="00E77216" w:rsidRDefault="0058191C">
            <w:pPr>
              <w:pBdr>
                <w:top w:val="nil"/>
                <w:left w:val="nil"/>
                <w:bottom w:val="nil"/>
                <w:right w:val="nil"/>
                <w:between w:val="nil"/>
              </w:pBdr>
              <w:spacing w:after="120"/>
              <w:rPr>
                <w:rFonts w:ascii="Arial" w:hAnsi="Arial" w:cs="Arial"/>
                <w:b/>
                <w:color w:val="000000"/>
                <w:highlight w:val="yellow"/>
              </w:rPr>
            </w:pPr>
            <w:r w:rsidRPr="00E77216">
              <w:rPr>
                <w:rFonts w:ascii="Arial" w:hAnsi="Arial" w:cs="Arial"/>
                <w:b/>
                <w:color w:val="000000"/>
              </w:rPr>
              <w:lastRenderedPageBreak/>
              <w:t>Framework Period</w:t>
            </w:r>
          </w:p>
        </w:tc>
        <w:tc>
          <w:tcPr>
            <w:tcW w:w="7144" w:type="dxa"/>
            <w:shd w:val="clear" w:color="auto" w:fill="auto"/>
          </w:tcPr>
          <w:p w14:paraId="7A19B836"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highlight w:val="yellow"/>
              </w:rPr>
            </w:pPr>
            <w:r w:rsidRPr="00E77216">
              <w:rPr>
                <w:rFonts w:ascii="Arial" w:hAnsi="Arial" w:cs="Arial"/>
              </w:rPr>
              <w:t>means the period from the Framework Commencement Date until the expiry or earlier termination of this Framework Agreement;</w:t>
            </w:r>
          </w:p>
        </w:tc>
      </w:tr>
      <w:tr w:rsidR="00B67A15" w:rsidRPr="00E77216" w14:paraId="36636485" w14:textId="77777777">
        <w:tc>
          <w:tcPr>
            <w:tcW w:w="2410" w:type="dxa"/>
            <w:shd w:val="clear" w:color="auto" w:fill="auto"/>
          </w:tcPr>
          <w:p w14:paraId="32BCC5E7"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Framework Prices</w:t>
            </w:r>
          </w:p>
        </w:tc>
        <w:tc>
          <w:tcPr>
            <w:tcW w:w="7144" w:type="dxa"/>
            <w:shd w:val="clear" w:color="auto" w:fill="auto"/>
          </w:tcPr>
          <w:p w14:paraId="0F010D2E"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the maxima prices applicable to the provision of Services, and calculated by applying the Framework Discount to the Supplier’s Standard Price List, as described in Framework Schedule 3 (Framework Prices and Charging Structure);</w:t>
            </w:r>
          </w:p>
        </w:tc>
      </w:tr>
      <w:tr w:rsidR="00B67A15" w:rsidRPr="00E77216" w14:paraId="7B0425D9" w14:textId="77777777">
        <w:tc>
          <w:tcPr>
            <w:tcW w:w="2410" w:type="dxa"/>
            <w:shd w:val="clear" w:color="auto" w:fill="auto"/>
          </w:tcPr>
          <w:p w14:paraId="1E140EBF"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Framework Schedules</w:t>
            </w:r>
          </w:p>
        </w:tc>
        <w:tc>
          <w:tcPr>
            <w:tcW w:w="7144" w:type="dxa"/>
            <w:shd w:val="clear" w:color="auto" w:fill="auto"/>
          </w:tcPr>
          <w:p w14:paraId="0286735B"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the schedules to this Framework Agreement;</w:t>
            </w:r>
          </w:p>
        </w:tc>
      </w:tr>
      <w:tr w:rsidR="00B67A15" w:rsidRPr="00E77216" w14:paraId="29C91615" w14:textId="77777777">
        <w:tc>
          <w:tcPr>
            <w:tcW w:w="2410" w:type="dxa"/>
            <w:shd w:val="clear" w:color="auto" w:fill="auto"/>
          </w:tcPr>
          <w:p w14:paraId="692CF416"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Framework Suppliers</w:t>
            </w:r>
          </w:p>
        </w:tc>
        <w:tc>
          <w:tcPr>
            <w:tcW w:w="7144" w:type="dxa"/>
            <w:shd w:val="clear" w:color="auto" w:fill="auto"/>
          </w:tcPr>
          <w:p w14:paraId="7C9CE34E"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the</w:t>
            </w:r>
            <w:r w:rsidRPr="00E77216">
              <w:rPr>
                <w:rFonts w:ascii="Arial" w:hAnsi="Arial" w:cs="Arial"/>
                <w:b/>
                <w:color w:val="000000"/>
              </w:rPr>
              <w:t xml:space="preserve"> </w:t>
            </w:r>
            <w:r w:rsidRPr="00E77216">
              <w:rPr>
                <w:rFonts w:ascii="Arial" w:hAnsi="Arial" w:cs="Arial"/>
                <w:color w:val="000000"/>
              </w:rPr>
              <w:t>suppliers (including the Supplier) appointed under framework agreements as part of the Framework;</w:t>
            </w:r>
          </w:p>
        </w:tc>
      </w:tr>
      <w:tr w:rsidR="00B67A15" w:rsidRPr="00E77216" w14:paraId="38D4A5D5" w14:textId="77777777">
        <w:tc>
          <w:tcPr>
            <w:tcW w:w="2410" w:type="dxa"/>
            <w:shd w:val="clear" w:color="auto" w:fill="auto"/>
          </w:tcPr>
          <w:p w14:paraId="2260E917"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Fraud</w:t>
            </w:r>
          </w:p>
        </w:tc>
        <w:tc>
          <w:tcPr>
            <w:tcW w:w="7144" w:type="dxa"/>
            <w:shd w:val="clear" w:color="auto" w:fill="auto"/>
          </w:tcPr>
          <w:p w14:paraId="7ADAD970"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any offence under Laws creating offences in respect of fraudulent acts (including the Misrepresentation Act 1967) or at common law in respect of fraudulent acts including acts of</w:t>
            </w:r>
            <w:r w:rsidRPr="00E77216">
              <w:rPr>
                <w:rFonts w:ascii="Arial" w:hAnsi="Arial" w:cs="Arial"/>
                <w:b/>
                <w:color w:val="000000"/>
              </w:rPr>
              <w:t xml:space="preserve"> </w:t>
            </w:r>
            <w:r w:rsidRPr="00E77216">
              <w:rPr>
                <w:rFonts w:ascii="Arial" w:hAnsi="Arial" w:cs="Arial"/>
                <w:color w:val="000000"/>
              </w:rPr>
              <w:t>forgery;</w:t>
            </w:r>
          </w:p>
        </w:tc>
      </w:tr>
      <w:tr w:rsidR="00B67A15" w:rsidRPr="00E77216" w14:paraId="2C7A1070" w14:textId="77777777">
        <w:tc>
          <w:tcPr>
            <w:tcW w:w="2410" w:type="dxa"/>
            <w:shd w:val="clear" w:color="auto" w:fill="auto"/>
          </w:tcPr>
          <w:p w14:paraId="50EAB7DE"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Further Competition Award Criteria</w:t>
            </w:r>
          </w:p>
        </w:tc>
        <w:tc>
          <w:tcPr>
            <w:tcW w:w="7144" w:type="dxa"/>
            <w:shd w:val="clear" w:color="auto" w:fill="auto"/>
          </w:tcPr>
          <w:p w14:paraId="579C912B"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the award criteria set out in Part B of Framework Schedule 6 (Award Criteria);</w:t>
            </w:r>
          </w:p>
        </w:tc>
      </w:tr>
      <w:tr w:rsidR="00B67A15" w:rsidRPr="00E77216" w14:paraId="6F5186CA" w14:textId="77777777">
        <w:tc>
          <w:tcPr>
            <w:tcW w:w="2410" w:type="dxa"/>
            <w:shd w:val="clear" w:color="auto" w:fill="auto"/>
          </w:tcPr>
          <w:p w14:paraId="61D56F27"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Further Competition Procedure</w:t>
            </w:r>
          </w:p>
        </w:tc>
        <w:tc>
          <w:tcPr>
            <w:tcW w:w="7144" w:type="dxa"/>
            <w:shd w:val="clear" w:color="auto" w:fill="auto"/>
          </w:tcPr>
          <w:p w14:paraId="54161C89"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the further competition procedure described in paragraph 3 of Framework Schedule 5 (Call-Off Procedure);</w:t>
            </w:r>
          </w:p>
        </w:tc>
      </w:tr>
      <w:tr w:rsidR="00B67A15" w:rsidRPr="00E77216" w14:paraId="52B1F993" w14:textId="77777777">
        <w:tc>
          <w:tcPr>
            <w:tcW w:w="2410" w:type="dxa"/>
            <w:shd w:val="clear" w:color="auto" w:fill="auto"/>
          </w:tcPr>
          <w:p w14:paraId="067C8A86"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General Anti-Abuse Rule</w:t>
            </w:r>
          </w:p>
        </w:tc>
        <w:tc>
          <w:tcPr>
            <w:tcW w:w="7144" w:type="dxa"/>
            <w:shd w:val="clear" w:color="auto" w:fill="auto"/>
          </w:tcPr>
          <w:p w14:paraId="72DAE5E2"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rPr>
              <w:t>means the legislation in Part 5 of the Finance Act 2013; and any future legislation introduced into parliament to counteract tax advantages arising from abusive arrangements to avoid national insurance contributions;</w:t>
            </w:r>
          </w:p>
        </w:tc>
      </w:tr>
      <w:tr w:rsidR="00B67A15" w:rsidRPr="00E77216" w14:paraId="06BA0737" w14:textId="77777777">
        <w:tc>
          <w:tcPr>
            <w:tcW w:w="2410" w:type="dxa"/>
            <w:shd w:val="clear" w:color="auto" w:fill="auto"/>
          </w:tcPr>
          <w:p w14:paraId="10C05A97"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General Change in Law</w:t>
            </w:r>
          </w:p>
        </w:tc>
        <w:tc>
          <w:tcPr>
            <w:tcW w:w="7144" w:type="dxa"/>
            <w:shd w:val="clear" w:color="auto" w:fill="auto"/>
          </w:tcPr>
          <w:p w14:paraId="3E6012B2" w14:textId="399DD99D"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 xml:space="preserve">means a Change in Law where the change is of a general legislative nature (including taxation or duties of any sort affecting the Supplier) or which affects or relates to a </w:t>
            </w:r>
            <w:r w:rsidR="008D1A77" w:rsidRPr="00E77216">
              <w:rPr>
                <w:rFonts w:ascii="Arial" w:hAnsi="Arial" w:cs="Arial"/>
                <w:color w:val="000000"/>
              </w:rPr>
              <w:t>Comparable</w:t>
            </w:r>
            <w:r w:rsidRPr="00E77216">
              <w:rPr>
                <w:rFonts w:ascii="Arial" w:hAnsi="Arial" w:cs="Arial"/>
                <w:color w:val="000000"/>
              </w:rPr>
              <w:t xml:space="preserve"> Supply;</w:t>
            </w:r>
          </w:p>
        </w:tc>
      </w:tr>
      <w:tr w:rsidR="00B67A15" w:rsidRPr="00E77216" w14:paraId="62107CFA" w14:textId="77777777">
        <w:tc>
          <w:tcPr>
            <w:tcW w:w="2410" w:type="dxa"/>
            <w:shd w:val="clear" w:color="auto" w:fill="auto"/>
          </w:tcPr>
          <w:p w14:paraId="29B38693"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Good Industry Practice</w:t>
            </w:r>
          </w:p>
        </w:tc>
        <w:tc>
          <w:tcPr>
            <w:tcW w:w="7144" w:type="dxa"/>
            <w:shd w:val="clear" w:color="auto" w:fill="auto"/>
          </w:tcPr>
          <w:p w14:paraId="673E74B7"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standards, practices, methods and procedures conforming to the Law and the exercise of the degree of skill and care, diligence, prudence and foresight which would reasonably and ordinarily be expected from a skilled and experienced person or body engaged within the relevant industry or business sector;</w:t>
            </w:r>
          </w:p>
        </w:tc>
      </w:tr>
      <w:tr w:rsidR="00B67A15" w:rsidRPr="00E77216" w14:paraId="425F61B1" w14:textId="77777777">
        <w:tc>
          <w:tcPr>
            <w:tcW w:w="2410" w:type="dxa"/>
            <w:shd w:val="clear" w:color="auto" w:fill="auto"/>
          </w:tcPr>
          <w:p w14:paraId="2D975D43"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Government</w:t>
            </w:r>
          </w:p>
        </w:tc>
        <w:tc>
          <w:tcPr>
            <w:tcW w:w="7144" w:type="dxa"/>
            <w:shd w:val="clear" w:color="auto" w:fill="auto"/>
          </w:tcPr>
          <w:p w14:paraId="22E19009"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the government of the United Kingdom (including the Northern Ireland Assembly and Executive Committee, the Scottish Executive and the National Assembly for Wales), including government ministers and government departments and other bodies, persons, commissions or agencies from time to time carrying out functions on its behalf;</w:t>
            </w:r>
          </w:p>
        </w:tc>
      </w:tr>
      <w:tr w:rsidR="00B67A15" w:rsidRPr="00E77216" w14:paraId="6198F0B6" w14:textId="77777777">
        <w:tc>
          <w:tcPr>
            <w:tcW w:w="2410" w:type="dxa"/>
            <w:shd w:val="clear" w:color="auto" w:fill="auto"/>
          </w:tcPr>
          <w:p w14:paraId="60339485"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Halifax Abuse Principle</w:t>
            </w:r>
          </w:p>
        </w:tc>
        <w:tc>
          <w:tcPr>
            <w:tcW w:w="7144" w:type="dxa"/>
            <w:shd w:val="clear" w:color="auto" w:fill="auto"/>
          </w:tcPr>
          <w:p w14:paraId="35D5AEA0"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the principle explained in the CJEU Case C-255/02 Halifax and others;</w:t>
            </w:r>
          </w:p>
        </w:tc>
      </w:tr>
      <w:tr w:rsidR="00B67A15" w:rsidRPr="00E77216" w14:paraId="4112D118" w14:textId="77777777">
        <w:tc>
          <w:tcPr>
            <w:tcW w:w="2410" w:type="dxa"/>
            <w:shd w:val="clear" w:color="auto" w:fill="auto"/>
          </w:tcPr>
          <w:p w14:paraId="435765FC"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Holding Company</w:t>
            </w:r>
          </w:p>
        </w:tc>
        <w:tc>
          <w:tcPr>
            <w:tcW w:w="7144" w:type="dxa"/>
            <w:shd w:val="clear" w:color="auto" w:fill="auto"/>
          </w:tcPr>
          <w:p w14:paraId="0AF055A8"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shall have the meaning given to it in section 1159 of the Companies Act 2006;</w:t>
            </w:r>
          </w:p>
        </w:tc>
      </w:tr>
      <w:tr w:rsidR="00B67A15" w:rsidRPr="00E77216" w14:paraId="06DFBD52" w14:textId="77777777">
        <w:tc>
          <w:tcPr>
            <w:tcW w:w="2410" w:type="dxa"/>
            <w:shd w:val="clear" w:color="auto" w:fill="auto"/>
          </w:tcPr>
          <w:p w14:paraId="09EC4F01"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lastRenderedPageBreak/>
              <w:t>Information</w:t>
            </w:r>
          </w:p>
        </w:tc>
        <w:tc>
          <w:tcPr>
            <w:tcW w:w="7144" w:type="dxa"/>
            <w:shd w:val="clear" w:color="auto" w:fill="auto"/>
          </w:tcPr>
          <w:p w14:paraId="499F7F34"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has the meaning given under section 84 of the Freedom of Information Act 2000 as amended from time to time</w:t>
            </w:r>
            <w:r w:rsidRPr="00E77216">
              <w:rPr>
                <w:rFonts w:ascii="Arial" w:hAnsi="Arial" w:cs="Arial"/>
                <w:b/>
                <w:color w:val="000000"/>
              </w:rPr>
              <w:t>;</w:t>
            </w:r>
          </w:p>
        </w:tc>
      </w:tr>
      <w:tr w:rsidR="00B67A15" w:rsidRPr="00E77216" w14:paraId="6547AE11" w14:textId="77777777">
        <w:tc>
          <w:tcPr>
            <w:tcW w:w="2410" w:type="dxa"/>
            <w:shd w:val="clear" w:color="auto" w:fill="auto"/>
          </w:tcPr>
          <w:p w14:paraId="506E9495"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Information Assurance</w:t>
            </w:r>
          </w:p>
        </w:tc>
        <w:tc>
          <w:tcPr>
            <w:tcW w:w="7144" w:type="dxa"/>
            <w:shd w:val="clear" w:color="auto" w:fill="auto"/>
          </w:tcPr>
          <w:p w14:paraId="3D46EEE5"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the confidence that information systems will protect the information they handle and will function as they need to, when they need to, under the control of legitimate users;</w:t>
            </w:r>
          </w:p>
        </w:tc>
      </w:tr>
      <w:tr w:rsidR="00B67A15" w:rsidRPr="00E77216" w14:paraId="2D859EAB" w14:textId="77777777">
        <w:tc>
          <w:tcPr>
            <w:tcW w:w="2410" w:type="dxa"/>
            <w:shd w:val="clear" w:color="auto" w:fill="auto"/>
          </w:tcPr>
          <w:p w14:paraId="09EDAB14"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Insolvency Event</w:t>
            </w:r>
          </w:p>
        </w:tc>
        <w:tc>
          <w:tcPr>
            <w:tcW w:w="7144" w:type="dxa"/>
            <w:shd w:val="clear" w:color="auto" w:fill="auto"/>
          </w:tcPr>
          <w:p w14:paraId="7DC8DD21"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in respect of the Supplier:</w:t>
            </w:r>
          </w:p>
          <w:p w14:paraId="1DD8240A" w14:textId="77777777" w:rsidR="00B67A15" w:rsidRPr="00E77216" w:rsidRDefault="0058191C" w:rsidP="00184F9F">
            <w:pPr>
              <w:pBdr>
                <w:top w:val="nil"/>
                <w:left w:val="nil"/>
                <w:bottom w:val="nil"/>
                <w:right w:val="nil"/>
                <w:between w:val="nil"/>
              </w:pBdr>
              <w:tabs>
                <w:tab w:val="left" w:pos="-9"/>
              </w:tabs>
              <w:spacing w:after="120" w:line="240" w:lineRule="auto"/>
              <w:ind w:left="1080"/>
              <w:jc w:val="both"/>
              <w:rPr>
                <w:rFonts w:ascii="Arial" w:hAnsi="Arial" w:cs="Arial"/>
              </w:rPr>
            </w:pPr>
            <w:r w:rsidRPr="00E77216">
              <w:rPr>
                <w:rFonts w:ascii="Arial" w:hAnsi="Arial" w:cs="Arial"/>
                <w:color w:val="000000"/>
              </w:rPr>
              <w:t>a proposal is made for a voluntary arrangement within Part I of the Insolvency Act 1986 or of any other composition scheme or arrangement with, or assignment for the benefit of, its creditors;</w:t>
            </w:r>
          </w:p>
          <w:p w14:paraId="07EB6097" w14:textId="77777777" w:rsidR="00B67A15" w:rsidRPr="00E77216" w:rsidRDefault="0058191C" w:rsidP="00184F9F">
            <w:pPr>
              <w:pBdr>
                <w:top w:val="nil"/>
                <w:left w:val="nil"/>
                <w:bottom w:val="nil"/>
                <w:right w:val="nil"/>
                <w:between w:val="nil"/>
              </w:pBdr>
              <w:tabs>
                <w:tab w:val="left" w:pos="-9"/>
              </w:tabs>
              <w:spacing w:after="120" w:line="240" w:lineRule="auto"/>
              <w:ind w:left="1080"/>
              <w:jc w:val="both"/>
              <w:rPr>
                <w:rFonts w:ascii="Arial" w:hAnsi="Arial" w:cs="Arial"/>
              </w:rPr>
            </w:pPr>
            <w:r w:rsidRPr="00E77216">
              <w:rPr>
                <w:rFonts w:ascii="Arial" w:hAnsi="Arial" w:cs="Arial"/>
                <w:color w:val="000000"/>
              </w:rPr>
              <w:t>a shareholders' meeting is convened for the purpose of considering a resolution that it be wound up or a resolution for its winding-up is passed (other than as part of, and exclusively for the purpose of, a bona fide reconstruction or amalgamation);</w:t>
            </w:r>
          </w:p>
          <w:p w14:paraId="6BE522DF" w14:textId="77777777" w:rsidR="00B67A15" w:rsidRPr="00E77216" w:rsidRDefault="0058191C" w:rsidP="00184F9F">
            <w:pPr>
              <w:pBdr>
                <w:top w:val="nil"/>
                <w:left w:val="nil"/>
                <w:bottom w:val="nil"/>
                <w:right w:val="nil"/>
                <w:between w:val="nil"/>
              </w:pBdr>
              <w:tabs>
                <w:tab w:val="left" w:pos="-9"/>
              </w:tabs>
              <w:spacing w:after="120" w:line="240" w:lineRule="auto"/>
              <w:ind w:left="1080"/>
              <w:jc w:val="both"/>
              <w:rPr>
                <w:rFonts w:ascii="Arial" w:hAnsi="Arial" w:cs="Arial"/>
              </w:rPr>
            </w:pPr>
            <w:r w:rsidRPr="00E77216">
              <w:rPr>
                <w:rFonts w:ascii="Arial" w:hAnsi="Arial" w:cs="Arial"/>
                <w:color w:val="000000"/>
              </w:rPr>
              <w:t>a petition is presented for its winding up (which is not dismissed within fourteen (14) Working Days of its service) or an application is made for the appointment of a provisional liquidator or a creditors' meeting is convened pursuant to section 98 of the Insolvency Act 1986;</w:t>
            </w:r>
          </w:p>
          <w:p w14:paraId="5077B0AF" w14:textId="77777777" w:rsidR="00B67A15" w:rsidRPr="00E77216" w:rsidRDefault="0058191C" w:rsidP="00184F9F">
            <w:pPr>
              <w:pBdr>
                <w:top w:val="nil"/>
                <w:left w:val="nil"/>
                <w:bottom w:val="nil"/>
                <w:right w:val="nil"/>
                <w:between w:val="nil"/>
              </w:pBdr>
              <w:tabs>
                <w:tab w:val="left" w:pos="-9"/>
              </w:tabs>
              <w:spacing w:after="120" w:line="240" w:lineRule="auto"/>
              <w:ind w:left="1080"/>
              <w:jc w:val="both"/>
              <w:rPr>
                <w:rFonts w:ascii="Arial" w:hAnsi="Arial" w:cs="Arial"/>
              </w:rPr>
            </w:pPr>
            <w:r w:rsidRPr="00E77216">
              <w:rPr>
                <w:rFonts w:ascii="Arial" w:hAnsi="Arial" w:cs="Arial"/>
                <w:color w:val="000000"/>
              </w:rPr>
              <w:t>a receiver, administrative receiver or similar officer is appointed over the whole or any part of its business or assets;</w:t>
            </w:r>
          </w:p>
          <w:p w14:paraId="1AC2042A" w14:textId="77777777" w:rsidR="00B67A15" w:rsidRPr="00E77216" w:rsidRDefault="0058191C" w:rsidP="00184F9F">
            <w:pPr>
              <w:pBdr>
                <w:top w:val="nil"/>
                <w:left w:val="nil"/>
                <w:bottom w:val="nil"/>
                <w:right w:val="nil"/>
                <w:between w:val="nil"/>
              </w:pBdr>
              <w:tabs>
                <w:tab w:val="left" w:pos="-9"/>
              </w:tabs>
              <w:spacing w:after="120" w:line="240" w:lineRule="auto"/>
              <w:ind w:left="1080"/>
              <w:jc w:val="both"/>
              <w:rPr>
                <w:rFonts w:ascii="Arial" w:hAnsi="Arial" w:cs="Arial"/>
              </w:rPr>
            </w:pPr>
            <w:r w:rsidRPr="00E77216">
              <w:rPr>
                <w:rFonts w:ascii="Arial" w:hAnsi="Arial" w:cs="Arial"/>
                <w:color w:val="000000"/>
              </w:rPr>
              <w:t>an application order is made either for the appointment of an administrator or for an administration order, an administrator is appointed, or notice of intention to appoint an administrator is given;</w:t>
            </w:r>
          </w:p>
          <w:p w14:paraId="202689E3" w14:textId="77777777" w:rsidR="00B67A15" w:rsidRPr="00E77216" w:rsidRDefault="0058191C" w:rsidP="00184F9F">
            <w:pPr>
              <w:pBdr>
                <w:top w:val="nil"/>
                <w:left w:val="nil"/>
                <w:bottom w:val="nil"/>
                <w:right w:val="nil"/>
                <w:between w:val="nil"/>
              </w:pBdr>
              <w:tabs>
                <w:tab w:val="left" w:pos="-9"/>
              </w:tabs>
              <w:spacing w:after="120" w:line="240" w:lineRule="auto"/>
              <w:ind w:left="1080"/>
              <w:jc w:val="both"/>
              <w:rPr>
                <w:rFonts w:ascii="Arial" w:hAnsi="Arial" w:cs="Arial"/>
              </w:rPr>
            </w:pPr>
            <w:r w:rsidRPr="00E77216">
              <w:rPr>
                <w:rFonts w:ascii="Arial" w:hAnsi="Arial" w:cs="Arial"/>
                <w:color w:val="000000"/>
              </w:rPr>
              <w:t>it is or becomes insolvent within the meaning of section 123 of the Insolvency Act 1986;</w:t>
            </w:r>
          </w:p>
          <w:p w14:paraId="0184A003" w14:textId="77777777" w:rsidR="00B67A15" w:rsidRPr="00E77216" w:rsidRDefault="0058191C" w:rsidP="00184F9F">
            <w:pPr>
              <w:pBdr>
                <w:top w:val="nil"/>
                <w:left w:val="nil"/>
                <w:bottom w:val="nil"/>
                <w:right w:val="nil"/>
                <w:between w:val="nil"/>
              </w:pBdr>
              <w:tabs>
                <w:tab w:val="left" w:pos="-9"/>
              </w:tabs>
              <w:spacing w:after="120" w:line="240" w:lineRule="auto"/>
              <w:ind w:left="1080"/>
              <w:jc w:val="both"/>
              <w:rPr>
                <w:rFonts w:ascii="Arial" w:hAnsi="Arial" w:cs="Arial"/>
              </w:rPr>
            </w:pPr>
            <w:r w:rsidRPr="00E77216">
              <w:rPr>
                <w:rFonts w:ascii="Arial" w:hAnsi="Arial" w:cs="Arial"/>
                <w:color w:val="000000"/>
              </w:rPr>
              <w:t>being a "</w:t>
            </w:r>
            <w:r w:rsidRPr="00E77216">
              <w:rPr>
                <w:rFonts w:ascii="Arial" w:hAnsi="Arial" w:cs="Arial"/>
                <w:b/>
                <w:color w:val="000000"/>
              </w:rPr>
              <w:t>small company</w:t>
            </w:r>
            <w:r w:rsidRPr="00E77216">
              <w:rPr>
                <w:rFonts w:ascii="Arial" w:hAnsi="Arial" w:cs="Arial"/>
                <w:color w:val="000000"/>
              </w:rPr>
              <w:t>" within the meaning of section 382(3) of the Companies Act 2006, a moratorium comes into force pursuant to Schedule A1 of the Insolvency Act 1986;</w:t>
            </w:r>
          </w:p>
          <w:p w14:paraId="57FB3EB2" w14:textId="77777777" w:rsidR="00B67A15" w:rsidRPr="00E77216" w:rsidRDefault="0058191C" w:rsidP="00184F9F">
            <w:pPr>
              <w:pBdr>
                <w:top w:val="nil"/>
                <w:left w:val="nil"/>
                <w:bottom w:val="nil"/>
                <w:right w:val="nil"/>
                <w:between w:val="nil"/>
              </w:pBdr>
              <w:tabs>
                <w:tab w:val="left" w:pos="-9"/>
              </w:tabs>
              <w:spacing w:after="120" w:line="240" w:lineRule="auto"/>
              <w:ind w:left="1080"/>
              <w:jc w:val="both"/>
              <w:rPr>
                <w:rFonts w:ascii="Arial" w:hAnsi="Arial" w:cs="Arial"/>
              </w:rPr>
            </w:pPr>
            <w:r w:rsidRPr="00E77216">
              <w:rPr>
                <w:rFonts w:ascii="Arial" w:hAnsi="Arial" w:cs="Arial"/>
                <w:color w:val="000000"/>
              </w:rPr>
              <w:t>where the Supplier is an individual or partnership, any event analogous to those listed in limbs (a) to (g) (inclusive) occurs in relation to that individual or partnership; or</w:t>
            </w:r>
          </w:p>
          <w:p w14:paraId="5CA127ED" w14:textId="77777777" w:rsidR="00B67A15" w:rsidRPr="00E77216" w:rsidRDefault="0058191C" w:rsidP="00184F9F">
            <w:pPr>
              <w:pBdr>
                <w:top w:val="nil"/>
                <w:left w:val="nil"/>
                <w:bottom w:val="nil"/>
                <w:right w:val="nil"/>
                <w:between w:val="nil"/>
              </w:pBdr>
              <w:tabs>
                <w:tab w:val="left" w:pos="-9"/>
              </w:tabs>
              <w:spacing w:after="120" w:line="240" w:lineRule="auto"/>
              <w:ind w:left="1080"/>
              <w:jc w:val="both"/>
              <w:rPr>
                <w:rFonts w:ascii="Arial" w:hAnsi="Arial" w:cs="Arial"/>
              </w:rPr>
            </w:pPr>
            <w:r w:rsidRPr="00E77216">
              <w:rPr>
                <w:rFonts w:ascii="Arial" w:hAnsi="Arial" w:cs="Arial"/>
                <w:color w:val="000000"/>
              </w:rPr>
              <w:t>any event analogous to those listed in limbs (a) to (h) (inclusive) occurs under the law of any other jurisdiction;</w:t>
            </w:r>
            <w:r w:rsidRPr="00E77216">
              <w:rPr>
                <w:rFonts w:ascii="Arial" w:hAnsi="Arial" w:cs="Arial"/>
                <w:color w:val="000000"/>
                <w:sz w:val="16"/>
                <w:szCs w:val="16"/>
              </w:rPr>
              <w:t xml:space="preserve"> </w:t>
            </w:r>
          </w:p>
        </w:tc>
      </w:tr>
      <w:tr w:rsidR="00B67A15" w:rsidRPr="00E77216" w14:paraId="6707432A" w14:textId="77777777">
        <w:tc>
          <w:tcPr>
            <w:tcW w:w="2410" w:type="dxa"/>
            <w:shd w:val="clear" w:color="auto" w:fill="auto"/>
          </w:tcPr>
          <w:p w14:paraId="7A24CB5A"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Initial Framework Period</w:t>
            </w:r>
          </w:p>
        </w:tc>
        <w:tc>
          <w:tcPr>
            <w:tcW w:w="7144" w:type="dxa"/>
            <w:shd w:val="clear" w:color="auto" w:fill="auto"/>
          </w:tcPr>
          <w:p w14:paraId="709A359A" w14:textId="6E1C5149"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 xml:space="preserve">means the period from the Framework Commencement Date until its </w:t>
            </w:r>
            <w:r w:rsidR="00847609" w:rsidRPr="00E77216">
              <w:rPr>
                <w:rFonts w:ascii="Arial" w:hAnsi="Arial" w:cs="Arial"/>
                <w:color w:val="000000"/>
              </w:rPr>
              <w:t>third</w:t>
            </w:r>
            <w:r w:rsidRPr="00E77216">
              <w:rPr>
                <w:rFonts w:ascii="Arial" w:hAnsi="Arial" w:cs="Arial"/>
                <w:color w:val="000000"/>
              </w:rPr>
              <w:t xml:space="preserve"> anniversary;</w:t>
            </w:r>
          </w:p>
        </w:tc>
      </w:tr>
      <w:tr w:rsidR="00B67A15" w:rsidRPr="00E77216" w14:paraId="1A6956CC" w14:textId="77777777">
        <w:tc>
          <w:tcPr>
            <w:tcW w:w="2410" w:type="dxa"/>
            <w:shd w:val="clear" w:color="auto" w:fill="auto"/>
          </w:tcPr>
          <w:p w14:paraId="1CA88398"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lastRenderedPageBreak/>
              <w:t>Intellectual Property Rights or IPR</w:t>
            </w:r>
          </w:p>
        </w:tc>
        <w:tc>
          <w:tcPr>
            <w:tcW w:w="7144" w:type="dxa"/>
            <w:shd w:val="clear" w:color="auto" w:fill="auto"/>
          </w:tcPr>
          <w:p w14:paraId="07CD0FD3"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w:t>
            </w:r>
          </w:p>
          <w:p w14:paraId="60E4CE91" w14:textId="77777777" w:rsidR="00B67A15" w:rsidRPr="00E77216" w:rsidRDefault="0058191C" w:rsidP="00184F9F">
            <w:pPr>
              <w:pBdr>
                <w:top w:val="nil"/>
                <w:left w:val="nil"/>
                <w:bottom w:val="nil"/>
                <w:right w:val="nil"/>
                <w:between w:val="nil"/>
              </w:pBdr>
              <w:tabs>
                <w:tab w:val="left" w:pos="-9"/>
              </w:tabs>
              <w:spacing w:after="120" w:line="240" w:lineRule="auto"/>
              <w:ind w:left="1080"/>
              <w:jc w:val="both"/>
              <w:rPr>
                <w:rFonts w:ascii="Arial" w:hAnsi="Arial" w:cs="Arial"/>
              </w:rPr>
            </w:pPr>
            <w:r w:rsidRPr="00E77216">
              <w:rPr>
                <w:rFonts w:ascii="Arial" w:hAnsi="Arial" w:cs="Arial"/>
                <w:color w:val="000000"/>
              </w:rPr>
              <w:t>copyright, rights related to or affording protection similar to copyright, rights in databases, patents and rights in inventions, semi-conductor topography rights, trade marks, rights in Internet domain names and website addresses and other rights in trade names, designs, trade secrets and other rights in Confidential Information;</w:t>
            </w:r>
          </w:p>
          <w:p w14:paraId="44D5845D" w14:textId="77777777" w:rsidR="00B67A15" w:rsidRPr="00E77216" w:rsidRDefault="0058191C" w:rsidP="00184F9F">
            <w:pPr>
              <w:pBdr>
                <w:top w:val="nil"/>
                <w:left w:val="nil"/>
                <w:bottom w:val="nil"/>
                <w:right w:val="nil"/>
                <w:between w:val="nil"/>
              </w:pBdr>
              <w:tabs>
                <w:tab w:val="left" w:pos="-9"/>
              </w:tabs>
              <w:spacing w:after="120" w:line="240" w:lineRule="auto"/>
              <w:ind w:left="1080"/>
              <w:jc w:val="both"/>
              <w:rPr>
                <w:rFonts w:ascii="Arial" w:hAnsi="Arial" w:cs="Arial"/>
              </w:rPr>
            </w:pPr>
            <w:r w:rsidRPr="00E77216">
              <w:rPr>
                <w:rFonts w:ascii="Arial" w:hAnsi="Arial" w:cs="Arial"/>
                <w:color w:val="000000"/>
              </w:rPr>
              <w:t>applications for registration, and the right to apply for registration, for any of the rights listed at (a) that are capable of being registered in any country or jurisdiction; and</w:t>
            </w:r>
          </w:p>
          <w:p w14:paraId="4E43CF02" w14:textId="77777777" w:rsidR="00B67A15" w:rsidRPr="00E77216" w:rsidRDefault="0058191C" w:rsidP="00184F9F">
            <w:pPr>
              <w:pBdr>
                <w:top w:val="nil"/>
                <w:left w:val="nil"/>
                <w:bottom w:val="nil"/>
                <w:right w:val="nil"/>
                <w:between w:val="nil"/>
              </w:pBdr>
              <w:tabs>
                <w:tab w:val="left" w:pos="-9"/>
              </w:tabs>
              <w:spacing w:after="120" w:line="240" w:lineRule="auto"/>
              <w:ind w:left="1080"/>
              <w:jc w:val="both"/>
              <w:rPr>
                <w:rFonts w:ascii="Arial" w:hAnsi="Arial" w:cs="Arial"/>
              </w:rPr>
            </w:pPr>
            <w:r w:rsidRPr="00E77216">
              <w:rPr>
                <w:rFonts w:ascii="Arial" w:hAnsi="Arial" w:cs="Arial"/>
                <w:color w:val="000000"/>
              </w:rPr>
              <w:t>all other rights having equivalent or similar effect in any country or jurisdiction;</w:t>
            </w:r>
            <w:r w:rsidRPr="00E77216">
              <w:rPr>
                <w:rFonts w:ascii="Arial" w:hAnsi="Arial" w:cs="Arial"/>
                <w:color w:val="000000"/>
                <w:sz w:val="16"/>
                <w:szCs w:val="16"/>
              </w:rPr>
              <w:t xml:space="preserve"> </w:t>
            </w:r>
          </w:p>
        </w:tc>
      </w:tr>
      <w:tr w:rsidR="00B67A15" w:rsidRPr="00E77216" w14:paraId="4CB0ABEE" w14:textId="77777777">
        <w:tc>
          <w:tcPr>
            <w:tcW w:w="2410" w:type="dxa"/>
            <w:shd w:val="clear" w:color="auto" w:fill="auto"/>
          </w:tcPr>
          <w:p w14:paraId="56338622"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Invitation to Tender</w:t>
            </w:r>
          </w:p>
        </w:tc>
        <w:tc>
          <w:tcPr>
            <w:tcW w:w="7144" w:type="dxa"/>
            <w:shd w:val="clear" w:color="auto" w:fill="auto"/>
          </w:tcPr>
          <w:p w14:paraId="11AD9EC5"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has the meaning given to it in the recitals to this Framework Agreement;</w:t>
            </w:r>
          </w:p>
        </w:tc>
      </w:tr>
      <w:tr w:rsidR="00B67A15" w:rsidRPr="00E77216" w14:paraId="2337D1B1" w14:textId="77777777">
        <w:tc>
          <w:tcPr>
            <w:tcW w:w="2410" w:type="dxa"/>
            <w:shd w:val="clear" w:color="auto" w:fill="auto"/>
          </w:tcPr>
          <w:p w14:paraId="30C0A46D"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IPR Claim</w:t>
            </w:r>
          </w:p>
        </w:tc>
        <w:tc>
          <w:tcPr>
            <w:tcW w:w="7144" w:type="dxa"/>
            <w:shd w:val="clear" w:color="auto" w:fill="auto"/>
          </w:tcPr>
          <w:p w14:paraId="6970B0B4"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any claim of infringement or alleged infringement (including the defence of such infringement or alleged infringement) of any IPR, used to provide the Services or as otherwise provided and/or licensed by the Supplier (or to which the Supplier has provided access) to CCS in the fulfilment of its obligations under this Framework Agreement;</w:t>
            </w:r>
          </w:p>
        </w:tc>
      </w:tr>
      <w:tr w:rsidR="001C6E39" w:rsidRPr="00E77216" w14:paraId="40F39AE3" w14:textId="77777777">
        <w:tc>
          <w:tcPr>
            <w:tcW w:w="2410" w:type="dxa"/>
            <w:shd w:val="clear" w:color="auto" w:fill="auto"/>
          </w:tcPr>
          <w:p w14:paraId="2F744726" w14:textId="77777777" w:rsidR="001C6E39" w:rsidRPr="00E77216" w:rsidRDefault="001C6E39">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Joint Controllers</w:t>
            </w:r>
          </w:p>
        </w:tc>
        <w:tc>
          <w:tcPr>
            <w:tcW w:w="7144" w:type="dxa"/>
            <w:shd w:val="clear" w:color="auto" w:fill="auto"/>
          </w:tcPr>
          <w:p w14:paraId="1ADA3A19" w14:textId="77777777" w:rsidR="001C6E39" w:rsidRPr="00E77216" w:rsidRDefault="001C6E39"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rPr>
              <w:t>takes the meaning given in Article 26 of the UK GDPR;</w:t>
            </w:r>
          </w:p>
        </w:tc>
      </w:tr>
      <w:tr w:rsidR="00B67A15" w:rsidRPr="00E77216" w14:paraId="2730E6D2" w14:textId="77777777">
        <w:tc>
          <w:tcPr>
            <w:tcW w:w="2410" w:type="dxa"/>
            <w:shd w:val="clear" w:color="auto" w:fill="auto"/>
          </w:tcPr>
          <w:p w14:paraId="5C89CD15"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Key Sub-Contractor</w:t>
            </w:r>
          </w:p>
        </w:tc>
        <w:tc>
          <w:tcPr>
            <w:tcW w:w="7144" w:type="dxa"/>
            <w:shd w:val="clear" w:color="auto" w:fill="auto"/>
          </w:tcPr>
          <w:p w14:paraId="2D8D7792"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a third party which performs a critical role in the provision of all or part of the Services, each as recorded in the Supplier’s Register of Key Sub-Contractors and Sub-processors;</w:t>
            </w:r>
          </w:p>
        </w:tc>
      </w:tr>
      <w:tr w:rsidR="00B67A15" w:rsidRPr="00E77216" w14:paraId="77C1D83C" w14:textId="77777777">
        <w:tc>
          <w:tcPr>
            <w:tcW w:w="2410" w:type="dxa"/>
            <w:shd w:val="clear" w:color="auto" w:fill="auto"/>
          </w:tcPr>
          <w:p w14:paraId="1A13C468"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Know-How</w:t>
            </w:r>
          </w:p>
        </w:tc>
        <w:tc>
          <w:tcPr>
            <w:tcW w:w="7144" w:type="dxa"/>
            <w:shd w:val="clear" w:color="auto" w:fill="auto"/>
          </w:tcPr>
          <w:p w14:paraId="03629384" w14:textId="4F675182"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all ideas, concepts, schemes, information, knowledge, techniques, methodology, and anything else in the nature of know-how relating to the Services but excluding know-how already in the other Party</w:t>
            </w:r>
            <w:r w:rsidR="001C6E39" w:rsidRPr="00E77216">
              <w:rPr>
                <w:rFonts w:ascii="Arial" w:hAnsi="Arial" w:cs="Arial"/>
                <w:color w:val="000000"/>
              </w:rPr>
              <w:t>’</w:t>
            </w:r>
            <w:r w:rsidRPr="00E77216">
              <w:rPr>
                <w:rFonts w:ascii="Arial" w:hAnsi="Arial" w:cs="Arial"/>
                <w:color w:val="000000"/>
              </w:rPr>
              <w:t>s possession before the Framework Commencement Date;</w:t>
            </w:r>
          </w:p>
        </w:tc>
      </w:tr>
      <w:tr w:rsidR="00B67A15" w:rsidRPr="00E77216" w14:paraId="2E01BBEA" w14:textId="77777777">
        <w:tc>
          <w:tcPr>
            <w:tcW w:w="2410" w:type="dxa"/>
            <w:shd w:val="clear" w:color="auto" w:fill="auto"/>
          </w:tcPr>
          <w:p w14:paraId="62917938"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Law</w:t>
            </w:r>
          </w:p>
        </w:tc>
        <w:tc>
          <w:tcPr>
            <w:tcW w:w="7144" w:type="dxa"/>
            <w:shd w:val="clear" w:color="auto" w:fill="auto"/>
          </w:tcPr>
          <w:p w14:paraId="01E44A44" w14:textId="49AEC8F5"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any law, subordinate legislation within the meaning of Section 21(1) of the Interpretation Act 1978, bye-law, regulation, order, regulatory policy, mandatory guidance or code of practice, judgment of a relevant court of law, or directives or requirements with which the Supplier is bound to comply;</w:t>
            </w:r>
          </w:p>
        </w:tc>
      </w:tr>
      <w:tr w:rsidR="001C6E39" w:rsidRPr="00E77216" w14:paraId="5E8F9704" w14:textId="77777777">
        <w:tc>
          <w:tcPr>
            <w:tcW w:w="2410" w:type="dxa"/>
            <w:shd w:val="clear" w:color="auto" w:fill="auto"/>
          </w:tcPr>
          <w:p w14:paraId="1392D61B" w14:textId="77777777" w:rsidR="001C6E39" w:rsidRPr="00E77216" w:rsidRDefault="001C6E39">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Law Enforcement Processing</w:t>
            </w:r>
          </w:p>
        </w:tc>
        <w:tc>
          <w:tcPr>
            <w:tcW w:w="7144" w:type="dxa"/>
            <w:shd w:val="clear" w:color="auto" w:fill="auto"/>
          </w:tcPr>
          <w:p w14:paraId="032C88FA" w14:textId="77777777" w:rsidR="001C6E39" w:rsidRPr="00E77216" w:rsidRDefault="001C6E39"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rPr>
              <w:t>means processing under Part 3 of the DPA 2018;</w:t>
            </w:r>
          </w:p>
        </w:tc>
      </w:tr>
      <w:tr w:rsidR="00B67A15" w:rsidRPr="00E77216" w14:paraId="5124AC28" w14:textId="77777777">
        <w:tc>
          <w:tcPr>
            <w:tcW w:w="2410" w:type="dxa"/>
            <w:shd w:val="clear" w:color="auto" w:fill="auto"/>
          </w:tcPr>
          <w:p w14:paraId="45A15723"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LED</w:t>
            </w:r>
          </w:p>
        </w:tc>
        <w:tc>
          <w:tcPr>
            <w:tcW w:w="7144" w:type="dxa"/>
            <w:shd w:val="clear" w:color="auto" w:fill="auto"/>
          </w:tcPr>
          <w:p w14:paraId="5998ACA9"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the Law Enforcement Directive (Directive (EU) 2016/680);</w:t>
            </w:r>
          </w:p>
        </w:tc>
      </w:tr>
      <w:tr w:rsidR="00B67A15" w:rsidRPr="00E77216" w14:paraId="5D2FA1AE" w14:textId="77777777">
        <w:tc>
          <w:tcPr>
            <w:tcW w:w="2410" w:type="dxa"/>
            <w:shd w:val="clear" w:color="auto" w:fill="auto"/>
          </w:tcPr>
          <w:p w14:paraId="06ED4F6E"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Losses</w:t>
            </w:r>
          </w:p>
        </w:tc>
        <w:tc>
          <w:tcPr>
            <w:tcW w:w="7144" w:type="dxa"/>
            <w:shd w:val="clear" w:color="auto" w:fill="auto"/>
          </w:tcPr>
          <w:p w14:paraId="590CDAB8"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 xml:space="preserve">means all losses, liabilities, damages, costs, fines, expenses (including legal fees), disbursements, costs of investigation, litigation, settlement, judgment, interest and penalties whether arising in contract, tort (including negligence), breach of statutory </w:t>
            </w:r>
            <w:r w:rsidRPr="00E77216">
              <w:rPr>
                <w:rFonts w:ascii="Arial" w:hAnsi="Arial" w:cs="Arial"/>
                <w:color w:val="000000"/>
              </w:rPr>
              <w:lastRenderedPageBreak/>
              <w:t xml:space="preserve">duty, misrepresentation or otherwise and </w:t>
            </w:r>
            <w:r w:rsidRPr="00E77216">
              <w:rPr>
                <w:rFonts w:ascii="Arial" w:hAnsi="Arial" w:cs="Arial"/>
                <w:b/>
                <w:color w:val="000000"/>
              </w:rPr>
              <w:t>“Loss”</w:t>
            </w:r>
            <w:r w:rsidRPr="00E77216">
              <w:rPr>
                <w:rFonts w:ascii="Arial" w:hAnsi="Arial" w:cs="Arial"/>
                <w:color w:val="000000"/>
              </w:rPr>
              <w:t xml:space="preserve"> shall be interpreted accordingly;</w:t>
            </w:r>
          </w:p>
        </w:tc>
      </w:tr>
      <w:tr w:rsidR="00B67A15" w:rsidRPr="00E77216" w14:paraId="5E3D9521" w14:textId="77777777">
        <w:tc>
          <w:tcPr>
            <w:tcW w:w="2410" w:type="dxa"/>
            <w:shd w:val="clear" w:color="auto" w:fill="auto"/>
          </w:tcPr>
          <w:p w14:paraId="075A6C14"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lastRenderedPageBreak/>
              <w:t>Management Charge</w:t>
            </w:r>
          </w:p>
        </w:tc>
        <w:tc>
          <w:tcPr>
            <w:tcW w:w="7144" w:type="dxa"/>
            <w:shd w:val="clear" w:color="auto" w:fill="auto"/>
          </w:tcPr>
          <w:p w14:paraId="32F0E2E7"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the sum payable by the Supplier to CCS being an amount equal to one per cent (1%) of all Charges for the Services invoiced to the Buyers by the Supplier (net of VAT) in each Month throughout the Framework Period and thereafter until the expiry or earlier termination of all Call-Off Contracts entered pursuant to this Framework Agreement;</w:t>
            </w:r>
          </w:p>
        </w:tc>
      </w:tr>
      <w:tr w:rsidR="00B67A15" w:rsidRPr="00E77216" w14:paraId="1690BDAB" w14:textId="77777777">
        <w:tc>
          <w:tcPr>
            <w:tcW w:w="2410" w:type="dxa"/>
            <w:shd w:val="clear" w:color="auto" w:fill="auto"/>
          </w:tcPr>
          <w:p w14:paraId="7B8EEB53"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Management Information or MI</w:t>
            </w:r>
          </w:p>
        </w:tc>
        <w:tc>
          <w:tcPr>
            <w:tcW w:w="7144" w:type="dxa"/>
            <w:shd w:val="clear" w:color="auto" w:fill="auto"/>
          </w:tcPr>
          <w:p w14:paraId="34E6D546"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the management information specified in Framework Schedule 8 (Management Information);</w:t>
            </w:r>
          </w:p>
        </w:tc>
      </w:tr>
      <w:tr w:rsidR="00B67A15" w:rsidRPr="00E77216" w14:paraId="614C4B8C" w14:textId="77777777">
        <w:tc>
          <w:tcPr>
            <w:tcW w:w="2410" w:type="dxa"/>
            <w:shd w:val="clear" w:color="auto" w:fill="auto"/>
          </w:tcPr>
          <w:p w14:paraId="49C8F76D"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MI Default</w:t>
            </w:r>
          </w:p>
        </w:tc>
        <w:tc>
          <w:tcPr>
            <w:tcW w:w="7144" w:type="dxa"/>
            <w:shd w:val="clear" w:color="auto" w:fill="auto"/>
          </w:tcPr>
          <w:p w14:paraId="3DC8F42E"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has the meaning given to it in paragraph 6.1 of Framework Schedule 8 (Management Information);</w:t>
            </w:r>
            <w:r w:rsidRPr="00E77216">
              <w:rPr>
                <w:rFonts w:ascii="Arial" w:hAnsi="Arial" w:cs="Arial"/>
                <w:color w:val="000000"/>
                <w:sz w:val="16"/>
                <w:szCs w:val="16"/>
              </w:rPr>
              <w:t xml:space="preserve"> </w:t>
            </w:r>
          </w:p>
        </w:tc>
      </w:tr>
      <w:tr w:rsidR="00B67A15" w:rsidRPr="00E77216" w14:paraId="31B9C899" w14:textId="77777777">
        <w:tc>
          <w:tcPr>
            <w:tcW w:w="2410" w:type="dxa"/>
            <w:shd w:val="clear" w:color="auto" w:fill="auto"/>
          </w:tcPr>
          <w:p w14:paraId="46FB1499"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MI Failure</w:t>
            </w:r>
          </w:p>
        </w:tc>
        <w:tc>
          <w:tcPr>
            <w:tcW w:w="7144" w:type="dxa"/>
            <w:shd w:val="clear" w:color="auto" w:fill="auto"/>
          </w:tcPr>
          <w:p w14:paraId="29520A26"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when an MI report:</w:t>
            </w:r>
          </w:p>
          <w:p w14:paraId="4B5C221B" w14:textId="77777777" w:rsidR="00B67A15" w:rsidRPr="00E77216" w:rsidRDefault="0058191C" w:rsidP="00184F9F">
            <w:pPr>
              <w:pBdr>
                <w:top w:val="nil"/>
                <w:left w:val="nil"/>
                <w:bottom w:val="nil"/>
                <w:right w:val="nil"/>
                <w:between w:val="nil"/>
              </w:pBdr>
              <w:tabs>
                <w:tab w:val="left" w:pos="-9"/>
              </w:tabs>
              <w:spacing w:after="120" w:line="240" w:lineRule="auto"/>
              <w:ind w:left="1080"/>
              <w:jc w:val="both"/>
              <w:rPr>
                <w:rFonts w:ascii="Arial" w:hAnsi="Arial" w:cs="Arial"/>
              </w:rPr>
            </w:pPr>
            <w:r w:rsidRPr="00E77216">
              <w:rPr>
                <w:rFonts w:ascii="Arial" w:hAnsi="Arial" w:cs="Arial"/>
                <w:color w:val="000000"/>
              </w:rPr>
              <w:t>contains any material errors or material omissions or a missing mandatory field; or</w:t>
            </w:r>
          </w:p>
          <w:p w14:paraId="28953888" w14:textId="77777777" w:rsidR="00B67A15" w:rsidRPr="00E77216" w:rsidRDefault="0058191C" w:rsidP="00184F9F">
            <w:pPr>
              <w:pBdr>
                <w:top w:val="nil"/>
                <w:left w:val="nil"/>
                <w:bottom w:val="nil"/>
                <w:right w:val="nil"/>
                <w:between w:val="nil"/>
              </w:pBdr>
              <w:tabs>
                <w:tab w:val="left" w:pos="-9"/>
              </w:tabs>
              <w:spacing w:after="120" w:line="240" w:lineRule="auto"/>
              <w:ind w:left="1080"/>
              <w:jc w:val="both"/>
              <w:rPr>
                <w:rFonts w:ascii="Arial" w:hAnsi="Arial" w:cs="Arial"/>
              </w:rPr>
            </w:pPr>
            <w:r w:rsidRPr="00E77216">
              <w:rPr>
                <w:rFonts w:ascii="Arial" w:hAnsi="Arial" w:cs="Arial"/>
                <w:color w:val="000000"/>
              </w:rPr>
              <w:t>is submitted using an incorrect MI reporting Template; or</w:t>
            </w:r>
          </w:p>
          <w:p w14:paraId="7FA68142" w14:textId="77777777" w:rsidR="00B67A15" w:rsidRPr="00E77216" w:rsidRDefault="0058191C" w:rsidP="00184F9F">
            <w:pPr>
              <w:pBdr>
                <w:top w:val="nil"/>
                <w:left w:val="nil"/>
                <w:bottom w:val="nil"/>
                <w:right w:val="nil"/>
                <w:between w:val="nil"/>
              </w:pBdr>
              <w:tabs>
                <w:tab w:val="left" w:pos="-9"/>
              </w:tabs>
              <w:spacing w:after="120" w:line="240" w:lineRule="auto"/>
              <w:ind w:left="1080"/>
              <w:jc w:val="both"/>
              <w:rPr>
                <w:rFonts w:ascii="Arial" w:hAnsi="Arial" w:cs="Arial"/>
              </w:rPr>
            </w:pPr>
            <w:r w:rsidRPr="00E77216">
              <w:rPr>
                <w:rFonts w:ascii="Arial" w:hAnsi="Arial" w:cs="Arial"/>
                <w:color w:val="000000"/>
              </w:rPr>
              <w:t>is not submitted by the reporting date(including where a Nil Return should have been filed);</w:t>
            </w:r>
            <w:r w:rsidRPr="00E77216">
              <w:rPr>
                <w:rFonts w:ascii="Arial" w:hAnsi="Arial" w:cs="Arial"/>
                <w:color w:val="000000"/>
                <w:sz w:val="16"/>
                <w:szCs w:val="16"/>
              </w:rPr>
              <w:t xml:space="preserve"> </w:t>
            </w:r>
          </w:p>
        </w:tc>
      </w:tr>
      <w:tr w:rsidR="00B67A15" w:rsidRPr="00E77216" w14:paraId="71B3C95A" w14:textId="77777777">
        <w:tc>
          <w:tcPr>
            <w:tcW w:w="2410" w:type="dxa"/>
            <w:shd w:val="clear" w:color="auto" w:fill="auto"/>
          </w:tcPr>
          <w:p w14:paraId="3F5166BB"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MI Report</w:t>
            </w:r>
          </w:p>
        </w:tc>
        <w:tc>
          <w:tcPr>
            <w:tcW w:w="7144" w:type="dxa"/>
            <w:shd w:val="clear" w:color="auto" w:fill="auto"/>
          </w:tcPr>
          <w:p w14:paraId="30DEE2E9"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a report containing Management Information submitted to CCS in accordance with Framework Schedule 8 (Management Information);</w:t>
            </w:r>
          </w:p>
        </w:tc>
      </w:tr>
      <w:tr w:rsidR="00B67A15" w:rsidRPr="00E77216" w14:paraId="22A51AD8" w14:textId="77777777">
        <w:tc>
          <w:tcPr>
            <w:tcW w:w="2410" w:type="dxa"/>
            <w:shd w:val="clear" w:color="auto" w:fill="auto"/>
          </w:tcPr>
          <w:p w14:paraId="19407131"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MI Reporting Template</w:t>
            </w:r>
          </w:p>
        </w:tc>
        <w:tc>
          <w:tcPr>
            <w:tcW w:w="7144" w:type="dxa"/>
            <w:shd w:val="clear" w:color="auto" w:fill="auto"/>
          </w:tcPr>
          <w:p w14:paraId="58432311"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the form of report set out in Annex 1 (MI Reporting Template) to Framework Schedule 8 (Management Information) setting out the information the Supplier is required to supply to CCS;</w:t>
            </w:r>
          </w:p>
        </w:tc>
      </w:tr>
      <w:tr w:rsidR="00B67A15" w:rsidRPr="00E77216" w14:paraId="3CB8D6CC" w14:textId="77777777">
        <w:tc>
          <w:tcPr>
            <w:tcW w:w="2410" w:type="dxa"/>
            <w:shd w:val="clear" w:color="auto" w:fill="auto"/>
          </w:tcPr>
          <w:p w14:paraId="330397E0"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Month</w:t>
            </w:r>
          </w:p>
        </w:tc>
        <w:tc>
          <w:tcPr>
            <w:tcW w:w="7144" w:type="dxa"/>
            <w:shd w:val="clear" w:color="auto" w:fill="auto"/>
          </w:tcPr>
          <w:p w14:paraId="2BE64A30"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a calendar month and "</w:t>
            </w:r>
            <w:r w:rsidRPr="00E77216">
              <w:rPr>
                <w:rFonts w:ascii="Arial" w:hAnsi="Arial" w:cs="Arial"/>
                <w:b/>
                <w:color w:val="000000"/>
              </w:rPr>
              <w:t>Monthly</w:t>
            </w:r>
            <w:r w:rsidRPr="00E77216">
              <w:rPr>
                <w:rFonts w:ascii="Arial" w:hAnsi="Arial" w:cs="Arial"/>
                <w:color w:val="000000"/>
              </w:rPr>
              <w:t>" shall be interpreted accordingly;</w:t>
            </w:r>
          </w:p>
        </w:tc>
      </w:tr>
      <w:tr w:rsidR="00B67A15" w:rsidRPr="00E77216" w14:paraId="07405929" w14:textId="77777777">
        <w:tc>
          <w:tcPr>
            <w:tcW w:w="2410" w:type="dxa"/>
            <w:shd w:val="clear" w:color="auto" w:fill="auto"/>
          </w:tcPr>
          <w:p w14:paraId="1A153544"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Nil Return</w:t>
            </w:r>
          </w:p>
        </w:tc>
        <w:tc>
          <w:tcPr>
            <w:tcW w:w="7144" w:type="dxa"/>
            <w:shd w:val="clear" w:color="auto" w:fill="auto"/>
          </w:tcPr>
          <w:p w14:paraId="3AA92D6C"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has the meaning given to it in paragraph 3.3 of Framework Schedule 8 (Management Information);</w:t>
            </w:r>
          </w:p>
        </w:tc>
      </w:tr>
      <w:tr w:rsidR="00B67A15" w:rsidRPr="00E77216" w14:paraId="00B593FD" w14:textId="77777777">
        <w:tc>
          <w:tcPr>
            <w:tcW w:w="2410" w:type="dxa"/>
            <w:shd w:val="clear" w:color="auto" w:fill="auto"/>
          </w:tcPr>
          <w:p w14:paraId="4AA933F7"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Occasion of Tax Non –Compliance</w:t>
            </w:r>
          </w:p>
        </w:tc>
        <w:tc>
          <w:tcPr>
            <w:tcW w:w="7144" w:type="dxa"/>
            <w:shd w:val="clear" w:color="auto" w:fill="auto"/>
          </w:tcPr>
          <w:p w14:paraId="583B5BCD"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color w:val="000000"/>
              </w:rPr>
            </w:pPr>
            <w:r w:rsidRPr="00E77216">
              <w:rPr>
                <w:rFonts w:ascii="Arial" w:hAnsi="Arial" w:cs="Arial"/>
                <w:color w:val="000000"/>
              </w:rPr>
              <w:t xml:space="preserve">means where: </w:t>
            </w:r>
          </w:p>
          <w:p w14:paraId="783DB5D7" w14:textId="77777777" w:rsidR="00B67A15" w:rsidRPr="00E77216" w:rsidRDefault="0058191C" w:rsidP="00184F9F">
            <w:pPr>
              <w:pBdr>
                <w:top w:val="nil"/>
                <w:left w:val="nil"/>
                <w:bottom w:val="nil"/>
                <w:right w:val="nil"/>
                <w:between w:val="nil"/>
              </w:pBdr>
              <w:tabs>
                <w:tab w:val="left" w:pos="-9"/>
              </w:tabs>
              <w:spacing w:after="120" w:line="240" w:lineRule="auto"/>
              <w:ind w:left="1080"/>
              <w:jc w:val="both"/>
              <w:rPr>
                <w:rFonts w:ascii="Arial" w:hAnsi="Arial" w:cs="Arial"/>
                <w:color w:val="000000"/>
              </w:rPr>
            </w:pPr>
            <w:r w:rsidRPr="00E77216">
              <w:rPr>
                <w:rFonts w:ascii="Arial" w:hAnsi="Arial" w:cs="Arial"/>
                <w:color w:val="000000"/>
              </w:rPr>
              <w:t>any tax return of the Supplier submitted to a Relevant Tax Authority on or after 1 October 2012 is found on or after 1 April 2013 to be incorrect as a result of:</w:t>
            </w:r>
          </w:p>
          <w:p w14:paraId="7275E84C" w14:textId="77777777" w:rsidR="00B67A15" w:rsidRPr="00E77216" w:rsidRDefault="0058191C" w:rsidP="00184F9F">
            <w:pPr>
              <w:pBdr>
                <w:top w:val="nil"/>
                <w:left w:val="nil"/>
                <w:bottom w:val="nil"/>
                <w:right w:val="nil"/>
                <w:between w:val="nil"/>
              </w:pBdr>
              <w:tabs>
                <w:tab w:val="left" w:pos="-9"/>
              </w:tabs>
              <w:spacing w:after="120" w:line="240" w:lineRule="auto"/>
              <w:ind w:left="1980"/>
              <w:jc w:val="both"/>
              <w:rPr>
                <w:rFonts w:ascii="Arial" w:hAnsi="Arial" w:cs="Arial"/>
                <w:color w:val="000000"/>
              </w:rPr>
            </w:pPr>
            <w:r w:rsidRPr="00E77216">
              <w:rPr>
                <w:rFonts w:ascii="Arial" w:hAnsi="Arial" w:cs="Arial"/>
                <w:color w:val="000000"/>
              </w:rPr>
              <w:t>a Relevant Tax Authority successfully challenging the Supplier under the General Anti-Abuse Rule or the Halifax Abuse Principle or under any tax rules or legislation in any jurisdiction that have an effect equivalent or similar to the General Anti-Abuse Rule or the Halifax Abuse Principle;</w:t>
            </w:r>
          </w:p>
          <w:p w14:paraId="305D9ABB" w14:textId="77777777" w:rsidR="00B67A15" w:rsidRPr="00E77216" w:rsidRDefault="0058191C" w:rsidP="00184F9F">
            <w:pPr>
              <w:pBdr>
                <w:top w:val="nil"/>
                <w:left w:val="nil"/>
                <w:bottom w:val="nil"/>
                <w:right w:val="nil"/>
                <w:between w:val="nil"/>
              </w:pBdr>
              <w:tabs>
                <w:tab w:val="left" w:pos="-9"/>
              </w:tabs>
              <w:spacing w:after="120" w:line="240" w:lineRule="auto"/>
              <w:ind w:left="1980"/>
              <w:jc w:val="both"/>
              <w:rPr>
                <w:rFonts w:ascii="Arial" w:hAnsi="Arial" w:cs="Arial"/>
                <w:color w:val="000000"/>
              </w:rPr>
            </w:pPr>
            <w:r w:rsidRPr="00E77216">
              <w:rPr>
                <w:rFonts w:ascii="Arial" w:hAnsi="Arial" w:cs="Arial"/>
                <w:color w:val="000000"/>
              </w:rPr>
              <w:t xml:space="preserve">the failure of an avoidance scheme which the Supplier was involved in, and which was, or should </w:t>
            </w:r>
            <w:r w:rsidRPr="00E77216">
              <w:rPr>
                <w:rFonts w:ascii="Arial" w:hAnsi="Arial" w:cs="Arial"/>
                <w:color w:val="000000"/>
              </w:rPr>
              <w:lastRenderedPageBreak/>
              <w:t>have been, notified to a Relevant Tax Authority under the DOTAS or any equivalent or similar regime in any jurisdiction; and/or</w:t>
            </w:r>
          </w:p>
          <w:p w14:paraId="1205B9CC" w14:textId="77777777" w:rsidR="00B67A15" w:rsidRPr="00E77216" w:rsidRDefault="0058191C" w:rsidP="00184F9F">
            <w:pPr>
              <w:pBdr>
                <w:top w:val="nil"/>
                <w:left w:val="nil"/>
                <w:bottom w:val="nil"/>
                <w:right w:val="nil"/>
                <w:between w:val="nil"/>
              </w:pBdr>
              <w:tabs>
                <w:tab w:val="left" w:pos="-9"/>
              </w:tabs>
              <w:spacing w:after="120" w:line="240" w:lineRule="auto"/>
              <w:ind w:left="1080"/>
              <w:jc w:val="both"/>
              <w:rPr>
                <w:rFonts w:ascii="Arial" w:hAnsi="Arial" w:cs="Arial"/>
                <w:color w:val="000000"/>
              </w:rPr>
            </w:pPr>
            <w:r w:rsidRPr="00E77216">
              <w:rPr>
                <w:rFonts w:ascii="Arial" w:hAnsi="Arial" w:cs="Arial"/>
                <w:color w:val="000000"/>
              </w:rPr>
              <w:t>any tax return of the Supplier submitted to the Relevant Authority on or after 1 October 2012 gives rise on or after 1 April 2013 to a criminal conviction in any jurisdiction for tax related offences which is not spent at the Call-Off Commencement Date or to a civil penalty for fraud or evasion;</w:t>
            </w:r>
          </w:p>
        </w:tc>
      </w:tr>
      <w:tr w:rsidR="00B67A15" w:rsidRPr="00E77216" w14:paraId="5E2A4447" w14:textId="77777777">
        <w:trPr>
          <w:trHeight w:val="570"/>
        </w:trPr>
        <w:tc>
          <w:tcPr>
            <w:tcW w:w="2410" w:type="dxa"/>
            <w:shd w:val="clear" w:color="auto" w:fill="auto"/>
          </w:tcPr>
          <w:p w14:paraId="2F44BB76"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lastRenderedPageBreak/>
              <w:t>Order</w:t>
            </w:r>
          </w:p>
        </w:tc>
        <w:tc>
          <w:tcPr>
            <w:tcW w:w="7144" w:type="dxa"/>
            <w:shd w:val="clear" w:color="auto" w:fill="auto"/>
          </w:tcPr>
          <w:p w14:paraId="7AD87C6C"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an order for the provision of Services placed by a Buyer with the Supplier under a Call-Off Contract;</w:t>
            </w:r>
          </w:p>
        </w:tc>
      </w:tr>
      <w:tr w:rsidR="00B67A15" w:rsidRPr="00E77216" w14:paraId="5C33469A" w14:textId="77777777">
        <w:trPr>
          <w:trHeight w:val="570"/>
        </w:trPr>
        <w:tc>
          <w:tcPr>
            <w:tcW w:w="2410" w:type="dxa"/>
            <w:shd w:val="clear" w:color="auto" w:fill="auto"/>
          </w:tcPr>
          <w:p w14:paraId="168A3A2D"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Order Form</w:t>
            </w:r>
          </w:p>
        </w:tc>
        <w:tc>
          <w:tcPr>
            <w:tcW w:w="7144" w:type="dxa"/>
            <w:shd w:val="clear" w:color="auto" w:fill="auto"/>
          </w:tcPr>
          <w:p w14:paraId="4FE696C8"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 an Order Form completed by the Buyer to place an Order under a Call-Off Contract;</w:t>
            </w:r>
          </w:p>
        </w:tc>
      </w:tr>
      <w:tr w:rsidR="00B67A15" w:rsidRPr="00E77216" w14:paraId="5364AB51" w14:textId="77777777">
        <w:tc>
          <w:tcPr>
            <w:tcW w:w="2410" w:type="dxa"/>
            <w:shd w:val="clear" w:color="auto" w:fill="auto"/>
          </w:tcPr>
          <w:p w14:paraId="36287AE1"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Other Buyers</w:t>
            </w:r>
          </w:p>
        </w:tc>
        <w:tc>
          <w:tcPr>
            <w:tcW w:w="7144" w:type="dxa"/>
            <w:shd w:val="clear" w:color="auto" w:fill="auto"/>
          </w:tcPr>
          <w:p w14:paraId="49FEEA05"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 xml:space="preserve">means all Buyers except CCS and </w:t>
            </w:r>
            <w:r w:rsidRPr="00E77216">
              <w:rPr>
                <w:rFonts w:ascii="Arial" w:hAnsi="Arial" w:cs="Arial"/>
                <w:b/>
                <w:color w:val="000000"/>
              </w:rPr>
              <w:t>“Other Buyer”</w:t>
            </w:r>
            <w:r w:rsidRPr="00E77216">
              <w:rPr>
                <w:rFonts w:ascii="Arial" w:hAnsi="Arial" w:cs="Arial"/>
                <w:color w:val="000000"/>
              </w:rPr>
              <w:t xml:space="preserve"> shall be construed accordingly;</w:t>
            </w:r>
          </w:p>
        </w:tc>
      </w:tr>
      <w:tr w:rsidR="00B67A15" w:rsidRPr="00E77216" w14:paraId="6D850042" w14:textId="77777777">
        <w:tc>
          <w:tcPr>
            <w:tcW w:w="2410" w:type="dxa"/>
            <w:shd w:val="clear" w:color="auto" w:fill="auto"/>
          </w:tcPr>
          <w:p w14:paraId="580D12AC"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Parent Undertaking</w:t>
            </w:r>
          </w:p>
        </w:tc>
        <w:tc>
          <w:tcPr>
            <w:tcW w:w="7144" w:type="dxa"/>
            <w:shd w:val="clear" w:color="auto" w:fill="auto"/>
          </w:tcPr>
          <w:p w14:paraId="08923EEF"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has the meaning given to in Section 1162 of the Companies Act 2006;</w:t>
            </w:r>
          </w:p>
        </w:tc>
      </w:tr>
      <w:tr w:rsidR="00B67A15" w:rsidRPr="00E77216" w14:paraId="49579BEF" w14:textId="77777777">
        <w:tc>
          <w:tcPr>
            <w:tcW w:w="2410" w:type="dxa"/>
            <w:shd w:val="clear" w:color="auto" w:fill="auto"/>
          </w:tcPr>
          <w:p w14:paraId="2267CEFA"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Party</w:t>
            </w:r>
          </w:p>
        </w:tc>
        <w:tc>
          <w:tcPr>
            <w:tcW w:w="7144" w:type="dxa"/>
            <w:shd w:val="clear" w:color="auto" w:fill="auto"/>
          </w:tcPr>
          <w:p w14:paraId="037C0EFC"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 xml:space="preserve">means CCS or the Supplier and </w:t>
            </w:r>
            <w:r w:rsidRPr="00E77216">
              <w:rPr>
                <w:rFonts w:ascii="Arial" w:hAnsi="Arial" w:cs="Arial"/>
                <w:b/>
                <w:color w:val="000000"/>
              </w:rPr>
              <w:t>"Parties"</w:t>
            </w:r>
            <w:r w:rsidRPr="00E77216">
              <w:rPr>
                <w:rFonts w:ascii="Arial" w:hAnsi="Arial" w:cs="Arial"/>
                <w:color w:val="000000"/>
              </w:rPr>
              <w:t xml:space="preserve"> shall mean both of them;</w:t>
            </w:r>
          </w:p>
        </w:tc>
      </w:tr>
      <w:tr w:rsidR="00B67A15" w:rsidRPr="00E77216" w14:paraId="3F540511" w14:textId="77777777">
        <w:tc>
          <w:tcPr>
            <w:tcW w:w="2410" w:type="dxa"/>
            <w:shd w:val="clear" w:color="auto" w:fill="auto"/>
          </w:tcPr>
          <w:p w14:paraId="4105F71E"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Personal Data</w:t>
            </w:r>
          </w:p>
        </w:tc>
        <w:tc>
          <w:tcPr>
            <w:tcW w:w="7144" w:type="dxa"/>
            <w:shd w:val="clear" w:color="auto" w:fill="auto"/>
          </w:tcPr>
          <w:p w14:paraId="1CE604D4"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 xml:space="preserve">Personal Data has the meaning given to it in the </w:t>
            </w:r>
            <w:r w:rsidR="001C6E39" w:rsidRPr="00E77216">
              <w:rPr>
                <w:rFonts w:ascii="Arial" w:hAnsi="Arial" w:cs="Arial"/>
                <w:color w:val="000000"/>
              </w:rPr>
              <w:t xml:space="preserve">UK </w:t>
            </w:r>
            <w:r w:rsidRPr="00E77216">
              <w:rPr>
                <w:rFonts w:ascii="Arial" w:hAnsi="Arial" w:cs="Arial"/>
                <w:color w:val="000000"/>
              </w:rPr>
              <w:t>GDPR; for the purposes of Processing under this Framework Agreement it further means any Personal Data supplied for the purposes of or in connection with this Framework Agreement by CCS to the Supplier;</w:t>
            </w:r>
          </w:p>
        </w:tc>
      </w:tr>
      <w:tr w:rsidR="00B67A15" w:rsidRPr="00E77216" w14:paraId="31340C92" w14:textId="77777777">
        <w:tc>
          <w:tcPr>
            <w:tcW w:w="2410" w:type="dxa"/>
            <w:shd w:val="clear" w:color="auto" w:fill="auto"/>
          </w:tcPr>
          <w:p w14:paraId="15534508"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Personal Data Breach</w:t>
            </w:r>
          </w:p>
        </w:tc>
        <w:tc>
          <w:tcPr>
            <w:tcW w:w="7144" w:type="dxa"/>
            <w:shd w:val="clear" w:color="auto" w:fill="auto"/>
          </w:tcPr>
          <w:p w14:paraId="368BEDF1"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 xml:space="preserve">has the meaning given to it in the </w:t>
            </w:r>
            <w:r w:rsidR="001C6E39" w:rsidRPr="00E77216">
              <w:rPr>
                <w:rFonts w:ascii="Arial" w:hAnsi="Arial" w:cs="Arial"/>
                <w:color w:val="000000"/>
              </w:rPr>
              <w:t xml:space="preserve">UK </w:t>
            </w:r>
            <w:r w:rsidRPr="00E77216">
              <w:rPr>
                <w:rFonts w:ascii="Arial" w:hAnsi="Arial" w:cs="Arial"/>
                <w:color w:val="000000"/>
              </w:rPr>
              <w:t>GDPR;</w:t>
            </w:r>
          </w:p>
        </w:tc>
      </w:tr>
      <w:tr w:rsidR="00B67A15" w:rsidRPr="00E77216" w14:paraId="0337B337" w14:textId="77777777">
        <w:tc>
          <w:tcPr>
            <w:tcW w:w="2410" w:type="dxa"/>
            <w:shd w:val="clear" w:color="auto" w:fill="auto"/>
          </w:tcPr>
          <w:p w14:paraId="34D30499"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Processing</w:t>
            </w:r>
          </w:p>
        </w:tc>
        <w:tc>
          <w:tcPr>
            <w:tcW w:w="7144" w:type="dxa"/>
            <w:shd w:val="clear" w:color="auto" w:fill="auto"/>
          </w:tcPr>
          <w:p w14:paraId="1E6426F8"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 xml:space="preserve">has the meaning given to it in </w:t>
            </w:r>
            <w:r w:rsidR="001C6E39" w:rsidRPr="00E77216">
              <w:rPr>
                <w:rFonts w:ascii="Arial" w:hAnsi="Arial" w:cs="Arial"/>
                <w:color w:val="000000"/>
              </w:rPr>
              <w:t xml:space="preserve">Article 4 of </w:t>
            </w:r>
            <w:r w:rsidRPr="00E77216">
              <w:rPr>
                <w:rFonts w:ascii="Arial" w:hAnsi="Arial" w:cs="Arial"/>
                <w:color w:val="000000"/>
              </w:rPr>
              <w:t xml:space="preserve">the </w:t>
            </w:r>
            <w:r w:rsidR="001C6E39" w:rsidRPr="00E77216">
              <w:rPr>
                <w:rFonts w:ascii="Arial" w:hAnsi="Arial" w:cs="Arial"/>
                <w:color w:val="000000"/>
              </w:rPr>
              <w:t xml:space="preserve">UK </w:t>
            </w:r>
            <w:r w:rsidRPr="00E77216">
              <w:rPr>
                <w:rFonts w:ascii="Arial" w:hAnsi="Arial" w:cs="Arial"/>
                <w:color w:val="000000"/>
              </w:rPr>
              <w:t>GDPR and “</w:t>
            </w:r>
            <w:r w:rsidRPr="00E77216">
              <w:rPr>
                <w:rFonts w:ascii="Arial" w:hAnsi="Arial" w:cs="Arial"/>
                <w:b/>
                <w:color w:val="000000"/>
              </w:rPr>
              <w:t>Process</w:t>
            </w:r>
            <w:r w:rsidRPr="00E77216">
              <w:rPr>
                <w:rFonts w:ascii="Arial" w:hAnsi="Arial" w:cs="Arial"/>
                <w:color w:val="000000"/>
              </w:rPr>
              <w:t>” and “</w:t>
            </w:r>
            <w:r w:rsidRPr="00E77216">
              <w:rPr>
                <w:rFonts w:ascii="Arial" w:hAnsi="Arial" w:cs="Arial"/>
                <w:b/>
                <w:color w:val="000000"/>
              </w:rPr>
              <w:t>Processed</w:t>
            </w:r>
            <w:r w:rsidRPr="00E77216">
              <w:rPr>
                <w:rFonts w:ascii="Arial" w:hAnsi="Arial" w:cs="Arial"/>
                <w:color w:val="000000"/>
              </w:rPr>
              <w:t>” shall be interpreted accordingly;</w:t>
            </w:r>
          </w:p>
        </w:tc>
      </w:tr>
      <w:tr w:rsidR="00B67A15" w:rsidRPr="00E77216" w14:paraId="760BB120" w14:textId="77777777">
        <w:tc>
          <w:tcPr>
            <w:tcW w:w="2410" w:type="dxa"/>
            <w:shd w:val="clear" w:color="auto" w:fill="auto"/>
          </w:tcPr>
          <w:p w14:paraId="0AE30486"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Processor</w:t>
            </w:r>
          </w:p>
        </w:tc>
        <w:tc>
          <w:tcPr>
            <w:tcW w:w="7144" w:type="dxa"/>
            <w:shd w:val="clear" w:color="auto" w:fill="auto"/>
          </w:tcPr>
          <w:p w14:paraId="42313D5B"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 xml:space="preserve">has the meaning given to it in the </w:t>
            </w:r>
            <w:r w:rsidR="001C6E39" w:rsidRPr="00E77216">
              <w:rPr>
                <w:rFonts w:ascii="Arial" w:hAnsi="Arial" w:cs="Arial"/>
                <w:color w:val="000000"/>
              </w:rPr>
              <w:t xml:space="preserve">UK </w:t>
            </w:r>
            <w:r w:rsidRPr="00E77216">
              <w:rPr>
                <w:rFonts w:ascii="Arial" w:hAnsi="Arial" w:cs="Arial"/>
                <w:color w:val="000000"/>
              </w:rPr>
              <w:t>GDPR;</w:t>
            </w:r>
          </w:p>
        </w:tc>
      </w:tr>
      <w:tr w:rsidR="001C6E39" w:rsidRPr="00E77216" w14:paraId="378835C6" w14:textId="77777777">
        <w:tc>
          <w:tcPr>
            <w:tcW w:w="2410" w:type="dxa"/>
            <w:shd w:val="clear" w:color="auto" w:fill="auto"/>
          </w:tcPr>
          <w:p w14:paraId="39970AD1" w14:textId="77777777" w:rsidR="001C6E39" w:rsidRPr="00E77216" w:rsidRDefault="001C6E39">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Processor Personnel</w:t>
            </w:r>
          </w:p>
        </w:tc>
        <w:tc>
          <w:tcPr>
            <w:tcW w:w="7144" w:type="dxa"/>
            <w:shd w:val="clear" w:color="auto" w:fill="auto"/>
          </w:tcPr>
          <w:p w14:paraId="7286C6DE" w14:textId="77777777" w:rsidR="001C6E39" w:rsidRPr="00E77216" w:rsidRDefault="001C6E39"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rPr>
              <w:t>means all directors, officers, employees, agents, consultants and contractors of the Processor and/or of any Sub-Processor engaged in the performance of its obligations under this Agreement;</w:t>
            </w:r>
          </w:p>
        </w:tc>
      </w:tr>
      <w:tr w:rsidR="00B67A15" w:rsidRPr="00E77216" w14:paraId="526B95B2" w14:textId="77777777">
        <w:tc>
          <w:tcPr>
            <w:tcW w:w="2410" w:type="dxa"/>
          </w:tcPr>
          <w:p w14:paraId="7F83C1F8"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Product Terms</w:t>
            </w:r>
          </w:p>
        </w:tc>
        <w:tc>
          <w:tcPr>
            <w:tcW w:w="7144" w:type="dxa"/>
          </w:tcPr>
          <w:p w14:paraId="7CB54D83"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the relevant Supplier terms and conditions, which apply to a particular cloud service product provided under a Call-Off Contract, as set out or referred to in Attachment 1 (Service Descriptions and Product Terms) to the Order Form for that Call-Off Contract as may be amended from time to time strictly in accordance with the terms of that Call-Off Contract;</w:t>
            </w:r>
          </w:p>
        </w:tc>
      </w:tr>
      <w:tr w:rsidR="00B67A15" w:rsidRPr="00E77216" w14:paraId="56BD8A95" w14:textId="77777777">
        <w:tc>
          <w:tcPr>
            <w:tcW w:w="2410" w:type="dxa"/>
            <w:shd w:val="clear" w:color="auto" w:fill="auto"/>
          </w:tcPr>
          <w:p w14:paraId="045AB84A"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Prohibited Act</w:t>
            </w:r>
          </w:p>
        </w:tc>
        <w:tc>
          <w:tcPr>
            <w:tcW w:w="7144" w:type="dxa"/>
            <w:shd w:val="clear" w:color="auto" w:fill="auto"/>
          </w:tcPr>
          <w:p w14:paraId="275CB491" w14:textId="77777777" w:rsidR="00B67A15" w:rsidRPr="00E77216" w:rsidRDefault="0058191C" w:rsidP="00184F9F">
            <w:pPr>
              <w:keepNext/>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w:t>
            </w:r>
          </w:p>
          <w:p w14:paraId="2A87F5AB" w14:textId="4F19896F" w:rsidR="00B67A15" w:rsidRPr="00E77216" w:rsidRDefault="00184F9F" w:rsidP="00184F9F">
            <w:pPr>
              <w:pBdr>
                <w:top w:val="nil"/>
                <w:left w:val="nil"/>
                <w:bottom w:val="nil"/>
                <w:right w:val="nil"/>
                <w:between w:val="nil"/>
              </w:pBdr>
              <w:tabs>
                <w:tab w:val="left" w:pos="-9"/>
              </w:tabs>
              <w:spacing w:after="120" w:line="240" w:lineRule="auto"/>
              <w:ind w:left="1080"/>
              <w:jc w:val="both"/>
              <w:rPr>
                <w:rFonts w:ascii="Arial" w:hAnsi="Arial" w:cs="Arial"/>
              </w:rPr>
            </w:pPr>
            <w:r w:rsidRPr="00E77216">
              <w:rPr>
                <w:rFonts w:ascii="Arial" w:hAnsi="Arial" w:cs="Arial"/>
                <w:color w:val="000000"/>
              </w:rPr>
              <w:t xml:space="preserve">(a) </w:t>
            </w:r>
            <w:r w:rsidR="0058191C" w:rsidRPr="00E77216">
              <w:rPr>
                <w:rFonts w:ascii="Arial" w:hAnsi="Arial" w:cs="Arial"/>
                <w:color w:val="000000"/>
              </w:rPr>
              <w:t>to directly or indirectly offer, promise or give any person working for or engaged by a Buyer and/or CCS a financial or other advantage to:</w:t>
            </w:r>
          </w:p>
          <w:p w14:paraId="3CE8768A" w14:textId="77777777" w:rsidR="00B67A15" w:rsidRPr="00E77216" w:rsidRDefault="0058191C" w:rsidP="00184F9F">
            <w:pPr>
              <w:pBdr>
                <w:top w:val="nil"/>
                <w:left w:val="nil"/>
                <w:bottom w:val="nil"/>
                <w:right w:val="nil"/>
                <w:between w:val="nil"/>
              </w:pBdr>
              <w:tabs>
                <w:tab w:val="left" w:pos="-9"/>
              </w:tabs>
              <w:spacing w:after="120" w:line="240" w:lineRule="auto"/>
              <w:ind w:left="1980"/>
              <w:jc w:val="both"/>
              <w:rPr>
                <w:rFonts w:ascii="Arial" w:hAnsi="Arial" w:cs="Arial"/>
              </w:rPr>
            </w:pPr>
            <w:r w:rsidRPr="00E77216">
              <w:rPr>
                <w:rFonts w:ascii="Arial" w:hAnsi="Arial" w:cs="Arial"/>
                <w:color w:val="000000"/>
              </w:rPr>
              <w:lastRenderedPageBreak/>
              <w:t>induce that person to perform improperly a relevant function or activity; or</w:t>
            </w:r>
          </w:p>
          <w:p w14:paraId="3D1868AB" w14:textId="77777777" w:rsidR="00B67A15" w:rsidRPr="00E77216" w:rsidRDefault="0058191C" w:rsidP="00184F9F">
            <w:pPr>
              <w:pBdr>
                <w:top w:val="nil"/>
                <w:left w:val="nil"/>
                <w:bottom w:val="nil"/>
                <w:right w:val="nil"/>
                <w:between w:val="nil"/>
              </w:pBdr>
              <w:tabs>
                <w:tab w:val="left" w:pos="-9"/>
              </w:tabs>
              <w:spacing w:after="120" w:line="240" w:lineRule="auto"/>
              <w:ind w:left="1980"/>
              <w:jc w:val="both"/>
              <w:rPr>
                <w:rFonts w:ascii="Arial" w:hAnsi="Arial" w:cs="Arial"/>
              </w:rPr>
            </w:pPr>
            <w:r w:rsidRPr="00E77216">
              <w:rPr>
                <w:rFonts w:ascii="Arial" w:hAnsi="Arial" w:cs="Arial"/>
                <w:color w:val="000000"/>
              </w:rPr>
              <w:t>reward that person for improper performance of a relevant function or activity;</w:t>
            </w:r>
          </w:p>
          <w:p w14:paraId="6C744E79"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rPr>
              <w:t>or</w:t>
            </w:r>
          </w:p>
          <w:p w14:paraId="44F35671" w14:textId="77777777" w:rsidR="00B67A15" w:rsidRPr="00E77216" w:rsidRDefault="0058191C" w:rsidP="00184F9F">
            <w:pPr>
              <w:pBdr>
                <w:top w:val="nil"/>
                <w:left w:val="nil"/>
                <w:bottom w:val="nil"/>
                <w:right w:val="nil"/>
                <w:between w:val="nil"/>
              </w:pBdr>
              <w:tabs>
                <w:tab w:val="left" w:pos="-9"/>
              </w:tabs>
              <w:spacing w:after="120" w:line="240" w:lineRule="auto"/>
              <w:ind w:left="1080"/>
              <w:jc w:val="both"/>
              <w:rPr>
                <w:rFonts w:ascii="Arial" w:hAnsi="Arial" w:cs="Arial"/>
              </w:rPr>
            </w:pPr>
            <w:r w:rsidRPr="00E77216">
              <w:rPr>
                <w:rFonts w:ascii="Arial" w:hAnsi="Arial" w:cs="Arial"/>
                <w:color w:val="000000"/>
              </w:rPr>
              <w:t>committing any offence:</w:t>
            </w:r>
          </w:p>
          <w:p w14:paraId="464808D6" w14:textId="77777777" w:rsidR="00B67A15" w:rsidRPr="00E77216" w:rsidRDefault="0058191C" w:rsidP="00184F9F">
            <w:pPr>
              <w:pBdr>
                <w:top w:val="nil"/>
                <w:left w:val="nil"/>
                <w:bottom w:val="nil"/>
                <w:right w:val="nil"/>
                <w:between w:val="nil"/>
              </w:pBdr>
              <w:tabs>
                <w:tab w:val="left" w:pos="-9"/>
              </w:tabs>
              <w:spacing w:after="120" w:line="240" w:lineRule="auto"/>
              <w:ind w:left="1980"/>
              <w:jc w:val="both"/>
              <w:rPr>
                <w:rFonts w:ascii="Arial" w:hAnsi="Arial" w:cs="Arial"/>
              </w:rPr>
            </w:pPr>
            <w:r w:rsidRPr="00E77216">
              <w:rPr>
                <w:rFonts w:ascii="Arial" w:hAnsi="Arial" w:cs="Arial"/>
                <w:color w:val="000000"/>
              </w:rPr>
              <w:t>under the Bribery Act 2010;</w:t>
            </w:r>
          </w:p>
          <w:p w14:paraId="5487E723" w14:textId="77777777" w:rsidR="00B67A15" w:rsidRPr="00E77216" w:rsidRDefault="0058191C" w:rsidP="00184F9F">
            <w:pPr>
              <w:pBdr>
                <w:top w:val="nil"/>
                <w:left w:val="nil"/>
                <w:bottom w:val="nil"/>
                <w:right w:val="nil"/>
                <w:between w:val="nil"/>
              </w:pBdr>
              <w:tabs>
                <w:tab w:val="left" w:pos="-9"/>
              </w:tabs>
              <w:spacing w:after="120" w:line="240" w:lineRule="auto"/>
              <w:ind w:left="1980"/>
              <w:jc w:val="both"/>
              <w:rPr>
                <w:rFonts w:ascii="Arial" w:hAnsi="Arial" w:cs="Arial"/>
              </w:rPr>
            </w:pPr>
            <w:r w:rsidRPr="00E77216">
              <w:rPr>
                <w:rFonts w:ascii="Arial" w:hAnsi="Arial" w:cs="Arial"/>
                <w:color w:val="000000"/>
              </w:rPr>
              <w:t>under legislation creating offences concerning Fraud;</w:t>
            </w:r>
          </w:p>
          <w:p w14:paraId="7CBB0B0B" w14:textId="77777777" w:rsidR="00B67A15" w:rsidRPr="00E77216" w:rsidRDefault="0058191C" w:rsidP="00184F9F">
            <w:pPr>
              <w:pBdr>
                <w:top w:val="nil"/>
                <w:left w:val="nil"/>
                <w:bottom w:val="nil"/>
                <w:right w:val="nil"/>
                <w:between w:val="nil"/>
              </w:pBdr>
              <w:tabs>
                <w:tab w:val="left" w:pos="-9"/>
              </w:tabs>
              <w:spacing w:after="120" w:line="240" w:lineRule="auto"/>
              <w:ind w:left="1980"/>
              <w:jc w:val="both"/>
              <w:rPr>
                <w:rFonts w:ascii="Arial" w:hAnsi="Arial" w:cs="Arial"/>
              </w:rPr>
            </w:pPr>
            <w:r w:rsidRPr="00E77216">
              <w:rPr>
                <w:rFonts w:ascii="Arial" w:hAnsi="Arial" w:cs="Arial"/>
                <w:color w:val="000000"/>
              </w:rPr>
              <w:t>at common law concerning Fraud; or</w:t>
            </w:r>
          </w:p>
          <w:p w14:paraId="2EA3A354" w14:textId="77777777" w:rsidR="00B67A15" w:rsidRPr="00E77216" w:rsidRDefault="0058191C" w:rsidP="00184F9F">
            <w:pPr>
              <w:pBdr>
                <w:top w:val="nil"/>
                <w:left w:val="nil"/>
                <w:bottom w:val="nil"/>
                <w:right w:val="nil"/>
                <w:between w:val="nil"/>
              </w:pBdr>
              <w:tabs>
                <w:tab w:val="left" w:pos="-9"/>
              </w:tabs>
              <w:spacing w:after="120" w:line="240" w:lineRule="auto"/>
              <w:ind w:left="1980"/>
              <w:jc w:val="both"/>
              <w:rPr>
                <w:rFonts w:ascii="Arial" w:hAnsi="Arial" w:cs="Arial"/>
              </w:rPr>
            </w:pPr>
            <w:r w:rsidRPr="00E77216">
              <w:rPr>
                <w:rFonts w:ascii="Arial" w:hAnsi="Arial" w:cs="Arial"/>
                <w:color w:val="000000"/>
              </w:rPr>
              <w:t>committing (or attempting or conspiring to commit) Fraud;</w:t>
            </w:r>
            <w:r w:rsidRPr="00E77216">
              <w:rPr>
                <w:rFonts w:ascii="Arial" w:hAnsi="Arial" w:cs="Arial"/>
                <w:color w:val="000000"/>
                <w:sz w:val="16"/>
                <w:szCs w:val="16"/>
              </w:rPr>
              <w:t xml:space="preserve"> </w:t>
            </w:r>
          </w:p>
        </w:tc>
      </w:tr>
      <w:tr w:rsidR="00B67A15" w:rsidRPr="00E77216" w14:paraId="74294A83" w14:textId="77777777">
        <w:tc>
          <w:tcPr>
            <w:tcW w:w="2410" w:type="dxa"/>
            <w:shd w:val="clear" w:color="auto" w:fill="auto"/>
          </w:tcPr>
          <w:p w14:paraId="407A5164"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lastRenderedPageBreak/>
              <w:t>Protective Measures</w:t>
            </w:r>
          </w:p>
        </w:tc>
        <w:tc>
          <w:tcPr>
            <w:tcW w:w="7144" w:type="dxa"/>
            <w:shd w:val="clear" w:color="auto" w:fill="auto"/>
          </w:tcPr>
          <w:p w14:paraId="2F914C4F" w14:textId="764E8729" w:rsidR="00B67A15" w:rsidRPr="00E77216" w:rsidRDefault="0058191C" w:rsidP="00184F9F">
            <w:pPr>
              <w:pStyle w:val="GPSRecitals"/>
              <w:numPr>
                <w:ilvl w:val="0"/>
                <w:numId w:val="0"/>
              </w:numPr>
              <w:ind w:left="360"/>
              <w:rPr>
                <w:rFonts w:ascii="Arial" w:hAnsi="Arial" w:cs="Arial"/>
                <w:color w:val="000000"/>
                <w:lang w:eastAsia="en-GB"/>
              </w:rPr>
            </w:pPr>
            <w:r w:rsidRPr="00E77216">
              <w:rPr>
                <w:rFonts w:ascii="Arial" w:hAnsi="Arial" w:cs="Arial"/>
                <w:color w:val="000000"/>
              </w:rPr>
              <w:t xml:space="preserve">means </w:t>
            </w:r>
            <w:r w:rsidR="001C6E39" w:rsidRPr="00E77216">
              <w:rPr>
                <w:rFonts w:ascii="Arial" w:hAnsi="Arial" w:cs="Arial"/>
                <w:color w:val="000000"/>
                <w:lang w:eastAsia="en-GB"/>
              </w:rPr>
              <w:t>appropriate technical and organisational measures designed to ensure compliance with obligations of the Parties arising under Data Protection Legislation and this Agreement, which may include: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w:t>
            </w:r>
          </w:p>
        </w:tc>
      </w:tr>
      <w:tr w:rsidR="00B67A15" w:rsidRPr="00E77216" w14:paraId="137BF4C5" w14:textId="77777777">
        <w:tc>
          <w:tcPr>
            <w:tcW w:w="2410" w:type="dxa"/>
          </w:tcPr>
          <w:p w14:paraId="6F1C7F4B"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Provider</w:t>
            </w:r>
          </w:p>
        </w:tc>
        <w:tc>
          <w:tcPr>
            <w:tcW w:w="7144" w:type="dxa"/>
          </w:tcPr>
          <w:p w14:paraId="334C5C41"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a Party from whom an indemnity or a right to be defended (as applicable) is sought under this Framework Agreement;</w:t>
            </w:r>
          </w:p>
        </w:tc>
      </w:tr>
      <w:tr w:rsidR="00B67A15" w:rsidRPr="00E77216" w14:paraId="5C7A851F" w14:textId="77777777">
        <w:tc>
          <w:tcPr>
            <w:tcW w:w="2410" w:type="dxa"/>
            <w:shd w:val="clear" w:color="auto" w:fill="auto"/>
          </w:tcPr>
          <w:p w14:paraId="1569E42A"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Regulations</w:t>
            </w:r>
          </w:p>
        </w:tc>
        <w:tc>
          <w:tcPr>
            <w:tcW w:w="7144" w:type="dxa"/>
            <w:shd w:val="clear" w:color="auto" w:fill="auto"/>
          </w:tcPr>
          <w:p w14:paraId="1A62D462"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the Public Contracts Regulations 2015 (as amended) and/or the Public Contracts (Scotland) Regulations 2015 (as amended) (as the context requires) as amended from time to time;</w:t>
            </w:r>
          </w:p>
        </w:tc>
      </w:tr>
      <w:tr w:rsidR="00B67A15" w:rsidRPr="00E77216" w14:paraId="551E804D" w14:textId="77777777">
        <w:tc>
          <w:tcPr>
            <w:tcW w:w="2410" w:type="dxa"/>
            <w:shd w:val="clear" w:color="auto" w:fill="auto"/>
          </w:tcPr>
          <w:p w14:paraId="6351E813"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Relevant Person</w:t>
            </w:r>
          </w:p>
        </w:tc>
        <w:tc>
          <w:tcPr>
            <w:tcW w:w="7144" w:type="dxa"/>
            <w:shd w:val="clear" w:color="auto" w:fill="auto"/>
          </w:tcPr>
          <w:p w14:paraId="58411DBB"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any employee, agent, servant, or representative of CCS, or of any Other Buyer or other public body;</w:t>
            </w:r>
          </w:p>
        </w:tc>
      </w:tr>
      <w:tr w:rsidR="00B67A15" w:rsidRPr="00E77216" w14:paraId="706C5722" w14:textId="77777777">
        <w:tc>
          <w:tcPr>
            <w:tcW w:w="2410" w:type="dxa"/>
            <w:shd w:val="clear" w:color="auto" w:fill="auto"/>
          </w:tcPr>
          <w:p w14:paraId="0E2CDCFF"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Relevant Requirements</w:t>
            </w:r>
          </w:p>
        </w:tc>
        <w:tc>
          <w:tcPr>
            <w:tcW w:w="7144" w:type="dxa"/>
            <w:shd w:val="clear" w:color="auto" w:fill="auto"/>
          </w:tcPr>
          <w:p w14:paraId="6A26E000"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all applicable Law relating to bribery, corruption and fraud, including the Bribery Act 2010 and any guidance issued by the Secretary of State for Justice pursuant to section 9 of the Bribery Act 2010;</w:t>
            </w:r>
          </w:p>
        </w:tc>
      </w:tr>
      <w:tr w:rsidR="00B67A15" w:rsidRPr="00E77216" w14:paraId="5F40B3F3" w14:textId="77777777">
        <w:tc>
          <w:tcPr>
            <w:tcW w:w="2410" w:type="dxa"/>
            <w:shd w:val="clear" w:color="auto" w:fill="auto"/>
          </w:tcPr>
          <w:p w14:paraId="0757AC37"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Relevant Tax Authority</w:t>
            </w:r>
          </w:p>
        </w:tc>
        <w:tc>
          <w:tcPr>
            <w:tcW w:w="7144" w:type="dxa"/>
            <w:shd w:val="clear" w:color="auto" w:fill="auto"/>
          </w:tcPr>
          <w:p w14:paraId="49766D02"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HMRC, or, if applicable, the tax authority in the jurisdiction in which the Supplier is required to submit a tax return;</w:t>
            </w:r>
          </w:p>
        </w:tc>
      </w:tr>
      <w:tr w:rsidR="00B67A15" w:rsidRPr="00E77216" w14:paraId="7968B200" w14:textId="77777777">
        <w:tc>
          <w:tcPr>
            <w:tcW w:w="2410" w:type="dxa"/>
            <w:shd w:val="clear" w:color="auto" w:fill="auto"/>
          </w:tcPr>
          <w:p w14:paraId="50446364"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Reporting Date</w:t>
            </w:r>
          </w:p>
        </w:tc>
        <w:tc>
          <w:tcPr>
            <w:tcW w:w="7144" w:type="dxa"/>
            <w:shd w:val="clear" w:color="auto" w:fill="auto"/>
          </w:tcPr>
          <w:p w14:paraId="6AA5E5AB"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the 7th day of each Month following the Month to which the relevant Management Information relates, or such other date as may be agreed between the Parties;</w:t>
            </w:r>
          </w:p>
        </w:tc>
      </w:tr>
      <w:tr w:rsidR="00B67A15" w:rsidRPr="00E77216" w14:paraId="21903578" w14:textId="77777777">
        <w:tc>
          <w:tcPr>
            <w:tcW w:w="2410" w:type="dxa"/>
            <w:shd w:val="clear" w:color="auto" w:fill="auto"/>
          </w:tcPr>
          <w:p w14:paraId="4081A4E2"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Requests for Information</w:t>
            </w:r>
          </w:p>
        </w:tc>
        <w:tc>
          <w:tcPr>
            <w:tcW w:w="7144" w:type="dxa"/>
            <w:shd w:val="clear" w:color="auto" w:fill="auto"/>
          </w:tcPr>
          <w:p w14:paraId="489F47BF"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 xml:space="preserve">means a request for information relating to this Framework Agreement or the provision of the Services or an apparent request </w:t>
            </w:r>
            <w:r w:rsidRPr="00E77216">
              <w:rPr>
                <w:rFonts w:ascii="Arial" w:hAnsi="Arial" w:cs="Arial"/>
                <w:color w:val="000000"/>
              </w:rPr>
              <w:lastRenderedPageBreak/>
              <w:t>for such information under the Code of Practice on Access to Government Information, FOIA or the EIRs;</w:t>
            </w:r>
          </w:p>
        </w:tc>
      </w:tr>
      <w:tr w:rsidR="00B67A15" w:rsidRPr="00E77216" w14:paraId="1D6028CA" w14:textId="77777777">
        <w:tc>
          <w:tcPr>
            <w:tcW w:w="2410" w:type="dxa"/>
            <w:shd w:val="clear" w:color="auto" w:fill="auto"/>
          </w:tcPr>
          <w:p w14:paraId="345FF038"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lastRenderedPageBreak/>
              <w:t>Restricted Country</w:t>
            </w:r>
          </w:p>
        </w:tc>
        <w:tc>
          <w:tcPr>
            <w:tcW w:w="7144" w:type="dxa"/>
            <w:shd w:val="clear" w:color="auto" w:fill="auto"/>
          </w:tcPr>
          <w:p w14:paraId="5F8F73F3"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any country which is not (i) a member of the European Economic Area; (ii) the United Kingdom; (iii) deemed adequate by the European Commission pursuant to article 25(6) of Directive 95/46/EC or article 45(3) of the GDPR;</w:t>
            </w:r>
          </w:p>
        </w:tc>
      </w:tr>
      <w:tr w:rsidR="00B67A15" w:rsidRPr="00E77216" w14:paraId="1D82F37C" w14:textId="77777777">
        <w:tc>
          <w:tcPr>
            <w:tcW w:w="2410" w:type="dxa"/>
            <w:shd w:val="clear" w:color="auto" w:fill="auto"/>
          </w:tcPr>
          <w:p w14:paraId="0D099C5C"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Self Audit Certificate</w:t>
            </w:r>
          </w:p>
        </w:tc>
        <w:tc>
          <w:tcPr>
            <w:tcW w:w="7144" w:type="dxa"/>
            <w:shd w:val="clear" w:color="auto" w:fill="auto"/>
          </w:tcPr>
          <w:p w14:paraId="44C03A22"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the certificate in the form as set out in Framework Schedule 9 (Annual Self Audit Certificate) to be provided to CCS in accordance with Clause 11 (Records and Audit Access);</w:t>
            </w:r>
          </w:p>
        </w:tc>
      </w:tr>
      <w:tr w:rsidR="00B67A15" w:rsidRPr="00E77216" w14:paraId="25EBBB58" w14:textId="77777777">
        <w:tc>
          <w:tcPr>
            <w:tcW w:w="2410" w:type="dxa"/>
          </w:tcPr>
          <w:p w14:paraId="43C39A50"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Service Request</w:t>
            </w:r>
          </w:p>
        </w:tc>
        <w:tc>
          <w:tcPr>
            <w:tcW w:w="7144" w:type="dxa"/>
          </w:tcPr>
          <w:p w14:paraId="4203C6BB"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a request for Services submitted by or on behalf of the Buyer and/or any Buyer User via the Supplier Portal in accordance with the procedure for requesting Services set out in the Order Form;</w:t>
            </w:r>
          </w:p>
        </w:tc>
      </w:tr>
      <w:tr w:rsidR="00B67A15" w:rsidRPr="00E77216" w14:paraId="0367DE97" w14:textId="77777777">
        <w:tc>
          <w:tcPr>
            <w:tcW w:w="2410" w:type="dxa"/>
            <w:shd w:val="clear" w:color="auto" w:fill="auto"/>
          </w:tcPr>
          <w:p w14:paraId="5F7ED66A"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Services</w:t>
            </w:r>
          </w:p>
        </w:tc>
        <w:tc>
          <w:tcPr>
            <w:tcW w:w="7144" w:type="dxa"/>
            <w:shd w:val="clear" w:color="auto" w:fill="auto"/>
          </w:tcPr>
          <w:p w14:paraId="1FF48A3C" w14:textId="7590FB25"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the services described in Framework Schedule 2 (</w:t>
            </w:r>
            <w:r w:rsidR="00885EAC">
              <w:rPr>
                <w:rFonts w:ascii="Arial" w:hAnsi="Arial" w:cs="Arial"/>
                <w:color w:val="000000"/>
              </w:rPr>
              <w:t>Specification</w:t>
            </w:r>
            <w:r w:rsidRPr="00E77216">
              <w:rPr>
                <w:rFonts w:ascii="Arial" w:hAnsi="Arial" w:cs="Arial"/>
                <w:color w:val="000000"/>
              </w:rPr>
              <w:t>) which the Supplier shall make available to Buyers and as described in more detail in the Supplier’s Catalogue;</w:t>
            </w:r>
          </w:p>
        </w:tc>
      </w:tr>
      <w:tr w:rsidR="00B67A15" w:rsidRPr="00E77216" w14:paraId="60F85A95" w14:textId="77777777">
        <w:tc>
          <w:tcPr>
            <w:tcW w:w="2410" w:type="dxa"/>
          </w:tcPr>
          <w:p w14:paraId="42D30293"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Service Level Agreement or SLA</w:t>
            </w:r>
          </w:p>
        </w:tc>
        <w:tc>
          <w:tcPr>
            <w:tcW w:w="7144" w:type="dxa"/>
          </w:tcPr>
          <w:p w14:paraId="34169253"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the Supplier’s relevant service level terms and conditions which apply to a particular cloud service product provided as part of the Services under a Call-Off Contract, as set out or referred to in Attachment 2 (Service Level Agreement(s)) to the relevant Order Form for that Call-Off Contract as may be modified from time to time strictly in accordance with the terms of the relevant Call-Off Contract;</w:t>
            </w:r>
          </w:p>
        </w:tc>
      </w:tr>
      <w:tr w:rsidR="00B67A15" w:rsidRPr="00E77216" w14:paraId="013AE169" w14:textId="77777777">
        <w:tc>
          <w:tcPr>
            <w:tcW w:w="2410" w:type="dxa"/>
            <w:shd w:val="clear" w:color="auto" w:fill="auto"/>
          </w:tcPr>
          <w:p w14:paraId="32B7FD91"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Services Requirements</w:t>
            </w:r>
          </w:p>
        </w:tc>
        <w:tc>
          <w:tcPr>
            <w:tcW w:w="7144" w:type="dxa"/>
            <w:shd w:val="clear" w:color="auto" w:fill="auto"/>
          </w:tcPr>
          <w:p w14:paraId="57876BAE"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the requirements of CCS or any Other Buyer (as appropriate) for the Services from time to time;</w:t>
            </w:r>
          </w:p>
        </w:tc>
      </w:tr>
      <w:tr w:rsidR="00B67A15" w:rsidRPr="00E77216" w14:paraId="4269B51B" w14:textId="77777777">
        <w:trPr>
          <w:trHeight w:val="721"/>
        </w:trPr>
        <w:tc>
          <w:tcPr>
            <w:tcW w:w="2410" w:type="dxa"/>
            <w:shd w:val="clear" w:color="auto" w:fill="auto"/>
          </w:tcPr>
          <w:p w14:paraId="4AE61B89"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Specific Change in Law</w:t>
            </w:r>
          </w:p>
        </w:tc>
        <w:tc>
          <w:tcPr>
            <w:tcW w:w="7144" w:type="dxa"/>
            <w:shd w:val="clear" w:color="auto" w:fill="auto"/>
          </w:tcPr>
          <w:p w14:paraId="78BB3EEB"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a Change in Law that relates specifically to the business of CCS and which would not affect a Comparable Supply;</w:t>
            </w:r>
          </w:p>
        </w:tc>
      </w:tr>
      <w:tr w:rsidR="00B67A15" w:rsidRPr="00E77216" w14:paraId="241CF234" w14:textId="77777777">
        <w:tc>
          <w:tcPr>
            <w:tcW w:w="2410" w:type="dxa"/>
            <w:shd w:val="clear" w:color="auto" w:fill="auto"/>
          </w:tcPr>
          <w:p w14:paraId="6C55B0D6"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Standards</w:t>
            </w:r>
          </w:p>
        </w:tc>
        <w:tc>
          <w:tcPr>
            <w:tcW w:w="7144" w:type="dxa"/>
            <w:shd w:val="clear" w:color="auto" w:fill="auto"/>
          </w:tcPr>
          <w:p w14:paraId="2E6DEE64" w14:textId="77777777" w:rsidR="00B67A15" w:rsidRPr="00E77216" w:rsidRDefault="0058191C" w:rsidP="00184F9F">
            <w:pPr>
              <w:keepNext/>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w:t>
            </w:r>
          </w:p>
          <w:p w14:paraId="4A5F347D" w14:textId="77777777" w:rsidR="00B67A15" w:rsidRPr="00E77216" w:rsidRDefault="0058191C" w:rsidP="00184F9F">
            <w:pPr>
              <w:pBdr>
                <w:top w:val="nil"/>
                <w:left w:val="nil"/>
                <w:bottom w:val="nil"/>
                <w:right w:val="nil"/>
                <w:between w:val="nil"/>
              </w:pBdr>
              <w:tabs>
                <w:tab w:val="left" w:pos="-9"/>
              </w:tabs>
              <w:spacing w:after="120" w:line="240" w:lineRule="auto"/>
              <w:ind w:left="1080"/>
              <w:jc w:val="both"/>
              <w:rPr>
                <w:rFonts w:ascii="Arial" w:hAnsi="Arial" w:cs="Arial"/>
              </w:rPr>
            </w:pPr>
            <w:r w:rsidRPr="00E77216">
              <w:rPr>
                <w:rFonts w:ascii="Arial" w:hAnsi="Arial" w:cs="Arial"/>
                <w:color w:val="000000"/>
              </w:rPr>
              <w:t>any standards published by BSI British Standards, the National Standards Body of the United Kingdom, the International Organisation for Standardisation or other reputable or equivalent bodies (and their successor bodies) that a skilled and experienced operator in the same type of industry or business sector as the Supplier would reasonably and ordinarily be expected to comply with;</w:t>
            </w:r>
          </w:p>
          <w:p w14:paraId="416D8829" w14:textId="2376B1CC" w:rsidR="00B67A15" w:rsidRPr="00E77216" w:rsidRDefault="0058191C" w:rsidP="00184F9F">
            <w:pPr>
              <w:pBdr>
                <w:top w:val="nil"/>
                <w:left w:val="nil"/>
                <w:bottom w:val="nil"/>
                <w:right w:val="nil"/>
                <w:between w:val="nil"/>
              </w:pBdr>
              <w:tabs>
                <w:tab w:val="left" w:pos="-9"/>
              </w:tabs>
              <w:spacing w:after="120" w:line="240" w:lineRule="auto"/>
              <w:ind w:left="1080"/>
              <w:jc w:val="both"/>
              <w:rPr>
                <w:rFonts w:ascii="Arial" w:hAnsi="Arial" w:cs="Arial"/>
              </w:rPr>
            </w:pPr>
            <w:r w:rsidRPr="00E77216">
              <w:rPr>
                <w:rFonts w:ascii="Arial" w:hAnsi="Arial" w:cs="Arial"/>
                <w:color w:val="000000"/>
              </w:rPr>
              <w:t>any standards detailed in the specification in Framework Schedule 2 (S</w:t>
            </w:r>
            <w:r w:rsidR="00885EAC">
              <w:rPr>
                <w:rFonts w:ascii="Arial" w:hAnsi="Arial" w:cs="Arial"/>
                <w:color w:val="000000"/>
              </w:rPr>
              <w:t>pecification</w:t>
            </w:r>
            <w:r w:rsidRPr="00E77216">
              <w:rPr>
                <w:rFonts w:ascii="Arial" w:hAnsi="Arial" w:cs="Arial"/>
                <w:color w:val="000000"/>
              </w:rPr>
              <w:t>);</w:t>
            </w:r>
          </w:p>
          <w:p w14:paraId="220D6430" w14:textId="77777777" w:rsidR="00B67A15" w:rsidRPr="00E77216" w:rsidRDefault="0058191C" w:rsidP="00184F9F">
            <w:pPr>
              <w:pBdr>
                <w:top w:val="nil"/>
                <w:left w:val="nil"/>
                <w:bottom w:val="nil"/>
                <w:right w:val="nil"/>
                <w:between w:val="nil"/>
              </w:pBdr>
              <w:tabs>
                <w:tab w:val="left" w:pos="-9"/>
              </w:tabs>
              <w:spacing w:after="120" w:line="240" w:lineRule="auto"/>
              <w:ind w:left="1080"/>
              <w:jc w:val="both"/>
              <w:rPr>
                <w:rFonts w:ascii="Arial" w:hAnsi="Arial" w:cs="Arial"/>
              </w:rPr>
            </w:pPr>
            <w:r w:rsidRPr="00E77216">
              <w:rPr>
                <w:rFonts w:ascii="Arial" w:hAnsi="Arial" w:cs="Arial"/>
                <w:color w:val="000000"/>
              </w:rPr>
              <w:t>any standards detailed by the Buyer in the Call-Off Contract following a Further Competition Procedure or agreed between the Parties from time to time;</w:t>
            </w:r>
          </w:p>
          <w:p w14:paraId="76C9505D" w14:textId="77777777" w:rsidR="00B67A15" w:rsidRPr="00E77216" w:rsidRDefault="0058191C" w:rsidP="00184F9F">
            <w:pPr>
              <w:pBdr>
                <w:top w:val="nil"/>
                <w:left w:val="nil"/>
                <w:bottom w:val="nil"/>
                <w:right w:val="nil"/>
                <w:between w:val="nil"/>
              </w:pBdr>
              <w:tabs>
                <w:tab w:val="left" w:pos="-9"/>
              </w:tabs>
              <w:spacing w:after="120" w:line="240" w:lineRule="auto"/>
              <w:ind w:left="1080"/>
              <w:jc w:val="both"/>
              <w:rPr>
                <w:rFonts w:ascii="Arial" w:hAnsi="Arial" w:cs="Arial"/>
              </w:rPr>
            </w:pPr>
            <w:r w:rsidRPr="00E77216">
              <w:rPr>
                <w:rFonts w:ascii="Arial" w:hAnsi="Arial" w:cs="Arial"/>
                <w:color w:val="000000"/>
              </w:rPr>
              <w:t>any relevant Government codes of practice and guidance applicable from time to time</w:t>
            </w:r>
            <w:r w:rsidRPr="00E77216">
              <w:rPr>
                <w:rFonts w:ascii="Arial" w:hAnsi="Arial" w:cs="Arial"/>
                <w:color w:val="000000"/>
                <w:sz w:val="16"/>
                <w:szCs w:val="16"/>
              </w:rPr>
              <w:t>;</w:t>
            </w:r>
          </w:p>
        </w:tc>
      </w:tr>
      <w:tr w:rsidR="00B67A15" w:rsidRPr="00E77216" w14:paraId="1BAFA820" w14:textId="77777777">
        <w:tc>
          <w:tcPr>
            <w:tcW w:w="2410" w:type="dxa"/>
            <w:shd w:val="clear" w:color="auto" w:fill="auto"/>
          </w:tcPr>
          <w:p w14:paraId="05847675"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lastRenderedPageBreak/>
              <w:t>Standard Contractual Clauses</w:t>
            </w:r>
          </w:p>
        </w:tc>
        <w:tc>
          <w:tcPr>
            <w:tcW w:w="7144" w:type="dxa"/>
            <w:shd w:val="clear" w:color="auto" w:fill="auto"/>
          </w:tcPr>
          <w:p w14:paraId="45C11782"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the standard contractual clauses for the transfer of Personal Data to processors established in third countries which do not ensure an adequate level of protection as set out in Commission Decision C (2010) 593 and reference to the standard contractual clauses shall be to the clauses as updated, amended, replaced or superseded from time to time by the European Commission;</w:t>
            </w:r>
          </w:p>
        </w:tc>
      </w:tr>
      <w:tr w:rsidR="00B67A15" w:rsidRPr="00E77216" w14:paraId="2E92BE71" w14:textId="77777777">
        <w:tc>
          <w:tcPr>
            <w:tcW w:w="2410" w:type="dxa"/>
            <w:shd w:val="clear" w:color="auto" w:fill="auto"/>
          </w:tcPr>
          <w:p w14:paraId="3CD19B8F"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Statement of Requirements</w:t>
            </w:r>
          </w:p>
        </w:tc>
        <w:tc>
          <w:tcPr>
            <w:tcW w:w="7144" w:type="dxa"/>
            <w:shd w:val="clear" w:color="auto" w:fill="auto"/>
          </w:tcPr>
          <w:p w14:paraId="50497ECF"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a statement issued by CCS or any Other Buyer detailing its Services Requirements issued in accordance with the Call-Off Procedure;</w:t>
            </w:r>
          </w:p>
        </w:tc>
      </w:tr>
      <w:tr w:rsidR="00B67A15" w:rsidRPr="00E77216" w14:paraId="2D467989" w14:textId="77777777">
        <w:tc>
          <w:tcPr>
            <w:tcW w:w="2410" w:type="dxa"/>
            <w:shd w:val="clear" w:color="auto" w:fill="auto"/>
          </w:tcPr>
          <w:p w14:paraId="4EA0B676"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Sub-Contract</w:t>
            </w:r>
          </w:p>
        </w:tc>
        <w:tc>
          <w:tcPr>
            <w:tcW w:w="7144" w:type="dxa"/>
            <w:shd w:val="clear" w:color="auto" w:fill="auto"/>
          </w:tcPr>
          <w:p w14:paraId="0684BCAA"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color w:val="000000"/>
              </w:rPr>
            </w:pPr>
            <w:r w:rsidRPr="00E77216">
              <w:rPr>
                <w:rFonts w:ascii="Arial" w:hAnsi="Arial" w:cs="Arial"/>
                <w:color w:val="000000"/>
              </w:rPr>
              <w:t>means any contract or agreement or proposed agreement between the Supplier and any third party whereby that third party agrees to provide to the Supplier the Services (or any part thereof) or to provide facilities or services necessary for the provision of the Services (or any part thereof) or necessary for the management, direction or control of the provision of the Services or any part thereof;</w:t>
            </w:r>
          </w:p>
        </w:tc>
      </w:tr>
      <w:tr w:rsidR="00B67A15" w:rsidRPr="00E77216" w14:paraId="10E9BA96" w14:textId="77777777">
        <w:tc>
          <w:tcPr>
            <w:tcW w:w="2410" w:type="dxa"/>
            <w:shd w:val="clear" w:color="auto" w:fill="auto"/>
          </w:tcPr>
          <w:p w14:paraId="03B143F5"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Sub-Contractor</w:t>
            </w:r>
          </w:p>
        </w:tc>
        <w:tc>
          <w:tcPr>
            <w:tcW w:w="7144" w:type="dxa"/>
            <w:shd w:val="clear" w:color="auto" w:fill="auto"/>
          </w:tcPr>
          <w:p w14:paraId="4288B08C"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any third party engaged by the Supplier from time to time under a Sub-Contract;</w:t>
            </w:r>
          </w:p>
        </w:tc>
      </w:tr>
      <w:tr w:rsidR="00B67A15" w:rsidRPr="00E77216" w14:paraId="12B49FE0" w14:textId="77777777">
        <w:tc>
          <w:tcPr>
            <w:tcW w:w="2410" w:type="dxa"/>
            <w:shd w:val="clear" w:color="auto" w:fill="auto"/>
          </w:tcPr>
          <w:p w14:paraId="71A7CA28"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Sub-processor</w:t>
            </w:r>
          </w:p>
        </w:tc>
        <w:tc>
          <w:tcPr>
            <w:tcW w:w="7144" w:type="dxa"/>
            <w:shd w:val="clear" w:color="auto" w:fill="auto"/>
          </w:tcPr>
          <w:p w14:paraId="4D034D2D"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any third party appointed as at the Framework Commencement Date (and any additional third party appointed strictly in accordance with Clause 17.31) to process Personal Data on behalf of the Processor related to this Framework Agreement as recorded in the Supplier’s Register of Key Sub-Contractors and Sub-processors, including those Key Sub-Contractors identified as a sub-processor;</w:t>
            </w:r>
          </w:p>
        </w:tc>
      </w:tr>
      <w:tr w:rsidR="00B67A15" w:rsidRPr="00E77216" w14:paraId="361EF948" w14:textId="77777777">
        <w:tc>
          <w:tcPr>
            <w:tcW w:w="2410" w:type="dxa"/>
            <w:shd w:val="clear" w:color="auto" w:fill="auto"/>
          </w:tcPr>
          <w:p w14:paraId="366616C3"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Supplier</w:t>
            </w:r>
          </w:p>
        </w:tc>
        <w:tc>
          <w:tcPr>
            <w:tcW w:w="7144" w:type="dxa"/>
            <w:shd w:val="clear" w:color="auto" w:fill="auto"/>
          </w:tcPr>
          <w:p w14:paraId="05840E23"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the person, firm or company stated in the preamble to this Framework Agreement;</w:t>
            </w:r>
          </w:p>
        </w:tc>
      </w:tr>
      <w:tr w:rsidR="00B67A15" w:rsidRPr="00E77216" w14:paraId="1F3F5435" w14:textId="77777777">
        <w:tc>
          <w:tcPr>
            <w:tcW w:w="2410" w:type="dxa"/>
            <w:shd w:val="clear" w:color="auto" w:fill="auto"/>
          </w:tcPr>
          <w:p w14:paraId="5D4E0B35"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Supplier Personnel</w:t>
            </w:r>
          </w:p>
        </w:tc>
        <w:tc>
          <w:tcPr>
            <w:tcW w:w="7144" w:type="dxa"/>
            <w:shd w:val="clear" w:color="auto" w:fill="auto"/>
          </w:tcPr>
          <w:p w14:paraId="1610D81B"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all persons employed or engaged by the Supplier together with the Supplier's servants, agents, suppliers, consultants and Sub-Contractors (and all persons employed by any Sub-Contractor together with the Sub-Contractor’s servants, consultants, agents, suppliers and sub-contractors) used in the performance of its obligations under this Framework Agreement or any Call-Off Contracts;</w:t>
            </w:r>
          </w:p>
        </w:tc>
      </w:tr>
      <w:tr w:rsidR="00B67A15" w:rsidRPr="00E77216" w14:paraId="4BD6464B" w14:textId="77777777">
        <w:tc>
          <w:tcPr>
            <w:tcW w:w="2410" w:type="dxa"/>
            <w:shd w:val="clear" w:color="auto" w:fill="auto"/>
          </w:tcPr>
          <w:p w14:paraId="5B8E4B45"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Supplier Representative</w:t>
            </w:r>
          </w:p>
        </w:tc>
        <w:tc>
          <w:tcPr>
            <w:tcW w:w="7144" w:type="dxa"/>
            <w:shd w:val="clear" w:color="auto" w:fill="auto"/>
          </w:tcPr>
          <w:p w14:paraId="7CEA83FC"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the representative appointed by the Supplier from time to time in relation to this Framework Agreement;</w:t>
            </w:r>
          </w:p>
        </w:tc>
      </w:tr>
      <w:tr w:rsidR="00B67A15" w:rsidRPr="00E77216" w14:paraId="6CAE4DEC" w14:textId="77777777">
        <w:tc>
          <w:tcPr>
            <w:tcW w:w="2410" w:type="dxa"/>
            <w:shd w:val="clear" w:color="auto" w:fill="auto"/>
          </w:tcPr>
          <w:p w14:paraId="76538CE0"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Supplier's Confidential Information</w:t>
            </w:r>
          </w:p>
        </w:tc>
        <w:tc>
          <w:tcPr>
            <w:tcW w:w="7144" w:type="dxa"/>
            <w:shd w:val="clear" w:color="auto" w:fill="auto"/>
          </w:tcPr>
          <w:p w14:paraId="7E506136"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any information, however it is conveyed, that relates to the business, affairs, developments, trade secrets, Know-How, personnel and suppliers of the Supplier, including IPRs, together with information derived from the above, and any other information clearly designated as being confidential (whether or not it is marked as "</w:t>
            </w:r>
            <w:r w:rsidRPr="00E77216">
              <w:rPr>
                <w:rFonts w:ascii="Arial" w:hAnsi="Arial" w:cs="Arial"/>
                <w:b/>
                <w:color w:val="000000"/>
              </w:rPr>
              <w:t>confidential</w:t>
            </w:r>
            <w:r w:rsidRPr="00E77216">
              <w:rPr>
                <w:rFonts w:ascii="Arial" w:hAnsi="Arial" w:cs="Arial"/>
                <w:color w:val="000000"/>
              </w:rPr>
              <w:t xml:space="preserve">") or which ought reasonably to be considered to be </w:t>
            </w:r>
            <w:r w:rsidRPr="00E77216">
              <w:rPr>
                <w:rFonts w:ascii="Arial" w:hAnsi="Arial" w:cs="Arial"/>
                <w:color w:val="000000"/>
              </w:rPr>
              <w:lastRenderedPageBreak/>
              <w:t>confidential, except for any information published in the Supplier’s Catalogue;</w:t>
            </w:r>
          </w:p>
        </w:tc>
      </w:tr>
      <w:tr w:rsidR="00B67A15" w:rsidRPr="00E77216" w14:paraId="17696728" w14:textId="77777777">
        <w:tc>
          <w:tcPr>
            <w:tcW w:w="2410" w:type="dxa"/>
            <w:shd w:val="clear" w:color="auto" w:fill="auto"/>
          </w:tcPr>
          <w:p w14:paraId="75F059EE"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lastRenderedPageBreak/>
              <w:t>Supplier Portal</w:t>
            </w:r>
          </w:p>
        </w:tc>
        <w:tc>
          <w:tcPr>
            <w:tcW w:w="7144" w:type="dxa"/>
            <w:shd w:val="clear" w:color="auto" w:fill="auto"/>
          </w:tcPr>
          <w:p w14:paraId="20B701C3" w14:textId="77777777" w:rsidR="00B67A15" w:rsidRPr="00E77216" w:rsidRDefault="0058191C" w:rsidP="00184F9F">
            <w:pPr>
              <w:keepNext/>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the online portal provided by the Supplier as part of the Services under a Call-Off Contract through which Buyers may at any time:</w:t>
            </w:r>
          </w:p>
          <w:p w14:paraId="27CB6AE3" w14:textId="77777777" w:rsidR="00B67A15" w:rsidRPr="00E77216" w:rsidRDefault="0058191C" w:rsidP="00184F9F">
            <w:pPr>
              <w:pBdr>
                <w:top w:val="nil"/>
                <w:left w:val="nil"/>
                <w:bottom w:val="nil"/>
                <w:right w:val="nil"/>
                <w:between w:val="nil"/>
              </w:pBdr>
              <w:tabs>
                <w:tab w:val="left" w:pos="-9"/>
              </w:tabs>
              <w:spacing w:after="120" w:line="240" w:lineRule="auto"/>
              <w:ind w:left="1080"/>
              <w:jc w:val="both"/>
              <w:rPr>
                <w:rFonts w:ascii="Arial" w:hAnsi="Arial" w:cs="Arial"/>
              </w:rPr>
            </w:pPr>
            <w:r w:rsidRPr="00E77216">
              <w:rPr>
                <w:rFonts w:ascii="Arial" w:hAnsi="Arial" w:cs="Arial"/>
                <w:color w:val="000000"/>
              </w:rPr>
              <w:t>submit requests for Services in accordance with the Service Request procedure set out in the relevant Call-Off Contract;</w:t>
            </w:r>
          </w:p>
          <w:p w14:paraId="41D04029" w14:textId="77777777" w:rsidR="00B67A15" w:rsidRPr="00E77216" w:rsidRDefault="0058191C" w:rsidP="00184F9F">
            <w:pPr>
              <w:pBdr>
                <w:top w:val="nil"/>
                <w:left w:val="nil"/>
                <w:bottom w:val="nil"/>
                <w:right w:val="nil"/>
                <w:between w:val="nil"/>
              </w:pBdr>
              <w:tabs>
                <w:tab w:val="left" w:pos="-9"/>
              </w:tabs>
              <w:spacing w:after="120" w:line="240" w:lineRule="auto"/>
              <w:ind w:left="1080"/>
              <w:jc w:val="both"/>
              <w:rPr>
                <w:rFonts w:ascii="Arial" w:hAnsi="Arial" w:cs="Arial"/>
              </w:rPr>
            </w:pPr>
            <w:r w:rsidRPr="00E77216">
              <w:rPr>
                <w:rFonts w:ascii="Arial" w:hAnsi="Arial" w:cs="Arial"/>
                <w:color w:val="000000"/>
              </w:rPr>
              <w:t>monitor in real time consumption of Services and associated Charges incurred;</w:t>
            </w:r>
          </w:p>
          <w:p w14:paraId="6D3A397C" w14:textId="77777777" w:rsidR="00B67A15" w:rsidRPr="00E77216" w:rsidRDefault="0058191C" w:rsidP="00184F9F">
            <w:pPr>
              <w:pBdr>
                <w:top w:val="nil"/>
                <w:left w:val="nil"/>
                <w:bottom w:val="nil"/>
                <w:right w:val="nil"/>
                <w:between w:val="nil"/>
              </w:pBdr>
              <w:tabs>
                <w:tab w:val="left" w:pos="-9"/>
              </w:tabs>
              <w:spacing w:after="120" w:line="240" w:lineRule="auto"/>
              <w:ind w:left="1080"/>
              <w:jc w:val="both"/>
              <w:rPr>
                <w:rFonts w:ascii="Arial" w:hAnsi="Arial" w:cs="Arial"/>
              </w:rPr>
            </w:pPr>
            <w:r w:rsidRPr="00E77216">
              <w:rPr>
                <w:rFonts w:ascii="Arial" w:hAnsi="Arial" w:cs="Arial"/>
                <w:color w:val="000000"/>
              </w:rPr>
              <w:t>configure the Services subject to any agreed parameters set out or referred to in the relevant Order Form;</w:t>
            </w:r>
          </w:p>
          <w:p w14:paraId="6DBC4D05" w14:textId="77777777" w:rsidR="00B67A15" w:rsidRPr="00E77216" w:rsidRDefault="0058191C" w:rsidP="00184F9F">
            <w:pPr>
              <w:pBdr>
                <w:top w:val="nil"/>
                <w:left w:val="nil"/>
                <w:bottom w:val="nil"/>
                <w:right w:val="nil"/>
                <w:between w:val="nil"/>
              </w:pBdr>
              <w:tabs>
                <w:tab w:val="left" w:pos="-9"/>
              </w:tabs>
              <w:spacing w:after="120" w:line="240" w:lineRule="auto"/>
              <w:ind w:left="1080"/>
              <w:jc w:val="both"/>
              <w:rPr>
                <w:rFonts w:ascii="Arial" w:hAnsi="Arial" w:cs="Arial"/>
              </w:rPr>
            </w:pPr>
            <w:r w:rsidRPr="00E77216">
              <w:rPr>
                <w:rFonts w:ascii="Arial" w:hAnsi="Arial" w:cs="Arial"/>
                <w:color w:val="000000"/>
              </w:rPr>
              <w:t>extract and/or destroy copies of any Buyer Content; and</w:t>
            </w:r>
          </w:p>
          <w:p w14:paraId="6BE3A622" w14:textId="77777777" w:rsidR="00B67A15" w:rsidRPr="00E77216" w:rsidRDefault="0058191C" w:rsidP="00184F9F">
            <w:pPr>
              <w:pBdr>
                <w:top w:val="nil"/>
                <w:left w:val="nil"/>
                <w:bottom w:val="nil"/>
                <w:right w:val="nil"/>
                <w:between w:val="nil"/>
              </w:pBdr>
              <w:tabs>
                <w:tab w:val="left" w:pos="-9"/>
              </w:tabs>
              <w:spacing w:after="120" w:line="240" w:lineRule="auto"/>
              <w:ind w:left="1080"/>
              <w:jc w:val="both"/>
              <w:rPr>
                <w:rFonts w:ascii="Arial" w:hAnsi="Arial" w:cs="Arial"/>
              </w:rPr>
            </w:pPr>
            <w:r w:rsidRPr="00E77216">
              <w:rPr>
                <w:rFonts w:ascii="Arial" w:hAnsi="Arial" w:cs="Arial"/>
                <w:color w:val="000000"/>
              </w:rPr>
              <w:t xml:space="preserve"> inspect and review a complete and accurate history of all Services consumed and all associated Charges incurred under this Framework Agreement;</w:t>
            </w:r>
          </w:p>
        </w:tc>
      </w:tr>
      <w:tr w:rsidR="00B67A15" w:rsidRPr="00E77216" w14:paraId="2943B042" w14:textId="77777777">
        <w:tc>
          <w:tcPr>
            <w:tcW w:w="2410" w:type="dxa"/>
            <w:shd w:val="clear" w:color="auto" w:fill="auto"/>
          </w:tcPr>
          <w:p w14:paraId="41A7264C"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Supplier General Terms</w:t>
            </w:r>
          </w:p>
        </w:tc>
        <w:tc>
          <w:tcPr>
            <w:tcW w:w="7144" w:type="dxa"/>
            <w:shd w:val="clear" w:color="auto" w:fill="auto"/>
          </w:tcPr>
          <w:p w14:paraId="4475175D" w14:textId="77777777" w:rsidR="00B67A15" w:rsidRPr="00E77216" w:rsidRDefault="0058191C" w:rsidP="00184F9F">
            <w:pPr>
              <w:keepNext/>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rPr>
              <w:t>means the Supplier’s:</w:t>
            </w:r>
          </w:p>
          <w:p w14:paraId="5B0E17E3" w14:textId="77777777" w:rsidR="00B67A15" w:rsidRPr="00E77216" w:rsidRDefault="0058191C" w:rsidP="00184F9F">
            <w:pPr>
              <w:pBdr>
                <w:top w:val="nil"/>
                <w:left w:val="nil"/>
                <w:bottom w:val="nil"/>
                <w:right w:val="nil"/>
                <w:between w:val="nil"/>
              </w:pBdr>
              <w:tabs>
                <w:tab w:val="left" w:pos="-9"/>
              </w:tabs>
              <w:spacing w:after="120" w:line="240" w:lineRule="auto"/>
              <w:ind w:left="1080"/>
              <w:jc w:val="both"/>
              <w:rPr>
                <w:rFonts w:ascii="Arial" w:hAnsi="Arial" w:cs="Arial"/>
              </w:rPr>
            </w:pPr>
            <w:r w:rsidRPr="00E77216">
              <w:rPr>
                <w:rFonts w:ascii="Arial" w:hAnsi="Arial" w:cs="Arial"/>
                <w:color w:val="000000"/>
              </w:rPr>
              <w:t>acceptable use policy which governs a Buyer’s and Buyer User’s access and use of the Services to the Template Order Form; and</w:t>
            </w:r>
          </w:p>
          <w:p w14:paraId="46B735C8" w14:textId="77777777" w:rsidR="00B67A15" w:rsidRPr="00E77216" w:rsidRDefault="0058191C" w:rsidP="00184F9F">
            <w:pPr>
              <w:pBdr>
                <w:top w:val="nil"/>
                <w:left w:val="nil"/>
                <w:bottom w:val="nil"/>
                <w:right w:val="nil"/>
                <w:between w:val="nil"/>
              </w:pBdr>
              <w:tabs>
                <w:tab w:val="left" w:pos="-9"/>
              </w:tabs>
              <w:spacing w:after="120" w:line="240" w:lineRule="auto"/>
              <w:ind w:left="1080"/>
              <w:jc w:val="both"/>
              <w:rPr>
                <w:rFonts w:ascii="Arial" w:hAnsi="Arial" w:cs="Arial"/>
              </w:rPr>
            </w:pPr>
            <w:r w:rsidRPr="00E77216">
              <w:rPr>
                <w:rFonts w:ascii="Arial" w:hAnsi="Arial" w:cs="Arial"/>
                <w:color w:val="000000"/>
              </w:rPr>
              <w:t>data processing agreement which in addition to the Template Call-Off Terms governs the Supplier’s processing of Personal Data and related security measures and standards which the Supplier shall comply with under each Call-Off Contract in respect of the Services,</w:t>
            </w:r>
          </w:p>
          <w:p w14:paraId="7D971D15" w14:textId="77777777" w:rsidR="00B67A15" w:rsidRPr="00E77216" w:rsidRDefault="0058191C" w:rsidP="00184F9F">
            <w:pPr>
              <w:pBdr>
                <w:top w:val="nil"/>
                <w:left w:val="nil"/>
                <w:bottom w:val="nil"/>
                <w:right w:val="nil"/>
                <w:between w:val="nil"/>
              </w:pBdr>
              <w:tabs>
                <w:tab w:val="left" w:pos="-9"/>
                <w:tab w:val="left" w:pos="65"/>
              </w:tabs>
              <w:spacing w:after="120" w:line="240" w:lineRule="auto"/>
              <w:ind w:left="360"/>
              <w:jc w:val="both"/>
              <w:rPr>
                <w:rFonts w:ascii="Arial" w:hAnsi="Arial" w:cs="Arial"/>
              </w:rPr>
            </w:pPr>
            <w:r w:rsidRPr="00E77216">
              <w:rPr>
                <w:rFonts w:ascii="Arial" w:hAnsi="Arial" w:cs="Arial"/>
              </w:rPr>
              <w:t>each as set out in Attachment 7 (Supplier’s Acceptable Use Policy) and Attachment 8 (Data Processing Agreement) respectively to the Template Order Form;</w:t>
            </w:r>
          </w:p>
        </w:tc>
      </w:tr>
      <w:tr w:rsidR="00B67A15" w:rsidRPr="00E77216" w14:paraId="1C0AC208" w14:textId="77777777">
        <w:tc>
          <w:tcPr>
            <w:tcW w:w="2410" w:type="dxa"/>
            <w:shd w:val="clear" w:color="auto" w:fill="auto"/>
          </w:tcPr>
          <w:p w14:paraId="24CD90BF"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Supplier Service Specific Terms</w:t>
            </w:r>
          </w:p>
        </w:tc>
        <w:tc>
          <w:tcPr>
            <w:tcW w:w="7144" w:type="dxa"/>
            <w:shd w:val="clear" w:color="auto" w:fill="auto"/>
          </w:tcPr>
          <w:p w14:paraId="7D36AEC6" w14:textId="77777777" w:rsidR="00B67A15" w:rsidRPr="00E77216" w:rsidRDefault="0058191C" w:rsidP="00184F9F">
            <w:pPr>
              <w:keepNext/>
              <w:ind w:left="360"/>
              <w:rPr>
                <w:rFonts w:ascii="Arial" w:hAnsi="Arial" w:cs="Arial"/>
              </w:rPr>
            </w:pPr>
            <w:r w:rsidRPr="00E77216">
              <w:rPr>
                <w:rFonts w:ascii="Arial" w:hAnsi="Arial" w:cs="Arial"/>
              </w:rPr>
              <w:t>means the:</w:t>
            </w:r>
          </w:p>
          <w:p w14:paraId="35DBD565" w14:textId="77777777" w:rsidR="00B67A15" w:rsidRPr="00E77216" w:rsidRDefault="0058191C" w:rsidP="00184F9F">
            <w:pPr>
              <w:pBdr>
                <w:top w:val="nil"/>
                <w:left w:val="nil"/>
                <w:bottom w:val="nil"/>
                <w:right w:val="nil"/>
                <w:between w:val="nil"/>
              </w:pBdr>
              <w:tabs>
                <w:tab w:val="left" w:pos="-9"/>
              </w:tabs>
              <w:spacing w:after="120" w:line="240" w:lineRule="auto"/>
              <w:ind w:left="1080"/>
              <w:jc w:val="both"/>
              <w:rPr>
                <w:rFonts w:ascii="Arial" w:hAnsi="Arial" w:cs="Arial"/>
              </w:rPr>
            </w:pPr>
            <w:r w:rsidRPr="00E77216">
              <w:rPr>
                <w:rFonts w:ascii="Arial" w:hAnsi="Arial" w:cs="Arial"/>
                <w:color w:val="000000"/>
              </w:rPr>
              <w:t>the SLA; and</w:t>
            </w:r>
          </w:p>
          <w:p w14:paraId="4D965A15" w14:textId="77777777" w:rsidR="00B67A15" w:rsidRPr="00E77216" w:rsidRDefault="0058191C" w:rsidP="00184F9F">
            <w:pPr>
              <w:pBdr>
                <w:top w:val="nil"/>
                <w:left w:val="nil"/>
                <w:bottom w:val="nil"/>
                <w:right w:val="nil"/>
                <w:between w:val="nil"/>
              </w:pBdr>
              <w:tabs>
                <w:tab w:val="left" w:pos="-9"/>
              </w:tabs>
              <w:spacing w:after="120" w:line="240" w:lineRule="auto"/>
              <w:ind w:left="1080"/>
              <w:jc w:val="both"/>
              <w:rPr>
                <w:rFonts w:ascii="Arial" w:hAnsi="Arial" w:cs="Arial"/>
              </w:rPr>
            </w:pPr>
            <w:r w:rsidRPr="00E77216">
              <w:rPr>
                <w:rFonts w:ascii="Arial" w:hAnsi="Arial" w:cs="Arial"/>
                <w:color w:val="000000"/>
              </w:rPr>
              <w:t>the Product Terms;</w:t>
            </w:r>
          </w:p>
        </w:tc>
      </w:tr>
      <w:tr w:rsidR="00B67A15" w:rsidRPr="00E77216" w14:paraId="456E236C" w14:textId="77777777">
        <w:tc>
          <w:tcPr>
            <w:tcW w:w="2410" w:type="dxa"/>
            <w:shd w:val="clear" w:color="auto" w:fill="auto"/>
          </w:tcPr>
          <w:p w14:paraId="63C25DAF"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Supplier Terms</w:t>
            </w:r>
          </w:p>
        </w:tc>
        <w:tc>
          <w:tcPr>
            <w:tcW w:w="7144" w:type="dxa"/>
            <w:shd w:val="clear" w:color="auto" w:fill="auto"/>
          </w:tcPr>
          <w:p w14:paraId="3290E5EE" w14:textId="77777777" w:rsidR="00B67A15" w:rsidRPr="00E77216" w:rsidRDefault="0058191C" w:rsidP="00184F9F">
            <w:pPr>
              <w:keepNext/>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the:</w:t>
            </w:r>
          </w:p>
          <w:p w14:paraId="7BD1AFC0" w14:textId="77777777" w:rsidR="00B67A15" w:rsidRPr="00E77216" w:rsidRDefault="0058191C" w:rsidP="00184F9F">
            <w:pPr>
              <w:pBdr>
                <w:top w:val="nil"/>
                <w:left w:val="nil"/>
                <w:bottom w:val="nil"/>
                <w:right w:val="nil"/>
                <w:between w:val="nil"/>
              </w:pBdr>
              <w:tabs>
                <w:tab w:val="left" w:pos="-9"/>
              </w:tabs>
              <w:spacing w:after="120" w:line="240" w:lineRule="auto"/>
              <w:ind w:left="1080"/>
              <w:jc w:val="both"/>
              <w:rPr>
                <w:rFonts w:ascii="Arial" w:hAnsi="Arial" w:cs="Arial"/>
              </w:rPr>
            </w:pPr>
            <w:r w:rsidRPr="00E77216">
              <w:rPr>
                <w:rFonts w:ascii="Arial" w:hAnsi="Arial" w:cs="Arial"/>
                <w:color w:val="000000"/>
              </w:rPr>
              <w:t>Supplier General Terms; and</w:t>
            </w:r>
          </w:p>
          <w:p w14:paraId="36506637" w14:textId="77777777" w:rsidR="00B67A15" w:rsidRPr="00E77216" w:rsidRDefault="0058191C" w:rsidP="00184F9F">
            <w:pPr>
              <w:pBdr>
                <w:top w:val="nil"/>
                <w:left w:val="nil"/>
                <w:bottom w:val="nil"/>
                <w:right w:val="nil"/>
                <w:between w:val="nil"/>
              </w:pBdr>
              <w:tabs>
                <w:tab w:val="left" w:pos="-9"/>
              </w:tabs>
              <w:spacing w:after="120" w:line="240" w:lineRule="auto"/>
              <w:ind w:left="1080"/>
              <w:jc w:val="both"/>
              <w:rPr>
                <w:rFonts w:ascii="Arial" w:hAnsi="Arial" w:cs="Arial"/>
              </w:rPr>
            </w:pPr>
            <w:r w:rsidRPr="00E77216">
              <w:rPr>
                <w:rFonts w:ascii="Arial" w:hAnsi="Arial" w:cs="Arial"/>
                <w:color w:val="000000"/>
              </w:rPr>
              <w:t>Supplier Service Specific Terms;</w:t>
            </w:r>
          </w:p>
        </w:tc>
      </w:tr>
      <w:tr w:rsidR="00B67A15" w:rsidRPr="00E77216" w14:paraId="596C0236" w14:textId="77777777">
        <w:tc>
          <w:tcPr>
            <w:tcW w:w="2410" w:type="dxa"/>
            <w:shd w:val="clear" w:color="auto" w:fill="auto"/>
          </w:tcPr>
          <w:p w14:paraId="2D51BF1A"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Supplier’s Register of Key Sub-Contractors and Sub-processors</w:t>
            </w:r>
          </w:p>
        </w:tc>
        <w:tc>
          <w:tcPr>
            <w:tcW w:w="7144" w:type="dxa"/>
            <w:shd w:val="clear" w:color="auto" w:fill="auto"/>
          </w:tcPr>
          <w:p w14:paraId="341D0C42"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the register of Key Sub-Contractors and Sub-processors described in Clause 15.1 effective as of the Framework Commencement Date and as updated from time to time by the Supplier in accordance with this Framework Agreement and made available to Buyers via the following URL [</w:t>
            </w:r>
            <w:r w:rsidRPr="00E77216">
              <w:rPr>
                <w:rFonts w:ascii="Arial" w:hAnsi="Arial" w:cs="Arial"/>
                <w:i/>
                <w:color w:val="000000"/>
                <w:highlight w:val="yellow"/>
              </w:rPr>
              <w:t>insert CCS hosted URL</w:t>
            </w:r>
            <w:r w:rsidRPr="00E77216">
              <w:rPr>
                <w:rFonts w:ascii="Arial" w:hAnsi="Arial" w:cs="Arial"/>
                <w:color w:val="000000"/>
              </w:rPr>
              <w:t>];</w:t>
            </w:r>
          </w:p>
        </w:tc>
      </w:tr>
      <w:tr w:rsidR="00B67A15" w:rsidRPr="00E77216" w14:paraId="0DD154D0" w14:textId="77777777">
        <w:tc>
          <w:tcPr>
            <w:tcW w:w="2410" w:type="dxa"/>
            <w:shd w:val="clear" w:color="auto" w:fill="auto"/>
          </w:tcPr>
          <w:p w14:paraId="1F9DC156"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lastRenderedPageBreak/>
              <w:t>Supplier’s Standard Price List</w:t>
            </w:r>
          </w:p>
        </w:tc>
        <w:tc>
          <w:tcPr>
            <w:tcW w:w="7144" w:type="dxa"/>
            <w:shd w:val="clear" w:color="auto" w:fill="auto"/>
          </w:tcPr>
          <w:p w14:paraId="020ED36B"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the Supplier’s standard prices applicable to the Services to which the Framework Discount is applied to calculate the Framework Prices, in accordance with Framework Schedule 3 (Framework Prices and Charging Structure) at the Framework Commencement Date);</w:t>
            </w:r>
          </w:p>
        </w:tc>
      </w:tr>
      <w:tr w:rsidR="00B67A15" w:rsidRPr="00E77216" w14:paraId="42DA654D" w14:textId="77777777">
        <w:tc>
          <w:tcPr>
            <w:tcW w:w="2410" w:type="dxa"/>
            <w:shd w:val="clear" w:color="auto" w:fill="auto"/>
          </w:tcPr>
          <w:p w14:paraId="32AF7819"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Template Call-Off Terms</w:t>
            </w:r>
          </w:p>
        </w:tc>
        <w:tc>
          <w:tcPr>
            <w:tcW w:w="7144" w:type="dxa"/>
            <w:shd w:val="clear" w:color="auto" w:fill="auto"/>
          </w:tcPr>
          <w:p w14:paraId="109F1AF8"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the template call-off terms and conditions in Annex 2 to Framework Schedule 4 (Template Order Form and Template Call-Off Terms);</w:t>
            </w:r>
          </w:p>
        </w:tc>
      </w:tr>
      <w:tr w:rsidR="00B67A15" w:rsidRPr="00E77216" w14:paraId="5C63B441" w14:textId="77777777">
        <w:tc>
          <w:tcPr>
            <w:tcW w:w="2410" w:type="dxa"/>
            <w:shd w:val="clear" w:color="auto" w:fill="auto"/>
          </w:tcPr>
          <w:p w14:paraId="4F6D0035"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Template Order Form</w:t>
            </w:r>
          </w:p>
        </w:tc>
        <w:tc>
          <w:tcPr>
            <w:tcW w:w="7144" w:type="dxa"/>
            <w:shd w:val="clear" w:color="auto" w:fill="auto"/>
          </w:tcPr>
          <w:p w14:paraId="23ADC4CD"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the template order form in Annex 1 to Framework Schedule 4 (Template Order Form and Template Call-Off Terms);</w:t>
            </w:r>
          </w:p>
        </w:tc>
      </w:tr>
      <w:tr w:rsidR="00B67A15" w:rsidRPr="00E77216" w14:paraId="30271A4C" w14:textId="77777777">
        <w:tc>
          <w:tcPr>
            <w:tcW w:w="2410" w:type="dxa"/>
            <w:shd w:val="clear" w:color="auto" w:fill="auto"/>
          </w:tcPr>
          <w:p w14:paraId="7806FBE6"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Tender</w:t>
            </w:r>
          </w:p>
        </w:tc>
        <w:tc>
          <w:tcPr>
            <w:tcW w:w="7144" w:type="dxa"/>
            <w:shd w:val="clear" w:color="auto" w:fill="auto"/>
          </w:tcPr>
          <w:p w14:paraId="3EFAA209"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has the meaning given to it in Recital C of this Framework Agreement;</w:t>
            </w:r>
          </w:p>
        </w:tc>
      </w:tr>
      <w:tr w:rsidR="00B67A15" w:rsidRPr="00E77216" w14:paraId="2BB980D6" w14:textId="77777777">
        <w:tc>
          <w:tcPr>
            <w:tcW w:w="2410" w:type="dxa"/>
            <w:shd w:val="clear" w:color="auto" w:fill="auto"/>
          </w:tcPr>
          <w:p w14:paraId="6728A615"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Termination Notice</w:t>
            </w:r>
          </w:p>
        </w:tc>
        <w:tc>
          <w:tcPr>
            <w:tcW w:w="7144" w:type="dxa"/>
            <w:shd w:val="clear" w:color="auto" w:fill="auto"/>
          </w:tcPr>
          <w:p w14:paraId="1D78509E"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a written notice of termination given by one Party to the other, notifying the Party receiving the notice of the intention of the Party giving the notice to terminate this Framework Agreement on a specified date and setting out the grounds for termination;</w:t>
            </w:r>
          </w:p>
        </w:tc>
      </w:tr>
      <w:tr w:rsidR="00A76FCF" w:rsidRPr="00E77216" w14:paraId="581A2B2A" w14:textId="77777777">
        <w:tc>
          <w:tcPr>
            <w:tcW w:w="2410" w:type="dxa"/>
            <w:shd w:val="clear" w:color="auto" w:fill="auto"/>
          </w:tcPr>
          <w:p w14:paraId="06905781" w14:textId="77777777" w:rsidR="00A76FCF" w:rsidRPr="00E77216" w:rsidRDefault="00A76FCF">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Transacting Supplier</w:t>
            </w:r>
          </w:p>
        </w:tc>
        <w:tc>
          <w:tcPr>
            <w:tcW w:w="7144" w:type="dxa"/>
            <w:shd w:val="clear" w:color="auto" w:fill="auto"/>
          </w:tcPr>
          <w:p w14:paraId="770DF1A0" w14:textId="2DAE87C3" w:rsidR="00184F9F" w:rsidRPr="00E77216" w:rsidRDefault="00184F9F" w:rsidP="00184F9F">
            <w:pPr>
              <w:pStyle w:val="CommentText"/>
              <w:rPr>
                <w:rFonts w:ascii="Arial" w:hAnsi="Arial" w:cs="Arial"/>
              </w:rPr>
            </w:pPr>
            <w:r w:rsidRPr="00E77216">
              <w:rPr>
                <w:rFonts w:ascii="Arial" w:hAnsi="Arial" w:cs="Arial"/>
              </w:rPr>
              <w:t xml:space="preserve">means: </w:t>
            </w:r>
          </w:p>
          <w:p w14:paraId="6CFB73B2" w14:textId="77777777" w:rsidR="00184F9F" w:rsidRPr="00E77216" w:rsidRDefault="00184F9F" w:rsidP="00184F9F">
            <w:pPr>
              <w:pStyle w:val="CommentText"/>
              <w:numPr>
                <w:ilvl w:val="0"/>
                <w:numId w:val="135"/>
              </w:numPr>
              <w:rPr>
                <w:rFonts w:ascii="Arial" w:hAnsi="Arial" w:cs="Arial"/>
              </w:rPr>
            </w:pPr>
            <w:r w:rsidRPr="00E77216">
              <w:rPr>
                <w:rFonts w:ascii="Arial" w:hAnsi="Arial" w:cs="Arial"/>
              </w:rPr>
              <w:t>For Lots 1, 3, and 4, the Supplier; and</w:t>
            </w:r>
          </w:p>
          <w:p w14:paraId="6A79A775" w14:textId="27F82623" w:rsidR="00A76FCF" w:rsidRPr="00E77216" w:rsidRDefault="00184F9F" w:rsidP="00FB7D3F">
            <w:pPr>
              <w:pStyle w:val="ListParagraph"/>
              <w:numPr>
                <w:ilvl w:val="0"/>
                <w:numId w:val="135"/>
              </w:numPr>
              <w:pBdr>
                <w:top w:val="nil"/>
                <w:left w:val="nil"/>
                <w:bottom w:val="nil"/>
                <w:right w:val="nil"/>
                <w:between w:val="nil"/>
              </w:pBdr>
              <w:tabs>
                <w:tab w:val="left" w:pos="-9"/>
              </w:tabs>
              <w:spacing w:after="120" w:line="240" w:lineRule="auto"/>
              <w:jc w:val="both"/>
              <w:rPr>
                <w:rFonts w:ascii="Arial" w:hAnsi="Arial" w:cs="Arial"/>
              </w:rPr>
            </w:pPr>
            <w:r w:rsidRPr="00E77216">
              <w:rPr>
                <w:rFonts w:ascii="Arial" w:hAnsi="Arial" w:cs="Arial"/>
              </w:rPr>
              <w:t>For Lot 2, the Supplier named on the Primary Order Form as the Transacting Supplier.</w:t>
            </w:r>
          </w:p>
        </w:tc>
      </w:tr>
      <w:tr w:rsidR="001C6E39" w:rsidRPr="00E77216" w14:paraId="2948EF19" w14:textId="77777777">
        <w:tc>
          <w:tcPr>
            <w:tcW w:w="2410" w:type="dxa"/>
            <w:shd w:val="clear" w:color="auto" w:fill="auto"/>
          </w:tcPr>
          <w:p w14:paraId="7EF6C72A" w14:textId="77777777" w:rsidR="001C6E39" w:rsidRPr="00E77216" w:rsidRDefault="001C6E39">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UK GDPR</w:t>
            </w:r>
          </w:p>
        </w:tc>
        <w:tc>
          <w:tcPr>
            <w:tcW w:w="7144" w:type="dxa"/>
            <w:shd w:val="clear" w:color="auto" w:fill="auto"/>
          </w:tcPr>
          <w:p w14:paraId="5C439F73" w14:textId="77777777" w:rsidR="001C6E39" w:rsidRPr="00E77216" w:rsidRDefault="001C6E39"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rPr>
              <w:t>the UK General Data Protection Regulation;</w:t>
            </w:r>
          </w:p>
        </w:tc>
      </w:tr>
      <w:tr w:rsidR="00B67A15" w:rsidRPr="00E77216" w14:paraId="5D7CE397" w14:textId="77777777">
        <w:tc>
          <w:tcPr>
            <w:tcW w:w="2410" w:type="dxa"/>
            <w:shd w:val="clear" w:color="auto" w:fill="auto"/>
          </w:tcPr>
          <w:p w14:paraId="6E095045"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Variation</w:t>
            </w:r>
          </w:p>
        </w:tc>
        <w:tc>
          <w:tcPr>
            <w:tcW w:w="7144" w:type="dxa"/>
            <w:shd w:val="clear" w:color="auto" w:fill="auto"/>
          </w:tcPr>
          <w:p w14:paraId="76595E20"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has the meaning given to it in Clause 12.1 (Variation Procedure);</w:t>
            </w:r>
          </w:p>
        </w:tc>
      </w:tr>
      <w:tr w:rsidR="00B67A15" w:rsidRPr="00E77216" w14:paraId="03EA781C" w14:textId="77777777">
        <w:tc>
          <w:tcPr>
            <w:tcW w:w="2410" w:type="dxa"/>
            <w:shd w:val="clear" w:color="auto" w:fill="auto"/>
          </w:tcPr>
          <w:p w14:paraId="1B33FC56"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Variation Procedure</w:t>
            </w:r>
          </w:p>
        </w:tc>
        <w:tc>
          <w:tcPr>
            <w:tcW w:w="7144" w:type="dxa"/>
            <w:shd w:val="clear" w:color="auto" w:fill="auto"/>
          </w:tcPr>
          <w:p w14:paraId="346438F9"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the procedure for carrying out a Variation as set out in Clause 12 (Variation Procedure);</w:t>
            </w:r>
          </w:p>
        </w:tc>
      </w:tr>
      <w:tr w:rsidR="00B67A15" w:rsidRPr="00E77216" w14:paraId="53A68B82" w14:textId="77777777">
        <w:tc>
          <w:tcPr>
            <w:tcW w:w="2410" w:type="dxa"/>
            <w:shd w:val="clear" w:color="auto" w:fill="auto"/>
          </w:tcPr>
          <w:p w14:paraId="550E80DE"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VAT</w:t>
            </w:r>
          </w:p>
        </w:tc>
        <w:tc>
          <w:tcPr>
            <w:tcW w:w="7144" w:type="dxa"/>
            <w:shd w:val="clear" w:color="auto" w:fill="auto"/>
          </w:tcPr>
          <w:p w14:paraId="2872B56B"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value added tax in accordance with the provisions of the Value Added Tax Act 1994; and</w:t>
            </w:r>
          </w:p>
        </w:tc>
      </w:tr>
      <w:tr w:rsidR="00B67A15" w:rsidRPr="00E77216" w14:paraId="760D6CA9" w14:textId="77777777">
        <w:tc>
          <w:tcPr>
            <w:tcW w:w="2410" w:type="dxa"/>
            <w:shd w:val="clear" w:color="auto" w:fill="auto"/>
          </w:tcPr>
          <w:p w14:paraId="3742D890"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Working Days</w:t>
            </w:r>
          </w:p>
        </w:tc>
        <w:tc>
          <w:tcPr>
            <w:tcW w:w="7144" w:type="dxa"/>
            <w:shd w:val="clear" w:color="auto" w:fill="auto"/>
          </w:tcPr>
          <w:p w14:paraId="1A7ADA17"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any day other than a Saturday, Sunday or public holiday in England and Wales.</w:t>
            </w:r>
          </w:p>
        </w:tc>
      </w:tr>
    </w:tbl>
    <w:p w14:paraId="7C0E7418" w14:textId="39FE40EB" w:rsidR="00B67A15" w:rsidRPr="00E77216" w:rsidRDefault="0058191C">
      <w:pPr>
        <w:keepNext/>
        <w:pBdr>
          <w:top w:val="nil"/>
          <w:left w:val="nil"/>
          <w:bottom w:val="nil"/>
          <w:right w:val="nil"/>
          <w:between w:val="nil"/>
        </w:pBdr>
        <w:jc w:val="center"/>
        <w:rPr>
          <w:rFonts w:ascii="Arial" w:eastAsia="Arial Bold" w:hAnsi="Arial" w:cs="Arial"/>
          <w:b/>
          <w:smallCaps/>
          <w:color w:val="000000"/>
        </w:rPr>
      </w:pPr>
      <w:bookmarkStart w:id="194" w:name="_heading=h.1maplo9" w:colFirst="0" w:colLast="0"/>
      <w:bookmarkEnd w:id="194"/>
      <w:r w:rsidRPr="00E77216">
        <w:rPr>
          <w:rFonts w:ascii="Arial" w:hAnsi="Arial" w:cs="Arial"/>
        </w:rPr>
        <w:br w:type="page"/>
      </w:r>
      <w:r w:rsidRPr="00E77216">
        <w:rPr>
          <w:rFonts w:ascii="Arial" w:eastAsia="Arial Bold" w:hAnsi="Arial" w:cs="Arial"/>
          <w:b/>
          <w:smallCaps/>
          <w:color w:val="000000"/>
        </w:rPr>
        <w:lastRenderedPageBreak/>
        <w:t>FRAMEWORK SCHEDULE 2: S</w:t>
      </w:r>
      <w:r w:rsidR="00885EAC">
        <w:rPr>
          <w:rFonts w:ascii="Arial" w:eastAsia="Arial Bold" w:hAnsi="Arial" w:cs="Arial"/>
          <w:b/>
          <w:smallCaps/>
          <w:color w:val="000000"/>
        </w:rPr>
        <w:t>PECIFICATION</w:t>
      </w:r>
    </w:p>
    <w:p w14:paraId="0AA28838" w14:textId="77777777" w:rsidR="00EA6466" w:rsidRPr="00E77216" w:rsidRDefault="00EA6466">
      <w:pPr>
        <w:keepNext/>
        <w:pBdr>
          <w:top w:val="nil"/>
          <w:left w:val="nil"/>
          <w:bottom w:val="nil"/>
          <w:right w:val="nil"/>
          <w:between w:val="nil"/>
        </w:pBdr>
        <w:jc w:val="center"/>
        <w:rPr>
          <w:rFonts w:ascii="Arial" w:eastAsia="Arial Bold" w:hAnsi="Arial" w:cs="Arial"/>
          <w:b/>
          <w:smallCaps/>
          <w:color w:val="000000"/>
        </w:rPr>
      </w:pPr>
    </w:p>
    <w:tbl>
      <w:tblPr>
        <w:tblStyle w:val="TableGrid"/>
        <w:tblW w:w="0" w:type="auto"/>
        <w:tblInd w:w="709" w:type="dxa"/>
        <w:tblLook w:val="04A0" w:firstRow="1" w:lastRow="0" w:firstColumn="1" w:lastColumn="0" w:noHBand="0" w:noVBand="1"/>
      </w:tblPr>
      <w:tblGrid>
        <w:gridCol w:w="1696"/>
        <w:gridCol w:w="6614"/>
      </w:tblGrid>
      <w:tr w:rsidR="00EA6466" w:rsidRPr="00E77216" w14:paraId="4F5AC204" w14:textId="77777777" w:rsidTr="00EA6466">
        <w:tc>
          <w:tcPr>
            <w:tcW w:w="1696" w:type="dxa"/>
          </w:tcPr>
          <w:p w14:paraId="36CCCC71" w14:textId="74126901" w:rsidR="00EA6466" w:rsidRPr="00E77216" w:rsidRDefault="00EA6466" w:rsidP="00EA6466">
            <w:pPr>
              <w:keepNext/>
              <w:tabs>
                <w:tab w:val="left" w:pos="709"/>
              </w:tabs>
              <w:spacing w:before="480" w:after="120" w:line="240" w:lineRule="auto"/>
              <w:rPr>
                <w:rFonts w:ascii="Arial" w:hAnsi="Arial" w:cs="Arial"/>
                <w:b/>
                <w:smallCaps/>
                <w:sz w:val="24"/>
                <w:szCs w:val="24"/>
              </w:rPr>
            </w:pPr>
            <w:r w:rsidRPr="00E77216">
              <w:rPr>
                <w:rFonts w:ascii="Arial" w:hAnsi="Arial" w:cs="Arial"/>
                <w:b/>
                <w:smallCaps/>
                <w:sz w:val="24"/>
                <w:szCs w:val="24"/>
              </w:rPr>
              <w:t>Supplier:</w:t>
            </w:r>
          </w:p>
        </w:tc>
        <w:tc>
          <w:tcPr>
            <w:tcW w:w="6614" w:type="dxa"/>
          </w:tcPr>
          <w:p w14:paraId="69CBED48" w14:textId="5B929751" w:rsidR="00EA6466" w:rsidRPr="00E77216" w:rsidRDefault="00EA6466" w:rsidP="00EA6466">
            <w:pPr>
              <w:keepNext/>
              <w:tabs>
                <w:tab w:val="left" w:pos="709"/>
              </w:tabs>
              <w:spacing w:before="480" w:after="120" w:line="240" w:lineRule="auto"/>
              <w:rPr>
                <w:rFonts w:ascii="Arial" w:hAnsi="Arial" w:cs="Arial"/>
                <w:b/>
                <w:smallCaps/>
                <w:sz w:val="24"/>
                <w:szCs w:val="24"/>
              </w:rPr>
            </w:pPr>
            <w:r w:rsidRPr="00E77216">
              <w:rPr>
                <w:rFonts w:ascii="Arial" w:hAnsi="Arial" w:cs="Arial"/>
                <w:b/>
                <w:smallCaps/>
                <w:sz w:val="24"/>
                <w:szCs w:val="24"/>
              </w:rPr>
              <w:t>[</w:t>
            </w:r>
            <w:r w:rsidRPr="00E77216">
              <w:rPr>
                <w:rFonts w:ascii="Arial" w:hAnsi="Arial" w:cs="Arial"/>
                <w:b/>
                <w:smallCaps/>
                <w:sz w:val="24"/>
                <w:szCs w:val="24"/>
                <w:highlight w:val="yellow"/>
              </w:rPr>
              <w:t>insert supplier</w:t>
            </w:r>
            <w:r w:rsidRPr="00E77216">
              <w:rPr>
                <w:rFonts w:ascii="Arial" w:hAnsi="Arial" w:cs="Arial"/>
                <w:b/>
                <w:smallCaps/>
                <w:sz w:val="24"/>
                <w:szCs w:val="24"/>
              </w:rPr>
              <w:t>]</w:t>
            </w:r>
          </w:p>
        </w:tc>
      </w:tr>
      <w:tr w:rsidR="00EA6466" w:rsidRPr="00E77216" w14:paraId="5DC0222A" w14:textId="77777777" w:rsidTr="00EA6466">
        <w:tc>
          <w:tcPr>
            <w:tcW w:w="1696" w:type="dxa"/>
          </w:tcPr>
          <w:p w14:paraId="67D1EBA4" w14:textId="5DF8ED8C" w:rsidR="00EA6466" w:rsidRPr="00E77216" w:rsidRDefault="00EA6466" w:rsidP="00EA6466">
            <w:pPr>
              <w:keepNext/>
              <w:tabs>
                <w:tab w:val="left" w:pos="709"/>
              </w:tabs>
              <w:spacing w:before="480" w:after="120" w:line="240" w:lineRule="auto"/>
              <w:rPr>
                <w:rFonts w:ascii="Arial" w:hAnsi="Arial" w:cs="Arial"/>
                <w:b/>
                <w:smallCaps/>
                <w:sz w:val="24"/>
                <w:szCs w:val="24"/>
              </w:rPr>
            </w:pPr>
            <w:r w:rsidRPr="00E77216">
              <w:rPr>
                <w:rFonts w:ascii="Arial" w:hAnsi="Arial" w:cs="Arial"/>
                <w:b/>
                <w:smallCaps/>
                <w:sz w:val="24"/>
                <w:szCs w:val="24"/>
              </w:rPr>
              <w:t>Lot:</w:t>
            </w:r>
          </w:p>
        </w:tc>
        <w:tc>
          <w:tcPr>
            <w:tcW w:w="6614" w:type="dxa"/>
          </w:tcPr>
          <w:p w14:paraId="7F044EE3" w14:textId="77777777" w:rsidR="00EA6466" w:rsidRPr="00E77216" w:rsidRDefault="00EA6466" w:rsidP="00EA6466">
            <w:pPr>
              <w:keepNext/>
              <w:tabs>
                <w:tab w:val="left" w:pos="709"/>
              </w:tabs>
              <w:spacing w:before="480" w:after="120" w:line="240" w:lineRule="auto"/>
              <w:rPr>
                <w:rFonts w:ascii="Arial" w:hAnsi="Arial" w:cs="Arial"/>
                <w:b/>
                <w:smallCaps/>
              </w:rPr>
            </w:pPr>
            <w:r w:rsidRPr="00E77216">
              <w:rPr>
                <w:rFonts w:ascii="Arial" w:hAnsi="Arial" w:cs="Arial"/>
                <w:b/>
                <w:smallCaps/>
              </w:rPr>
              <w:t>The Supplier has been awarded to the following lot(s):</w:t>
            </w:r>
          </w:p>
          <w:p w14:paraId="5B22750A" w14:textId="22B992B2" w:rsidR="00EA6466" w:rsidRPr="00E77216" w:rsidRDefault="00EA6466" w:rsidP="00EA6466">
            <w:pPr>
              <w:keepNext/>
              <w:tabs>
                <w:tab w:val="left" w:pos="709"/>
              </w:tabs>
              <w:spacing w:before="480" w:after="120" w:line="240" w:lineRule="auto"/>
              <w:rPr>
                <w:rFonts w:ascii="Arial" w:hAnsi="Arial" w:cs="Arial"/>
                <w:b/>
                <w:smallCaps/>
              </w:rPr>
            </w:pPr>
            <w:r w:rsidRPr="00E77216">
              <w:rPr>
                <w:rFonts w:ascii="Arial" w:hAnsi="Arial" w:cs="Arial"/>
                <w:b/>
                <w:smallCaps/>
                <w:highlight w:val="yellow"/>
              </w:rPr>
              <w:t>[Lot 1- Core Services</w:t>
            </w:r>
            <w:r w:rsidRPr="00E77216">
              <w:rPr>
                <w:rFonts w:ascii="Arial" w:hAnsi="Arial" w:cs="Arial"/>
                <w:b/>
                <w:smallCaps/>
              </w:rPr>
              <w:t>]</w:t>
            </w:r>
          </w:p>
          <w:p w14:paraId="7BD7EB47" w14:textId="77777777" w:rsidR="00EA6466" w:rsidRPr="00E77216" w:rsidRDefault="00EA6466" w:rsidP="00EA6466">
            <w:pPr>
              <w:keepNext/>
              <w:tabs>
                <w:tab w:val="left" w:pos="709"/>
              </w:tabs>
              <w:spacing w:before="480" w:after="120" w:line="240" w:lineRule="auto"/>
              <w:rPr>
                <w:rFonts w:ascii="Arial" w:hAnsi="Arial" w:cs="Arial"/>
                <w:b/>
                <w:smallCaps/>
              </w:rPr>
            </w:pPr>
            <w:r w:rsidRPr="00E77216">
              <w:rPr>
                <w:rFonts w:ascii="Arial" w:hAnsi="Arial" w:cs="Arial"/>
                <w:b/>
                <w:smallCaps/>
              </w:rPr>
              <w:t>[</w:t>
            </w:r>
            <w:r w:rsidRPr="00E77216">
              <w:rPr>
                <w:rFonts w:ascii="Arial" w:hAnsi="Arial" w:cs="Arial"/>
                <w:b/>
                <w:smallCaps/>
                <w:highlight w:val="yellow"/>
              </w:rPr>
              <w:t>Lot 2 – value Added ancillary services</w:t>
            </w:r>
            <w:r w:rsidRPr="00E77216">
              <w:rPr>
                <w:rFonts w:ascii="Arial" w:hAnsi="Arial" w:cs="Arial"/>
                <w:b/>
                <w:smallCaps/>
              </w:rPr>
              <w:t>]</w:t>
            </w:r>
          </w:p>
          <w:p w14:paraId="63DE7716" w14:textId="77777777" w:rsidR="00EA6466" w:rsidRPr="00E77216" w:rsidRDefault="00EA6466" w:rsidP="00EA6466">
            <w:pPr>
              <w:keepNext/>
              <w:tabs>
                <w:tab w:val="left" w:pos="709"/>
              </w:tabs>
              <w:spacing w:before="480" w:after="120" w:line="240" w:lineRule="auto"/>
              <w:rPr>
                <w:rFonts w:ascii="Arial" w:hAnsi="Arial" w:cs="Arial"/>
                <w:b/>
                <w:smallCaps/>
              </w:rPr>
            </w:pPr>
            <w:r w:rsidRPr="00E77216">
              <w:rPr>
                <w:rFonts w:ascii="Arial" w:hAnsi="Arial" w:cs="Arial"/>
                <w:b/>
                <w:smallCaps/>
              </w:rPr>
              <w:t>[</w:t>
            </w:r>
            <w:r w:rsidRPr="00E77216">
              <w:rPr>
                <w:rFonts w:ascii="Arial" w:hAnsi="Arial" w:cs="Arial"/>
                <w:b/>
                <w:smallCaps/>
                <w:highlight w:val="yellow"/>
              </w:rPr>
              <w:t>lot 3 – professional services</w:t>
            </w:r>
            <w:r w:rsidRPr="00E77216">
              <w:rPr>
                <w:rFonts w:ascii="Arial" w:hAnsi="Arial" w:cs="Arial"/>
                <w:b/>
                <w:smallCaps/>
              </w:rPr>
              <w:t>]</w:t>
            </w:r>
          </w:p>
          <w:p w14:paraId="7B49EAC3" w14:textId="69349EB6" w:rsidR="00EA6466" w:rsidRPr="00E77216" w:rsidRDefault="00EA6466" w:rsidP="00EA6466">
            <w:pPr>
              <w:keepNext/>
              <w:tabs>
                <w:tab w:val="left" w:pos="709"/>
              </w:tabs>
              <w:spacing w:before="480" w:after="120" w:line="240" w:lineRule="auto"/>
              <w:rPr>
                <w:rFonts w:ascii="Arial" w:hAnsi="Arial" w:cs="Arial"/>
                <w:b/>
                <w:smallCaps/>
                <w:sz w:val="24"/>
                <w:szCs w:val="24"/>
              </w:rPr>
            </w:pPr>
            <w:r w:rsidRPr="00E77216">
              <w:rPr>
                <w:rFonts w:ascii="Arial" w:hAnsi="Arial" w:cs="Arial"/>
                <w:b/>
                <w:smallCaps/>
              </w:rPr>
              <w:t>[</w:t>
            </w:r>
            <w:r w:rsidRPr="00E77216">
              <w:rPr>
                <w:rFonts w:ascii="Arial" w:hAnsi="Arial" w:cs="Arial"/>
                <w:b/>
                <w:smallCaps/>
                <w:highlight w:val="yellow"/>
              </w:rPr>
              <w:t>lot 4 – cloud secure+</w:t>
            </w:r>
            <w:r w:rsidRPr="00E77216">
              <w:rPr>
                <w:rFonts w:ascii="Arial" w:hAnsi="Arial" w:cs="Arial"/>
                <w:b/>
                <w:smallCaps/>
              </w:rPr>
              <w:t>]</w:t>
            </w:r>
          </w:p>
        </w:tc>
      </w:tr>
    </w:tbl>
    <w:p w14:paraId="5188C1B7" w14:textId="66801B72" w:rsidR="00B67A15" w:rsidRPr="00E77216" w:rsidRDefault="0058191C">
      <w:pPr>
        <w:keepNext/>
        <w:numPr>
          <w:ilvl w:val="0"/>
          <w:numId w:val="10"/>
        </w:numPr>
        <w:tabs>
          <w:tab w:val="left" w:pos="709"/>
        </w:tabs>
        <w:spacing w:before="480" w:after="120" w:line="240" w:lineRule="auto"/>
        <w:ind w:left="709" w:hanging="709"/>
        <w:rPr>
          <w:rFonts w:ascii="Arial" w:hAnsi="Arial" w:cs="Arial"/>
          <w:b/>
          <w:smallCaps/>
          <w:sz w:val="24"/>
          <w:szCs w:val="24"/>
        </w:rPr>
      </w:pPr>
      <w:r w:rsidRPr="00E77216">
        <w:rPr>
          <w:rFonts w:ascii="Arial" w:hAnsi="Arial" w:cs="Arial"/>
          <w:b/>
          <w:smallCaps/>
          <w:sz w:val="24"/>
          <w:szCs w:val="24"/>
        </w:rPr>
        <w:t>GENERAL</w:t>
      </w:r>
    </w:p>
    <w:p w14:paraId="067C7335" w14:textId="73083C9B" w:rsidR="00B67A15" w:rsidRPr="00E77216" w:rsidRDefault="0058191C">
      <w:pPr>
        <w:numPr>
          <w:ilvl w:val="1"/>
          <w:numId w:val="10"/>
        </w:numPr>
        <w:tabs>
          <w:tab w:val="left" w:pos="709"/>
        </w:tabs>
        <w:spacing w:before="120" w:after="120" w:line="240" w:lineRule="auto"/>
        <w:ind w:hanging="578"/>
        <w:jc w:val="both"/>
        <w:rPr>
          <w:rFonts w:ascii="Arial" w:hAnsi="Arial" w:cs="Arial"/>
        </w:rPr>
      </w:pPr>
      <w:bookmarkStart w:id="195" w:name="bookmark=id.46ad4c2" w:colFirst="0" w:colLast="0"/>
      <w:bookmarkEnd w:id="195"/>
      <w:r w:rsidRPr="00E77216">
        <w:rPr>
          <w:rFonts w:ascii="Arial" w:hAnsi="Arial" w:cs="Arial"/>
        </w:rPr>
        <w:t>The purpose of this Framework Schedule 2 (S</w:t>
      </w:r>
      <w:r w:rsidR="00885EAC">
        <w:rPr>
          <w:rFonts w:ascii="Arial" w:hAnsi="Arial" w:cs="Arial"/>
        </w:rPr>
        <w:t>pecification</w:t>
      </w:r>
      <w:r w:rsidRPr="00E77216">
        <w:rPr>
          <w:rFonts w:ascii="Arial" w:hAnsi="Arial" w:cs="Arial"/>
        </w:rPr>
        <w:t>) is to set out the intended scope of the Services that the Supplier will be required to make available to all Buyers under this Framework Agreement and to provide a description of what the Services are together with any specific Standards applicable to the Services.</w:t>
      </w:r>
    </w:p>
    <w:p w14:paraId="6F5C770B" w14:textId="77777777" w:rsidR="00B67A15" w:rsidRPr="00E77216" w:rsidRDefault="0058191C">
      <w:pPr>
        <w:numPr>
          <w:ilvl w:val="1"/>
          <w:numId w:val="10"/>
        </w:numPr>
        <w:tabs>
          <w:tab w:val="left" w:pos="709"/>
        </w:tabs>
        <w:spacing w:before="120" w:after="120" w:line="240" w:lineRule="auto"/>
        <w:ind w:hanging="578"/>
        <w:jc w:val="both"/>
        <w:rPr>
          <w:rFonts w:ascii="Arial" w:hAnsi="Arial" w:cs="Arial"/>
        </w:rPr>
      </w:pPr>
      <w:r w:rsidRPr="00E77216">
        <w:rPr>
          <w:rFonts w:ascii="Arial" w:hAnsi="Arial" w:cs="Arial"/>
        </w:rPr>
        <w:t>The Services and any Standards set out in paragraph 2.8 below may be refined (to the extent permitted and set out in Framework Schedule 5 (Call-Off Procedure)) by a Buyer during a Further Competition Procedure to reflect its Services Requirements for entering a particular Call-Off Contract.</w:t>
      </w:r>
    </w:p>
    <w:p w14:paraId="494FC314" w14:textId="2F41F3F7" w:rsidR="00B67A15" w:rsidRPr="00E77216" w:rsidRDefault="0058191C">
      <w:pPr>
        <w:numPr>
          <w:ilvl w:val="1"/>
          <w:numId w:val="10"/>
        </w:numPr>
        <w:tabs>
          <w:tab w:val="left" w:pos="709"/>
        </w:tabs>
        <w:spacing w:before="120" w:after="120" w:line="240" w:lineRule="auto"/>
        <w:ind w:hanging="578"/>
        <w:jc w:val="both"/>
        <w:rPr>
          <w:rFonts w:ascii="Arial" w:hAnsi="Arial" w:cs="Arial"/>
        </w:rPr>
      </w:pPr>
      <w:r w:rsidRPr="00E77216">
        <w:rPr>
          <w:rFonts w:ascii="Arial" w:hAnsi="Arial" w:cs="Arial"/>
        </w:rPr>
        <w:t>Where references are made within this Framework Schedule 2 (S</w:t>
      </w:r>
      <w:r w:rsidR="00885EAC">
        <w:rPr>
          <w:rFonts w:ascii="Arial" w:hAnsi="Arial" w:cs="Arial"/>
        </w:rPr>
        <w:t>pecification</w:t>
      </w:r>
      <w:r w:rsidRPr="00E77216">
        <w:rPr>
          <w:rFonts w:ascii="Arial" w:hAnsi="Arial" w:cs="Arial"/>
        </w:rPr>
        <w:t>) to equivalents of specific Standards the Supplier shall provide on request to CCS and/or a Buyer a written statement concisely describing how the Supplier’s equivalent standard satisfies (or exceeds) the relevant Standard within five (5) Working Days of the request.</w:t>
      </w:r>
    </w:p>
    <w:p w14:paraId="13FBA744" w14:textId="7BF4755F" w:rsidR="00B67A15" w:rsidRPr="00E77216" w:rsidRDefault="0058191C">
      <w:pPr>
        <w:keepNext/>
        <w:numPr>
          <w:ilvl w:val="0"/>
          <w:numId w:val="10"/>
        </w:numPr>
        <w:tabs>
          <w:tab w:val="left" w:pos="709"/>
        </w:tabs>
        <w:spacing w:before="240" w:after="120" w:line="240" w:lineRule="auto"/>
        <w:ind w:left="709" w:hanging="709"/>
        <w:rPr>
          <w:rFonts w:ascii="Arial" w:hAnsi="Arial" w:cs="Arial"/>
          <w:b/>
          <w:smallCaps/>
          <w:sz w:val="24"/>
          <w:szCs w:val="24"/>
        </w:rPr>
      </w:pPr>
      <w:r w:rsidRPr="00E77216">
        <w:rPr>
          <w:rFonts w:ascii="Arial" w:hAnsi="Arial" w:cs="Arial"/>
          <w:b/>
          <w:smallCaps/>
          <w:sz w:val="24"/>
          <w:szCs w:val="24"/>
        </w:rPr>
        <w:t>SPECIFICATION</w:t>
      </w:r>
    </w:p>
    <w:p w14:paraId="314E6A66" w14:textId="01F81855" w:rsidR="00EB5B07" w:rsidRPr="00E77216" w:rsidRDefault="00EB5B07" w:rsidP="00EB5B07">
      <w:pPr>
        <w:widowControl w:val="0"/>
        <w:pBdr>
          <w:top w:val="nil"/>
          <w:left w:val="nil"/>
          <w:bottom w:val="nil"/>
          <w:right w:val="nil"/>
          <w:between w:val="nil"/>
        </w:pBdr>
        <w:spacing w:line="276" w:lineRule="auto"/>
        <w:rPr>
          <w:rFonts w:ascii="Arial" w:hAnsi="Arial" w:cs="Arial"/>
        </w:rPr>
      </w:pPr>
      <w:r w:rsidRPr="00E77216">
        <w:rPr>
          <w:rFonts w:ascii="Arial" w:hAnsi="Arial" w:cs="Arial"/>
          <w:noProof/>
        </w:rPr>
        <mc:AlternateContent>
          <mc:Choice Requires="wps">
            <w:drawing>
              <wp:anchor distT="0" distB="0" distL="114300" distR="114300" simplePos="0" relativeHeight="251660288" behindDoc="0" locked="0" layoutInCell="1" allowOverlap="1" wp14:anchorId="4A4E2EFC" wp14:editId="63C7C5B2">
                <wp:simplePos x="0" y="0"/>
                <wp:positionH relativeFrom="column">
                  <wp:posOffset>0</wp:posOffset>
                </wp:positionH>
                <wp:positionV relativeFrom="paragraph">
                  <wp:posOffset>0</wp:posOffset>
                </wp:positionV>
                <wp:extent cx="635000" cy="635000"/>
                <wp:effectExtent l="0" t="0" r="3175" b="3175"/>
                <wp:wrapNone/>
                <wp:docPr id="17" name="Text Box 17"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txBox="1">
                        <a:spLocks noSelect="1" noChangeArrowheads="1" noChangeShapeType="1" noTextEdit="1"/>
                      </wps:cNvSpPr>
                      <wps:spPr bwMode="auto">
                        <a:xfrm>
                          <a:off x="0" y="0"/>
                          <a:ext cx="635000" cy="635000"/>
                        </a:xfrm>
                        <a:prstGeom prst="rect">
                          <a:avLst/>
                        </a:prstGeom>
                      </wps:spPr>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shapetype w14:anchorId="2079C8B3" id="_x0000_t202" coordsize="21600,21600" o:spt="202" path="m,l,21600r21600,l21600,xe">
                <v:stroke joinstyle="miter"/>
                <v:path gradientshapeok="t" o:connecttype="rect"/>
              </v:shapetype>
              <v:shape id="Text Box 17" o:spid="_x0000_s1026" type="#_x0000_t202" style="position:absolute;margin-left:0;margin-top:0;width:50pt;height:50pt;z-index:25166028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" filled="f" stroked="f">
                <o:lock v:ext="edit" selection="t" text="t" shapetype="t"/>
              </v:shape>
            </w:pict>
          </mc:Fallback>
        </mc:AlternateContent>
      </w:r>
      <w:r w:rsidRPr="00E77216">
        <w:rPr>
          <w:rFonts w:ascii="Arial" w:hAnsi="Arial" w:cs="Arial"/>
          <w:noProof/>
        </w:rPr>
        <mc:AlternateContent>
          <mc:Choice Requires="wps">
            <w:drawing>
              <wp:anchor distT="0" distB="0" distL="114300" distR="114300" simplePos="0" relativeHeight="251661312" behindDoc="0" locked="0" layoutInCell="1" allowOverlap="1" wp14:anchorId="346D521D" wp14:editId="686AE6AF">
                <wp:simplePos x="0" y="0"/>
                <wp:positionH relativeFrom="column">
                  <wp:posOffset>0</wp:posOffset>
                </wp:positionH>
                <wp:positionV relativeFrom="paragraph">
                  <wp:posOffset>0</wp:posOffset>
                </wp:positionV>
                <wp:extent cx="635000" cy="635000"/>
                <wp:effectExtent l="0" t="0" r="3175" b="3175"/>
                <wp:wrapNone/>
                <wp:docPr id="16" name="Text Box 16"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txBox="1">
                        <a:spLocks noSelect="1" noChangeArrowheads="1" noChangeShapeType="1" noTextEdit="1"/>
                      </wps:cNvSpPr>
                      <wps:spPr bwMode="auto">
                        <a:xfrm>
                          <a:off x="0" y="0"/>
                          <a:ext cx="635000" cy="635000"/>
                        </a:xfrm>
                        <a:prstGeom prst="rect">
                          <a:avLst/>
                        </a:prstGeom>
                      </wps:spPr>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shape w14:anchorId="124AA383" id="Text Box 16" o:spid="_x0000_s1026" type="#_x0000_t202" style="position:absolute;margin-left:0;margin-top:0;width:50pt;height:50pt;z-index:25166131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" filled="f" stroked="f">
                <o:lock v:ext="edit" selection="t" text="t" shapetype="t"/>
              </v:shape>
            </w:pict>
          </mc:Fallback>
        </mc:AlternateContent>
      </w:r>
      <w:r w:rsidRPr="00E77216">
        <w:rPr>
          <w:rFonts w:ascii="Arial" w:hAnsi="Arial" w:cs="Arial"/>
          <w:noProof/>
        </w:rPr>
        <mc:AlternateContent>
          <mc:Choice Requires="wps">
            <w:drawing>
              <wp:anchor distT="0" distB="0" distL="114300" distR="114300" simplePos="0" relativeHeight="251662336" behindDoc="0" locked="0" layoutInCell="1" allowOverlap="1" wp14:anchorId="60F3F0D5" wp14:editId="7BAAC223">
                <wp:simplePos x="0" y="0"/>
                <wp:positionH relativeFrom="column">
                  <wp:posOffset>0</wp:posOffset>
                </wp:positionH>
                <wp:positionV relativeFrom="paragraph">
                  <wp:posOffset>0</wp:posOffset>
                </wp:positionV>
                <wp:extent cx="635000" cy="635000"/>
                <wp:effectExtent l="0" t="0" r="3175" b="3175"/>
                <wp:wrapNone/>
                <wp:docPr id="15" name="Text Box 15"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txBox="1">
                        <a:spLocks noSelect="1" noChangeArrowheads="1" noChangeShapeType="1" noTextEdit="1"/>
                      </wps:cNvSpPr>
                      <wps:spPr bwMode="auto">
                        <a:xfrm>
                          <a:off x="0" y="0"/>
                          <a:ext cx="635000" cy="635000"/>
                        </a:xfrm>
                        <a:prstGeom prst="rect">
                          <a:avLst/>
                        </a:prstGeom>
                      </wps:spPr>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shape w14:anchorId="7E8D13FC" id="Text Box 15" o:spid="_x0000_s1026" type="#_x0000_t202" style="position:absolute;margin-left:0;margin-top:0;width:50pt;height:50pt;z-index:25166233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" filled="f" stroked="f">
                <o:lock v:ext="edit" selection="t" text="t" shapetype="t"/>
              </v:shape>
            </w:pict>
          </mc:Fallback>
        </mc:AlternateContent>
      </w:r>
      <w:r w:rsidRPr="00E77216">
        <w:rPr>
          <w:rFonts w:ascii="Arial" w:hAnsi="Arial" w:cs="Arial"/>
          <w:noProof/>
        </w:rPr>
        <mc:AlternateContent>
          <mc:Choice Requires="wps">
            <w:drawing>
              <wp:anchor distT="0" distB="0" distL="114300" distR="114300" simplePos="0" relativeHeight="251663360" behindDoc="0" locked="0" layoutInCell="1" allowOverlap="1" wp14:anchorId="096B1477" wp14:editId="6F05F928">
                <wp:simplePos x="0" y="0"/>
                <wp:positionH relativeFrom="column">
                  <wp:posOffset>0</wp:posOffset>
                </wp:positionH>
                <wp:positionV relativeFrom="paragraph">
                  <wp:posOffset>0</wp:posOffset>
                </wp:positionV>
                <wp:extent cx="635000" cy="635000"/>
                <wp:effectExtent l="0" t="0" r="3175" b="3175"/>
                <wp:wrapNone/>
                <wp:docPr id="14" name="Text Box 14"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txBox="1">
                        <a:spLocks noSelect="1" noChangeArrowheads="1" noChangeShapeType="1" noTextEdit="1"/>
                      </wps:cNvSpPr>
                      <wps:spPr bwMode="auto">
                        <a:xfrm>
                          <a:off x="0" y="0"/>
                          <a:ext cx="635000" cy="635000"/>
                        </a:xfrm>
                        <a:prstGeom prst="rect">
                          <a:avLst/>
                        </a:prstGeom>
                      </wps:spPr>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shape w14:anchorId="6703EAAC" id="Text Box 14" o:spid="_x0000_s1026" type="#_x0000_t202" style="position:absolute;margin-left:0;margin-top:0;width:50pt;height:50pt;z-index:25166336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" filled="f" stroked="f">
                <o:lock v:ext="edit" selection="t" text="t" shapetype="t"/>
              </v:shape>
            </w:pict>
          </mc:Fallback>
        </mc:AlternateContent>
      </w:r>
      <w:r w:rsidRPr="00E77216">
        <w:rPr>
          <w:rFonts w:ascii="Arial" w:hAnsi="Arial" w:cs="Arial"/>
          <w:noProof/>
        </w:rPr>
        <mc:AlternateContent>
          <mc:Choice Requires="wps">
            <w:drawing>
              <wp:anchor distT="0" distB="0" distL="114300" distR="114300" simplePos="0" relativeHeight="251664384" behindDoc="0" locked="0" layoutInCell="1" allowOverlap="1" wp14:anchorId="6BFCE116" wp14:editId="475EA908">
                <wp:simplePos x="0" y="0"/>
                <wp:positionH relativeFrom="column">
                  <wp:posOffset>0</wp:posOffset>
                </wp:positionH>
                <wp:positionV relativeFrom="paragraph">
                  <wp:posOffset>0</wp:posOffset>
                </wp:positionV>
                <wp:extent cx="635000" cy="635000"/>
                <wp:effectExtent l="0" t="0" r="3175" b="3175"/>
                <wp:wrapNone/>
                <wp:docPr id="13" name="Text Box 13"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txBox="1">
                        <a:spLocks noSelect="1" noChangeArrowheads="1" noChangeShapeType="1" noTextEdit="1"/>
                      </wps:cNvSpPr>
                      <wps:spPr bwMode="auto">
                        <a:xfrm>
                          <a:off x="0" y="0"/>
                          <a:ext cx="635000" cy="635000"/>
                        </a:xfrm>
                        <a:prstGeom prst="rect">
                          <a:avLst/>
                        </a:prstGeom>
                      </wps:spPr>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shape w14:anchorId="35A9E73C" id="Text Box 13" o:spid="_x0000_s1026" type="#_x0000_t202" style="position:absolute;margin-left:0;margin-top:0;width:50pt;height:50pt;z-index:25166438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" filled="f" stroked="f">
                <o:lock v:ext="edit" selection="t" text="t" shapetype="t"/>
              </v:shape>
            </w:pict>
          </mc:Fallback>
        </mc:AlternateContent>
      </w:r>
      <w:r w:rsidRPr="00E77216">
        <w:rPr>
          <w:rFonts w:ascii="Arial" w:hAnsi="Arial" w:cs="Arial"/>
          <w:noProof/>
        </w:rPr>
        <mc:AlternateContent>
          <mc:Choice Requires="wps">
            <w:drawing>
              <wp:anchor distT="0" distB="0" distL="114300" distR="114300" simplePos="0" relativeHeight="251665408" behindDoc="0" locked="0" layoutInCell="1" allowOverlap="1" wp14:anchorId="5F53EA3F" wp14:editId="73395285">
                <wp:simplePos x="0" y="0"/>
                <wp:positionH relativeFrom="column">
                  <wp:posOffset>0</wp:posOffset>
                </wp:positionH>
                <wp:positionV relativeFrom="paragraph">
                  <wp:posOffset>0</wp:posOffset>
                </wp:positionV>
                <wp:extent cx="635000" cy="635000"/>
                <wp:effectExtent l="0" t="0" r="3175" b="3175"/>
                <wp:wrapNone/>
                <wp:docPr id="11" name="Text Box 11"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txBox="1">
                        <a:spLocks noSelect="1" noChangeArrowheads="1" noChangeShapeType="1" noTextEdit="1"/>
                      </wps:cNvSpPr>
                      <wps:spPr bwMode="auto">
                        <a:xfrm>
                          <a:off x="0" y="0"/>
                          <a:ext cx="635000" cy="635000"/>
                        </a:xfrm>
                        <a:prstGeom prst="rect">
                          <a:avLst/>
                        </a:prstGeom>
                      </wps:spPr>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shape w14:anchorId="62FF10D8" id="Text Box 11" o:spid="_x0000_s1026" type="#_x0000_t202" style="position:absolute;margin-left:0;margin-top:0;width:50pt;height:50pt;z-index:25166540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" filled="f" stroked="f">
                <o:lock v:ext="edit" selection="t" text="t" shapetype="t"/>
              </v:shape>
            </w:pict>
          </mc:Fallback>
        </mc:AlternateContent>
      </w:r>
    </w:p>
    <w:p w14:paraId="28549A08" w14:textId="77777777" w:rsidR="00EB5B07" w:rsidRPr="00E77216" w:rsidRDefault="00EB5B07" w:rsidP="00EB5B07">
      <w:pPr>
        <w:rPr>
          <w:rFonts w:ascii="Arial" w:hAnsi="Arial" w:cs="Arial"/>
          <w:b/>
        </w:rPr>
      </w:pPr>
      <w:r w:rsidRPr="00E77216">
        <w:rPr>
          <w:rFonts w:ascii="Arial" w:hAnsi="Arial" w:cs="Arial"/>
          <w:b/>
        </w:rPr>
        <w:tab/>
      </w:r>
      <w:r w:rsidRPr="00E77216">
        <w:rPr>
          <w:rFonts w:ascii="Arial" w:hAnsi="Arial" w:cs="Arial"/>
          <w:b/>
        </w:rPr>
        <w:tab/>
      </w:r>
      <w:r w:rsidRPr="00E77216">
        <w:rPr>
          <w:rFonts w:ascii="Arial" w:hAnsi="Arial" w:cs="Arial"/>
          <w:b/>
        </w:rPr>
        <w:tab/>
      </w:r>
      <w:r w:rsidRPr="00E77216">
        <w:rPr>
          <w:rFonts w:ascii="Arial" w:hAnsi="Arial" w:cs="Arial"/>
          <w:b/>
        </w:rPr>
        <w:tab/>
      </w:r>
      <w:r w:rsidRPr="00E77216">
        <w:rPr>
          <w:rFonts w:ascii="Arial" w:hAnsi="Arial" w:cs="Arial"/>
          <w:b/>
        </w:rPr>
        <w:tab/>
      </w:r>
      <w:r w:rsidRPr="00E77216">
        <w:rPr>
          <w:rFonts w:ascii="Arial" w:hAnsi="Arial" w:cs="Arial"/>
          <w:b/>
        </w:rPr>
        <w:tab/>
      </w:r>
      <w:r w:rsidRPr="00E77216">
        <w:rPr>
          <w:rFonts w:ascii="Arial" w:hAnsi="Arial" w:cs="Arial"/>
          <w:b/>
        </w:rPr>
        <w:tab/>
      </w:r>
      <w:r w:rsidRPr="00E77216">
        <w:rPr>
          <w:rFonts w:ascii="Arial" w:hAnsi="Arial" w:cs="Arial"/>
          <w:b/>
        </w:rPr>
        <w:tab/>
      </w:r>
    </w:p>
    <w:p w14:paraId="072CEEAD" w14:textId="77777777" w:rsidR="00EB5B07" w:rsidRPr="00E77216" w:rsidRDefault="00EB5B07" w:rsidP="00EB5B07">
      <w:pPr>
        <w:rPr>
          <w:rFonts w:ascii="Arial" w:hAnsi="Arial" w:cs="Arial"/>
          <w:b/>
        </w:rPr>
      </w:pPr>
    </w:p>
    <w:p w14:paraId="334F3065" w14:textId="77777777" w:rsidR="00BA4865" w:rsidRDefault="00EB5B07" w:rsidP="00EB5B07">
      <w:pPr>
        <w:spacing w:before="120" w:after="120"/>
        <w:rPr>
          <w:rFonts w:ascii="Arial" w:hAnsi="Arial" w:cs="Arial"/>
        </w:rPr>
      </w:pPr>
      <w:r w:rsidRPr="00E77216">
        <w:rPr>
          <w:rFonts w:ascii="Arial" w:hAnsi="Arial" w:cs="Arial"/>
        </w:rPr>
        <w:t>This Schedule sets out what CCS and our Buyers want.</w:t>
      </w:r>
    </w:p>
    <w:p w14:paraId="1072FF90" w14:textId="69491248" w:rsidR="00EB5B07" w:rsidRPr="00E77216" w:rsidRDefault="00EB5B07" w:rsidP="00EB5B07">
      <w:pPr>
        <w:spacing w:before="120" w:after="120"/>
        <w:rPr>
          <w:rFonts w:ascii="Arial" w:hAnsi="Arial" w:cs="Arial"/>
        </w:rPr>
      </w:pPr>
      <w:r w:rsidRPr="00E77216">
        <w:rPr>
          <w:rFonts w:ascii="Arial" w:hAnsi="Arial" w:cs="Arial"/>
        </w:rPr>
        <w:lastRenderedPageBreak/>
        <w:t>For all Lots and/or Deliverables, the Supplier must help Buyers comply with any specific applicable Standards of the Buyer.</w:t>
      </w:r>
    </w:p>
    <w:p w14:paraId="26C2E1F3" w14:textId="7CE6DBD1" w:rsidR="00EB5B07" w:rsidRPr="00E77216" w:rsidRDefault="00EB5B07" w:rsidP="00EB5B07">
      <w:pPr>
        <w:tabs>
          <w:tab w:val="left" w:pos="915"/>
        </w:tabs>
        <w:rPr>
          <w:rFonts w:ascii="Arial" w:hAnsi="Arial" w:cs="Arial"/>
        </w:rPr>
      </w:pPr>
      <w:bookmarkStart w:id="196" w:name="_heading=h.587ho7j87jqq" w:colFirst="0" w:colLast="0"/>
      <w:bookmarkEnd w:id="196"/>
      <w:r w:rsidRPr="00E77216">
        <w:rPr>
          <w:rFonts w:ascii="Arial" w:hAnsi="Arial" w:cs="Arial"/>
        </w:rPr>
        <w:t xml:space="preserve">The Deliverables and any Standards set out in this </w:t>
      </w:r>
      <w:r w:rsidRPr="00E77216">
        <w:rPr>
          <w:rFonts w:ascii="Arial" w:hAnsi="Arial" w:cs="Arial"/>
          <w:highlight w:val="yellow"/>
        </w:rPr>
        <w:t>Framework Schedule 2 (S</w:t>
      </w:r>
      <w:r w:rsidR="00885EAC">
        <w:rPr>
          <w:rFonts w:ascii="Arial" w:hAnsi="Arial" w:cs="Arial"/>
          <w:highlight w:val="yellow"/>
        </w:rPr>
        <w:t>pecification</w:t>
      </w:r>
      <w:r w:rsidRPr="00E77216">
        <w:rPr>
          <w:rFonts w:ascii="Arial" w:hAnsi="Arial" w:cs="Arial"/>
        </w:rPr>
        <w:t>) may be refined (to the extent permitted and set out in the Order Form) by a Buyer during a Further Competition Procedure to reflect its Deliverables Requirements for entering a particular Call-Off Contract.</w:t>
      </w:r>
    </w:p>
    <w:p w14:paraId="1D62E851" w14:textId="77777777" w:rsidR="00EB5B07" w:rsidRPr="00E77216" w:rsidRDefault="00EB5B07" w:rsidP="00EB5B07">
      <w:pPr>
        <w:spacing w:before="120" w:after="120"/>
        <w:rPr>
          <w:rFonts w:ascii="Arial" w:hAnsi="Arial" w:cs="Arial"/>
          <w:b/>
        </w:rPr>
      </w:pPr>
    </w:p>
    <w:p w14:paraId="76773860" w14:textId="77777777" w:rsidR="00EB5B07" w:rsidRPr="00E77216" w:rsidRDefault="00EB5B07" w:rsidP="00EB5B07">
      <w:pPr>
        <w:spacing w:before="120" w:after="120"/>
        <w:rPr>
          <w:rFonts w:ascii="Arial" w:hAnsi="Arial" w:cs="Arial"/>
          <w:b/>
        </w:rPr>
      </w:pPr>
      <w:r w:rsidRPr="00E77216">
        <w:rPr>
          <w:rFonts w:ascii="Arial" w:hAnsi="Arial" w:cs="Arial"/>
          <w:b/>
        </w:rPr>
        <w:t>Applicable to all lots:</w:t>
      </w:r>
    </w:p>
    <w:p w14:paraId="56BAA99E" w14:textId="77777777" w:rsidR="00EB5B07" w:rsidRPr="00E77216" w:rsidRDefault="00EB5B07" w:rsidP="00EB5B07">
      <w:pPr>
        <w:numPr>
          <w:ilvl w:val="0"/>
          <w:numId w:val="156"/>
        </w:numPr>
        <w:pBdr>
          <w:top w:val="nil"/>
          <w:left w:val="nil"/>
          <w:bottom w:val="nil"/>
          <w:right w:val="nil"/>
          <w:between w:val="nil"/>
        </w:pBdr>
        <w:spacing w:before="120" w:after="120" w:line="240" w:lineRule="auto"/>
        <w:rPr>
          <w:rFonts w:ascii="Arial" w:hAnsi="Arial" w:cs="Arial"/>
          <w:color w:val="000000"/>
        </w:rPr>
      </w:pPr>
      <w:r w:rsidRPr="00E77216">
        <w:rPr>
          <w:rFonts w:ascii="Arial" w:hAnsi="Arial" w:cs="Arial"/>
          <w:b/>
          <w:color w:val="000000"/>
        </w:rPr>
        <w:t>Account Management</w:t>
      </w:r>
      <w:r w:rsidRPr="00E77216">
        <w:rPr>
          <w:rFonts w:ascii="Arial" w:hAnsi="Arial" w:cs="Arial"/>
          <w:color w:val="000000"/>
        </w:rPr>
        <w:t xml:space="preserve"> - The Supplier shall provide a named Framework account manager for regular communications and management of this Framework Agreement.  The Supplier shall also provide Buyers with a single point of contact if required. This single point of contact shall be a named person (the Call-Off Contract account manager). The account manager will be required to perform:</w:t>
      </w:r>
    </w:p>
    <w:p w14:paraId="5209FE38" w14:textId="77777777" w:rsidR="00EB5B07" w:rsidRPr="00E77216" w:rsidRDefault="00EB5B07" w:rsidP="00EB5B07">
      <w:pPr>
        <w:numPr>
          <w:ilvl w:val="2"/>
          <w:numId w:val="156"/>
        </w:numPr>
        <w:tabs>
          <w:tab w:val="left" w:pos="1701"/>
        </w:tabs>
        <w:spacing w:before="120" w:after="120" w:line="240" w:lineRule="auto"/>
        <w:ind w:left="1701" w:hanging="425"/>
        <w:jc w:val="both"/>
        <w:rPr>
          <w:rFonts w:ascii="Arial" w:hAnsi="Arial" w:cs="Arial"/>
        </w:rPr>
      </w:pPr>
      <w:r w:rsidRPr="00E77216">
        <w:rPr>
          <w:rFonts w:ascii="Arial" w:hAnsi="Arial" w:cs="Arial"/>
        </w:rPr>
        <w:t>query management;</w:t>
      </w:r>
    </w:p>
    <w:p w14:paraId="646A92CB" w14:textId="77777777" w:rsidR="00EB5B07" w:rsidRPr="00E77216" w:rsidRDefault="00EB5B07" w:rsidP="00EB5B07">
      <w:pPr>
        <w:numPr>
          <w:ilvl w:val="2"/>
          <w:numId w:val="156"/>
        </w:numPr>
        <w:tabs>
          <w:tab w:val="left" w:pos="1701"/>
        </w:tabs>
        <w:spacing w:before="120" w:after="120" w:line="240" w:lineRule="auto"/>
        <w:ind w:left="1701" w:hanging="425"/>
        <w:jc w:val="both"/>
        <w:rPr>
          <w:rFonts w:ascii="Arial" w:hAnsi="Arial" w:cs="Arial"/>
        </w:rPr>
      </w:pPr>
      <w:r w:rsidRPr="00E77216">
        <w:rPr>
          <w:rFonts w:ascii="Arial" w:hAnsi="Arial" w:cs="Arial"/>
        </w:rPr>
        <w:t>issue resolution;</w:t>
      </w:r>
    </w:p>
    <w:p w14:paraId="678E5787" w14:textId="77777777" w:rsidR="00EB5B07" w:rsidRPr="00E77216" w:rsidRDefault="00EB5B07" w:rsidP="00EB5B07">
      <w:pPr>
        <w:numPr>
          <w:ilvl w:val="2"/>
          <w:numId w:val="156"/>
        </w:numPr>
        <w:tabs>
          <w:tab w:val="left" w:pos="1701"/>
        </w:tabs>
        <w:spacing w:before="120" w:after="120" w:line="240" w:lineRule="auto"/>
        <w:ind w:left="1701" w:hanging="425"/>
        <w:jc w:val="both"/>
        <w:rPr>
          <w:rFonts w:ascii="Arial" w:hAnsi="Arial" w:cs="Arial"/>
        </w:rPr>
      </w:pPr>
      <w:r w:rsidRPr="00E77216">
        <w:rPr>
          <w:rFonts w:ascii="Arial" w:hAnsi="Arial" w:cs="Arial"/>
        </w:rPr>
        <w:t>ensuring quotations responsiveness; and</w:t>
      </w:r>
    </w:p>
    <w:p w14:paraId="5AC0B174" w14:textId="77777777" w:rsidR="00EB5B07" w:rsidRPr="00E77216" w:rsidRDefault="00EB5B07" w:rsidP="00EB5B07">
      <w:pPr>
        <w:numPr>
          <w:ilvl w:val="2"/>
          <w:numId w:val="156"/>
        </w:numPr>
        <w:tabs>
          <w:tab w:val="left" w:pos="1701"/>
        </w:tabs>
        <w:spacing w:before="120" w:after="120" w:line="240" w:lineRule="auto"/>
        <w:ind w:left="1701" w:hanging="425"/>
        <w:jc w:val="both"/>
        <w:rPr>
          <w:rFonts w:ascii="Arial" w:hAnsi="Arial" w:cs="Arial"/>
        </w:rPr>
      </w:pPr>
      <w:r w:rsidRPr="00E77216">
        <w:rPr>
          <w:rFonts w:ascii="Arial" w:hAnsi="Arial" w:cs="Arial"/>
        </w:rPr>
        <w:t>handling complaints and Buyer feedback.</w:t>
      </w:r>
    </w:p>
    <w:p w14:paraId="2D64A00F" w14:textId="77777777" w:rsidR="00EB5B07" w:rsidRPr="00E77216" w:rsidRDefault="00EB5B07" w:rsidP="00EB5B07">
      <w:pPr>
        <w:numPr>
          <w:ilvl w:val="1"/>
          <w:numId w:val="156"/>
        </w:numPr>
        <w:tabs>
          <w:tab w:val="left" w:pos="709"/>
        </w:tabs>
        <w:spacing w:before="120" w:after="120" w:line="240" w:lineRule="auto"/>
        <w:ind w:hanging="578"/>
        <w:jc w:val="both"/>
        <w:rPr>
          <w:rFonts w:ascii="Arial" w:hAnsi="Arial" w:cs="Arial"/>
        </w:rPr>
      </w:pPr>
      <w:r w:rsidRPr="00E77216">
        <w:rPr>
          <w:rFonts w:ascii="Arial" w:hAnsi="Arial" w:cs="Arial"/>
        </w:rPr>
        <w:t>The Supplier shall have in place processes for resolution of invoicing queries with defined acknowledgment times and resolution timescales.</w:t>
      </w:r>
    </w:p>
    <w:p w14:paraId="085D2F07" w14:textId="77777777" w:rsidR="00EB5B07" w:rsidRPr="00E77216" w:rsidRDefault="00EB5B07" w:rsidP="00EB5B07">
      <w:pPr>
        <w:numPr>
          <w:ilvl w:val="1"/>
          <w:numId w:val="156"/>
        </w:numPr>
        <w:tabs>
          <w:tab w:val="left" w:pos="709"/>
        </w:tabs>
        <w:spacing w:before="120" w:after="120" w:line="240" w:lineRule="auto"/>
        <w:ind w:hanging="578"/>
        <w:jc w:val="both"/>
        <w:rPr>
          <w:rFonts w:ascii="Arial" w:hAnsi="Arial" w:cs="Arial"/>
        </w:rPr>
      </w:pPr>
      <w:r w:rsidRPr="00E77216">
        <w:rPr>
          <w:rFonts w:ascii="Arial" w:hAnsi="Arial" w:cs="Arial"/>
          <w:b/>
        </w:rPr>
        <w:t>Market Developments</w:t>
      </w:r>
      <w:r w:rsidRPr="00E77216">
        <w:rPr>
          <w:rFonts w:ascii="Arial" w:hAnsi="Arial" w:cs="Arial"/>
        </w:rPr>
        <w:t xml:space="preserve"> - The Supplier shall keep CCS informed of any developments, events and/or issues that will have an impact on the costs of the Services to be provided under this Framework Agreement. This will form part of Supplier review meetings which will take place as appropriate and as decided by CCS. More urgent developments will require communication from the Supplier without undue delay. </w:t>
      </w:r>
    </w:p>
    <w:p w14:paraId="79E1CF45" w14:textId="77777777" w:rsidR="00EB5B07" w:rsidRPr="00E77216" w:rsidRDefault="00EB5B07" w:rsidP="00EB5B07">
      <w:pPr>
        <w:numPr>
          <w:ilvl w:val="1"/>
          <w:numId w:val="156"/>
        </w:numPr>
        <w:tabs>
          <w:tab w:val="left" w:pos="720"/>
        </w:tabs>
        <w:spacing w:before="120" w:after="120" w:line="240" w:lineRule="auto"/>
        <w:ind w:hanging="578"/>
        <w:jc w:val="both"/>
        <w:rPr>
          <w:rFonts w:ascii="Arial" w:hAnsi="Arial" w:cs="Arial"/>
        </w:rPr>
      </w:pPr>
      <w:r w:rsidRPr="00E77216">
        <w:rPr>
          <w:rFonts w:ascii="Arial" w:hAnsi="Arial" w:cs="Arial"/>
        </w:rPr>
        <w:t>The Supplier shall comply with all applicable Laws, the Standards and apply strategies when supplying the Services under this Framework Agreement and Call-Off Contracts. "strategies" is not a defined term but should be construed as any strategies which could reasonably be considered applicable in the context of this requirement, for example Greening government: ICT and digital services strategy 2020-2025 (https://www.gov.uk/government/publications/greening-government-ict-and-digital-services-strategy-2020-2025)</w:t>
      </w:r>
    </w:p>
    <w:p w14:paraId="66D97EF4" w14:textId="440131D2" w:rsidR="00EB5B07" w:rsidRPr="00E77216" w:rsidRDefault="00EB5B07" w:rsidP="00EB5B07">
      <w:pPr>
        <w:numPr>
          <w:ilvl w:val="1"/>
          <w:numId w:val="156"/>
        </w:numPr>
        <w:tabs>
          <w:tab w:val="left" w:pos="709"/>
        </w:tabs>
        <w:spacing w:before="120" w:after="120" w:line="240" w:lineRule="auto"/>
        <w:ind w:hanging="578"/>
        <w:jc w:val="both"/>
        <w:rPr>
          <w:rFonts w:ascii="Arial" w:hAnsi="Arial" w:cs="Arial"/>
        </w:rPr>
      </w:pPr>
      <w:r w:rsidRPr="00E77216">
        <w:rPr>
          <w:rFonts w:ascii="Arial" w:hAnsi="Arial" w:cs="Arial"/>
          <w:b/>
        </w:rPr>
        <w:t>Corporate Social Responsibility</w:t>
      </w:r>
      <w:r w:rsidRPr="00E77216">
        <w:rPr>
          <w:rFonts w:ascii="Arial" w:hAnsi="Arial" w:cs="Arial"/>
        </w:rPr>
        <w:t xml:space="preserve"> (“</w:t>
      </w:r>
      <w:r w:rsidRPr="00E77216">
        <w:rPr>
          <w:rFonts w:ascii="Arial" w:hAnsi="Arial" w:cs="Arial"/>
          <w:b/>
        </w:rPr>
        <w:t>CSR</w:t>
      </w:r>
      <w:r w:rsidRPr="00E77216">
        <w:rPr>
          <w:rFonts w:ascii="Arial" w:hAnsi="Arial" w:cs="Arial"/>
        </w:rPr>
        <w:t>”) – The Supplier shall demonstrate CSR credentials, both domestically and globally, specifically adhering to UK and International legislation and conforming to the principles and subjects addressed in ISO 26000.</w:t>
      </w:r>
    </w:p>
    <w:p w14:paraId="65E98A56" w14:textId="77777777" w:rsidR="002D14EB" w:rsidRPr="00E77216" w:rsidRDefault="002D14EB" w:rsidP="002D14EB">
      <w:pPr>
        <w:pStyle w:val="NormalWeb"/>
        <w:spacing w:before="120" w:beforeAutospacing="0" w:after="120" w:afterAutospacing="0" w:line="240" w:lineRule="auto"/>
        <w:ind w:left="360"/>
        <w:jc w:val="both"/>
        <w:textAlignment w:val="baseline"/>
        <w:rPr>
          <w:rFonts w:ascii="Arial" w:hAnsi="Arial" w:cs="Arial"/>
          <w:color w:val="000000"/>
          <w:sz w:val="22"/>
          <w:szCs w:val="22"/>
        </w:rPr>
      </w:pPr>
      <w:r w:rsidRPr="00E77216">
        <w:rPr>
          <w:rFonts w:ascii="Arial" w:hAnsi="Arial" w:cs="Arial"/>
          <w:color w:val="000000"/>
          <w:sz w:val="22"/>
          <w:szCs w:val="22"/>
        </w:rPr>
        <w:t>The Supplier shall comply with the requirements set out in Annex C to this Framework Schedule 2.</w:t>
      </w:r>
    </w:p>
    <w:p w14:paraId="7CE12F89" w14:textId="77777777" w:rsidR="002D14EB" w:rsidRPr="00E77216" w:rsidRDefault="002D14EB" w:rsidP="002D14EB">
      <w:pPr>
        <w:tabs>
          <w:tab w:val="left" w:pos="709"/>
        </w:tabs>
        <w:spacing w:before="120" w:after="120" w:line="240" w:lineRule="auto"/>
        <w:ind w:left="792"/>
        <w:jc w:val="both"/>
        <w:rPr>
          <w:rFonts w:ascii="Arial" w:hAnsi="Arial" w:cs="Arial"/>
        </w:rPr>
      </w:pPr>
    </w:p>
    <w:p w14:paraId="40E83E44" w14:textId="2F30D46A" w:rsidR="00EB5B07" w:rsidRPr="00E77216" w:rsidRDefault="00EB5B07" w:rsidP="00EB5B07">
      <w:pPr>
        <w:numPr>
          <w:ilvl w:val="1"/>
          <w:numId w:val="156"/>
        </w:numPr>
        <w:tabs>
          <w:tab w:val="left" w:pos="709"/>
        </w:tabs>
        <w:spacing w:before="120" w:after="120" w:line="240" w:lineRule="auto"/>
        <w:ind w:hanging="578"/>
        <w:jc w:val="both"/>
        <w:rPr>
          <w:rFonts w:ascii="Arial" w:hAnsi="Arial" w:cs="Arial"/>
        </w:rPr>
      </w:pPr>
      <w:r w:rsidRPr="00E77216">
        <w:rPr>
          <w:rFonts w:ascii="Arial" w:hAnsi="Arial" w:cs="Arial"/>
          <w:b/>
        </w:rPr>
        <w:lastRenderedPageBreak/>
        <w:t>Labour standards in the supply chain</w:t>
      </w:r>
      <w:r w:rsidRPr="00E77216">
        <w:rPr>
          <w:rFonts w:ascii="Arial" w:hAnsi="Arial" w:cs="Arial"/>
        </w:rPr>
        <w:t xml:space="preserve"> - CCS and Buyers require Framework Suppliers to address and manage the risk of labour standards violations in the supply chain. The Supplier shall be aware of and adhere to:</w:t>
      </w:r>
    </w:p>
    <w:p w14:paraId="28A99890" w14:textId="77777777" w:rsidR="00EB5B07" w:rsidRPr="00E77216" w:rsidRDefault="00EB5B07" w:rsidP="00EB5B07">
      <w:pPr>
        <w:numPr>
          <w:ilvl w:val="2"/>
          <w:numId w:val="156"/>
        </w:numPr>
        <w:tabs>
          <w:tab w:val="left" w:pos="1701"/>
        </w:tabs>
        <w:spacing w:before="120" w:after="120" w:line="240" w:lineRule="auto"/>
        <w:ind w:left="1701" w:hanging="425"/>
        <w:jc w:val="both"/>
        <w:rPr>
          <w:rFonts w:ascii="Arial" w:hAnsi="Arial" w:cs="Arial"/>
        </w:rPr>
      </w:pPr>
      <w:r w:rsidRPr="00E77216">
        <w:rPr>
          <w:rFonts w:ascii="Arial" w:hAnsi="Arial" w:cs="Arial"/>
        </w:rPr>
        <w:t>where applicable, the International Labour Organization (“</w:t>
      </w:r>
      <w:r w:rsidRPr="00E77216">
        <w:rPr>
          <w:rFonts w:ascii="Arial" w:hAnsi="Arial" w:cs="Arial"/>
          <w:b/>
        </w:rPr>
        <w:t>ILO</w:t>
      </w:r>
      <w:r w:rsidRPr="00E77216">
        <w:rPr>
          <w:rFonts w:ascii="Arial" w:hAnsi="Arial" w:cs="Arial"/>
        </w:rPr>
        <w:t>”)</w:t>
      </w:r>
      <w:hyperlink r:id="rId12">
        <w:r w:rsidRPr="00E77216">
          <w:rPr>
            <w:rFonts w:ascii="Arial" w:hAnsi="Arial" w:cs="Arial"/>
          </w:rPr>
          <w:t xml:space="preserve"> Forced Labour Protocol</w:t>
        </w:r>
      </w:hyperlink>
      <w:r w:rsidRPr="00E77216">
        <w:rPr>
          <w:rFonts w:ascii="Arial" w:hAnsi="Arial" w:cs="Arial"/>
        </w:rPr>
        <w:t>;</w:t>
      </w:r>
    </w:p>
    <w:p w14:paraId="0D4E8855" w14:textId="77777777" w:rsidR="00EB5B07" w:rsidRPr="00E77216" w:rsidRDefault="00EB5B07" w:rsidP="00EB5B07">
      <w:pPr>
        <w:numPr>
          <w:ilvl w:val="2"/>
          <w:numId w:val="156"/>
        </w:numPr>
        <w:tabs>
          <w:tab w:val="left" w:pos="1701"/>
        </w:tabs>
        <w:spacing w:before="120" w:after="120" w:line="240" w:lineRule="auto"/>
        <w:ind w:left="1701" w:hanging="425"/>
        <w:jc w:val="both"/>
        <w:rPr>
          <w:rFonts w:ascii="Arial" w:hAnsi="Arial" w:cs="Arial"/>
        </w:rPr>
      </w:pPr>
      <w:r w:rsidRPr="00E77216">
        <w:rPr>
          <w:rFonts w:ascii="Arial" w:hAnsi="Arial" w:cs="Arial"/>
        </w:rPr>
        <w:t xml:space="preserve">where applicable,  </w:t>
      </w:r>
      <w:hyperlink r:id="rId13">
        <w:r w:rsidRPr="00E77216">
          <w:rPr>
            <w:rFonts w:ascii="Arial" w:hAnsi="Arial" w:cs="Arial"/>
          </w:rPr>
          <w:t>OECD Guidelines</w:t>
        </w:r>
      </w:hyperlink>
      <w:r w:rsidRPr="00E77216">
        <w:rPr>
          <w:rFonts w:ascii="Arial" w:hAnsi="Arial" w:cs="Arial"/>
        </w:rPr>
        <w:t xml:space="preserve"> on Conflict Minerals </w:t>
      </w:r>
      <w:hyperlink r:id="rId14">
        <w:r w:rsidRPr="00E77216">
          <w:rPr>
            <w:rFonts w:ascii="Arial" w:hAnsi="Arial" w:cs="Arial"/>
          </w:rPr>
          <w:t>http://www.oecd.org/daf/inv/mne/mining.htm</w:t>
        </w:r>
      </w:hyperlink>
      <w:r w:rsidRPr="00E77216">
        <w:rPr>
          <w:rFonts w:ascii="Arial" w:hAnsi="Arial" w:cs="Arial"/>
        </w:rPr>
        <w:t>; and</w:t>
      </w:r>
    </w:p>
    <w:p w14:paraId="18D0EB50" w14:textId="77777777" w:rsidR="00EB5B07" w:rsidRPr="00E77216" w:rsidRDefault="00EB5B07" w:rsidP="00EB5B07">
      <w:pPr>
        <w:numPr>
          <w:ilvl w:val="2"/>
          <w:numId w:val="156"/>
        </w:numPr>
        <w:tabs>
          <w:tab w:val="left" w:pos="1701"/>
        </w:tabs>
        <w:spacing w:before="120" w:after="120" w:line="240" w:lineRule="auto"/>
        <w:ind w:left="1701" w:hanging="425"/>
        <w:jc w:val="both"/>
        <w:rPr>
          <w:rFonts w:ascii="Arial" w:hAnsi="Arial" w:cs="Arial"/>
        </w:rPr>
      </w:pPr>
      <w:r w:rsidRPr="00E77216">
        <w:rPr>
          <w:rFonts w:ascii="Arial" w:hAnsi="Arial" w:cs="Arial"/>
        </w:rPr>
        <w:t xml:space="preserve">duties imposed on commercial organisations by the Modern Slavery Act 2015 in relation to transparency in the supply chain. </w:t>
      </w:r>
      <w:hyperlink r:id="rId15">
        <w:r w:rsidRPr="00E77216">
          <w:rPr>
            <w:rFonts w:ascii="Arial" w:hAnsi="Arial" w:cs="Arial"/>
          </w:rPr>
          <w:t>http://www.ilo.org/global/lang--en/index.htm</w:t>
        </w:r>
      </w:hyperlink>
      <w:r w:rsidRPr="00E77216">
        <w:rPr>
          <w:rFonts w:ascii="Arial" w:hAnsi="Arial" w:cs="Arial"/>
        </w:rPr>
        <w:t>.</w:t>
      </w:r>
    </w:p>
    <w:p w14:paraId="21E02C03" w14:textId="77777777" w:rsidR="00EB5B07" w:rsidRPr="00E77216" w:rsidRDefault="00EB5B07" w:rsidP="00EB5B07">
      <w:pPr>
        <w:numPr>
          <w:ilvl w:val="1"/>
          <w:numId w:val="156"/>
        </w:numPr>
        <w:tabs>
          <w:tab w:val="left" w:pos="709"/>
        </w:tabs>
        <w:spacing w:before="120" w:after="120" w:line="240" w:lineRule="auto"/>
        <w:ind w:hanging="578"/>
        <w:jc w:val="both"/>
        <w:rPr>
          <w:rFonts w:ascii="Arial" w:hAnsi="Arial" w:cs="Arial"/>
          <w:b/>
        </w:rPr>
      </w:pPr>
      <w:r w:rsidRPr="00E77216">
        <w:rPr>
          <w:rFonts w:ascii="Arial" w:hAnsi="Arial" w:cs="Arial"/>
          <w:b/>
        </w:rPr>
        <w:t>Security –</w:t>
      </w:r>
      <w:r w:rsidRPr="00E77216">
        <w:rPr>
          <w:rFonts w:ascii="Arial" w:hAnsi="Arial" w:cs="Arial"/>
        </w:rPr>
        <w:t xml:space="preserve"> </w:t>
      </w:r>
      <w:r w:rsidRPr="00E77216">
        <w:rPr>
          <w:rFonts w:ascii="Arial" w:hAnsi="Arial" w:cs="Arial"/>
          <w:color w:val="222222"/>
        </w:rPr>
        <w:t>​</w:t>
      </w:r>
      <w:r w:rsidRPr="00E77216">
        <w:rPr>
          <w:rFonts w:ascii="Arial" w:hAnsi="Arial" w:cs="Arial"/>
        </w:rPr>
        <w:t xml:space="preserve"> The service shall at all times during the Framework Period and the term of any Call-Off Contract comply with the following Standards by way of Certification:</w:t>
      </w:r>
    </w:p>
    <w:p w14:paraId="300541AA" w14:textId="77777777" w:rsidR="00EB5B07" w:rsidRPr="00E77216" w:rsidRDefault="00EB5B07" w:rsidP="00EB5B07">
      <w:pPr>
        <w:numPr>
          <w:ilvl w:val="2"/>
          <w:numId w:val="156"/>
        </w:numPr>
        <w:tabs>
          <w:tab w:val="left" w:pos="1701"/>
        </w:tabs>
        <w:spacing w:before="120" w:after="120" w:line="240" w:lineRule="auto"/>
        <w:ind w:left="1701" w:hanging="425"/>
        <w:jc w:val="both"/>
        <w:rPr>
          <w:rFonts w:ascii="Arial" w:hAnsi="Arial" w:cs="Arial"/>
          <w:b/>
        </w:rPr>
      </w:pPr>
      <w:r w:rsidRPr="00E77216">
        <w:rPr>
          <w:rFonts w:ascii="Arial" w:hAnsi="Arial" w:cs="Arial"/>
          <w:b/>
        </w:rPr>
        <w:t>Information security:</w:t>
      </w:r>
    </w:p>
    <w:p w14:paraId="54B4D0AD" w14:textId="77777777" w:rsidR="00EB5B07" w:rsidRPr="00E77216" w:rsidRDefault="00EB5B07" w:rsidP="00EB5B07">
      <w:pPr>
        <w:numPr>
          <w:ilvl w:val="3"/>
          <w:numId w:val="156"/>
        </w:numPr>
        <w:tabs>
          <w:tab w:val="left" w:pos="2835"/>
        </w:tabs>
        <w:spacing w:before="120" w:after="120" w:line="240" w:lineRule="auto"/>
        <w:ind w:left="2835" w:hanging="425"/>
        <w:jc w:val="both"/>
        <w:rPr>
          <w:rFonts w:ascii="Arial" w:hAnsi="Arial" w:cs="Arial"/>
        </w:rPr>
      </w:pPr>
      <w:r w:rsidRPr="00E77216">
        <w:rPr>
          <w:rFonts w:ascii="Arial" w:hAnsi="Arial" w:cs="Arial"/>
        </w:rPr>
        <w:t>ISO 27001 Information Security Management standard; and</w:t>
      </w:r>
    </w:p>
    <w:p w14:paraId="37B66659" w14:textId="77777777" w:rsidR="00EB5B07" w:rsidRPr="00E77216" w:rsidRDefault="00EB5B07" w:rsidP="00EB5B07">
      <w:pPr>
        <w:numPr>
          <w:ilvl w:val="3"/>
          <w:numId w:val="156"/>
        </w:numPr>
        <w:tabs>
          <w:tab w:val="left" w:pos="2835"/>
        </w:tabs>
        <w:spacing w:before="120" w:after="120" w:line="240" w:lineRule="auto"/>
        <w:ind w:left="2835" w:hanging="425"/>
        <w:rPr>
          <w:rFonts w:ascii="Arial" w:hAnsi="Arial" w:cs="Arial"/>
        </w:rPr>
      </w:pPr>
      <w:r w:rsidRPr="00E77216">
        <w:rPr>
          <w:rFonts w:ascii="Arial" w:hAnsi="Arial" w:cs="Arial"/>
        </w:rPr>
        <w:t>Cyber Essentials Scheme (</w:t>
      </w:r>
      <w:hyperlink r:id="rId16">
        <w:r w:rsidRPr="00E77216">
          <w:rPr>
            <w:rFonts w:ascii="Arial" w:hAnsi="Arial" w:cs="Arial"/>
          </w:rPr>
          <w:t>https://www.ncsc.gov.uk/cyberessentials/overview</w:t>
        </w:r>
      </w:hyperlink>
      <w:r w:rsidRPr="00E77216">
        <w:rPr>
          <w:rFonts w:ascii="Arial" w:hAnsi="Arial" w:cs="Arial"/>
        </w:rPr>
        <w:t>).</w:t>
      </w:r>
    </w:p>
    <w:p w14:paraId="6B813494" w14:textId="77777777" w:rsidR="00EB5B07" w:rsidRPr="00E77216" w:rsidRDefault="00EB5B07" w:rsidP="00EB5B07">
      <w:pPr>
        <w:numPr>
          <w:ilvl w:val="2"/>
          <w:numId w:val="156"/>
        </w:numPr>
        <w:tabs>
          <w:tab w:val="left" w:pos="1701"/>
        </w:tabs>
        <w:spacing w:before="120" w:after="120" w:line="240" w:lineRule="auto"/>
        <w:ind w:left="1701" w:hanging="425"/>
        <w:jc w:val="both"/>
        <w:rPr>
          <w:rFonts w:ascii="Arial" w:hAnsi="Arial" w:cs="Arial"/>
          <w:b/>
        </w:rPr>
      </w:pPr>
      <w:r w:rsidRPr="00E77216">
        <w:rPr>
          <w:rFonts w:ascii="Arial" w:hAnsi="Arial" w:cs="Arial"/>
          <w:b/>
        </w:rPr>
        <w:t>Security policy framework:</w:t>
      </w:r>
    </w:p>
    <w:p w14:paraId="56CB0035" w14:textId="77777777" w:rsidR="00EB5B07" w:rsidRPr="00E77216" w:rsidRDefault="00EB5B07" w:rsidP="00EB5B07">
      <w:pPr>
        <w:tabs>
          <w:tab w:val="left" w:pos="2977"/>
        </w:tabs>
        <w:spacing w:before="120" w:after="120"/>
        <w:ind w:left="1701"/>
        <w:jc w:val="both"/>
        <w:rPr>
          <w:rFonts w:ascii="Arial" w:hAnsi="Arial" w:cs="Arial"/>
        </w:rPr>
      </w:pPr>
      <w:r w:rsidRPr="00E77216">
        <w:rPr>
          <w:rFonts w:ascii="Arial" w:hAnsi="Arial" w:cs="Arial"/>
        </w:rPr>
        <w:t xml:space="preserve">the principles in the Security Policy Framework at https://www.gov.uk/government/publications/security-policy-framework and the Government Security Classification policy at </w:t>
      </w:r>
      <w:hyperlink r:id="rId17">
        <w:r w:rsidRPr="00E77216">
          <w:rPr>
            <w:rFonts w:ascii="Arial" w:hAnsi="Arial" w:cs="Arial"/>
          </w:rPr>
          <w:t>https://www.gov.uk/government/publications/government-security-classifications</w:t>
        </w:r>
      </w:hyperlink>
      <w:r w:rsidRPr="00E77216">
        <w:rPr>
          <w:rFonts w:ascii="Arial" w:hAnsi="Arial" w:cs="Arial"/>
        </w:rPr>
        <w:t>.</w:t>
      </w:r>
    </w:p>
    <w:p w14:paraId="44D3E791" w14:textId="77777777" w:rsidR="00EB5B07" w:rsidRPr="00E77216" w:rsidRDefault="00EB5B07" w:rsidP="00EB5B07">
      <w:pPr>
        <w:numPr>
          <w:ilvl w:val="2"/>
          <w:numId w:val="156"/>
        </w:numPr>
        <w:tabs>
          <w:tab w:val="left" w:pos="1701"/>
        </w:tabs>
        <w:spacing w:before="120" w:after="120" w:line="240" w:lineRule="auto"/>
        <w:ind w:left="1701" w:hanging="425"/>
        <w:jc w:val="both"/>
        <w:rPr>
          <w:rFonts w:ascii="Arial" w:hAnsi="Arial" w:cs="Arial"/>
          <w:b/>
        </w:rPr>
      </w:pPr>
      <w:r w:rsidRPr="00E77216">
        <w:rPr>
          <w:rFonts w:ascii="Arial" w:hAnsi="Arial" w:cs="Arial"/>
          <w:b/>
        </w:rPr>
        <w:t>Cloud security:</w:t>
      </w:r>
    </w:p>
    <w:p w14:paraId="10677840" w14:textId="77777777" w:rsidR="00EB5B07" w:rsidRPr="00E77216" w:rsidRDefault="00EB5B07" w:rsidP="00EB5B07">
      <w:pPr>
        <w:numPr>
          <w:ilvl w:val="3"/>
          <w:numId w:val="156"/>
        </w:numPr>
        <w:tabs>
          <w:tab w:val="left" w:pos="2835"/>
        </w:tabs>
        <w:spacing w:before="120" w:after="120" w:line="240" w:lineRule="auto"/>
        <w:ind w:left="2835" w:hanging="425"/>
        <w:jc w:val="both"/>
        <w:rPr>
          <w:rFonts w:ascii="Arial" w:hAnsi="Arial" w:cs="Arial"/>
        </w:rPr>
      </w:pPr>
      <w:r w:rsidRPr="00E77216">
        <w:rPr>
          <w:rFonts w:ascii="Arial" w:hAnsi="Arial" w:cs="Arial"/>
        </w:rPr>
        <w:t>ISO 27017 Information technology — Security techniques — Code of practice for information security controls based on ISO/IEC 27002 for cloud services;</w:t>
      </w:r>
    </w:p>
    <w:p w14:paraId="6C7CE92B" w14:textId="77777777" w:rsidR="00EB5B07" w:rsidRPr="00E77216" w:rsidRDefault="00EB5B07" w:rsidP="00EB5B07">
      <w:pPr>
        <w:numPr>
          <w:ilvl w:val="3"/>
          <w:numId w:val="156"/>
        </w:numPr>
        <w:tabs>
          <w:tab w:val="left" w:pos="2835"/>
        </w:tabs>
        <w:spacing w:before="120" w:after="120" w:line="240" w:lineRule="auto"/>
        <w:ind w:left="2835" w:hanging="425"/>
        <w:jc w:val="both"/>
        <w:rPr>
          <w:rFonts w:ascii="Arial" w:hAnsi="Arial" w:cs="Arial"/>
        </w:rPr>
      </w:pPr>
      <w:r w:rsidRPr="00E77216">
        <w:rPr>
          <w:rFonts w:ascii="Arial" w:hAnsi="Arial" w:cs="Arial"/>
        </w:rPr>
        <w:t>ISO 27018 Information technology — Security techniques — Code of practice for protection of personally identifiable information (PII) in public clouds acting as PII processors; and</w:t>
      </w:r>
    </w:p>
    <w:p w14:paraId="0F0A0020" w14:textId="77777777" w:rsidR="00EB5B07" w:rsidRPr="00E77216" w:rsidRDefault="00EB5B07" w:rsidP="00EB5B07">
      <w:pPr>
        <w:numPr>
          <w:ilvl w:val="3"/>
          <w:numId w:val="156"/>
        </w:numPr>
        <w:tabs>
          <w:tab w:val="left" w:pos="2835"/>
        </w:tabs>
        <w:spacing w:before="120" w:after="120" w:line="240" w:lineRule="auto"/>
        <w:ind w:left="2835" w:hanging="425"/>
        <w:jc w:val="both"/>
        <w:rPr>
          <w:rFonts w:ascii="Arial" w:hAnsi="Arial" w:cs="Arial"/>
        </w:rPr>
      </w:pPr>
      <w:r w:rsidRPr="00E77216">
        <w:rPr>
          <w:rFonts w:ascii="Arial" w:hAnsi="Arial" w:cs="Arial"/>
        </w:rPr>
        <w:t xml:space="preserve">the security requirements of cloud services using the NCSC Cloud Security Principles and accompanying guidance at </w:t>
      </w:r>
      <w:hyperlink r:id="rId18">
        <w:r w:rsidRPr="00E77216">
          <w:rPr>
            <w:rFonts w:ascii="Arial" w:hAnsi="Arial" w:cs="Arial"/>
            <w:color w:val="0000FF"/>
            <w:u w:val="single"/>
          </w:rPr>
          <w:t>https://www.ncsc.gov.uk/guidance/implementing-cloud-security-principles</w:t>
        </w:r>
      </w:hyperlink>
      <w:r w:rsidRPr="00E77216">
        <w:rPr>
          <w:rFonts w:ascii="Arial" w:hAnsi="Arial" w:cs="Arial"/>
        </w:rPr>
        <w:t>.</w:t>
      </w:r>
    </w:p>
    <w:p w14:paraId="0DB37583" w14:textId="77777777" w:rsidR="00EB5B07" w:rsidRPr="00E77216" w:rsidRDefault="00EB5B07" w:rsidP="00EB5B07">
      <w:pPr>
        <w:tabs>
          <w:tab w:val="left" w:pos="2835"/>
        </w:tabs>
        <w:spacing w:before="120" w:after="120"/>
        <w:jc w:val="both"/>
        <w:rPr>
          <w:rFonts w:ascii="Arial" w:hAnsi="Arial" w:cs="Arial"/>
        </w:rPr>
      </w:pPr>
      <w:bookmarkStart w:id="197" w:name="_heading=h.mzekkd8xcif" w:colFirst="0" w:colLast="0"/>
      <w:bookmarkEnd w:id="197"/>
    </w:p>
    <w:p w14:paraId="38AFEAAC" w14:textId="77777777" w:rsidR="00EB5B07" w:rsidRPr="00E77216" w:rsidRDefault="00EB5B07" w:rsidP="00EB5B07">
      <w:pPr>
        <w:tabs>
          <w:tab w:val="left" w:pos="2835"/>
        </w:tabs>
        <w:spacing w:before="120" w:after="120"/>
        <w:jc w:val="both"/>
        <w:rPr>
          <w:rFonts w:ascii="Arial" w:hAnsi="Arial" w:cs="Arial"/>
        </w:rPr>
      </w:pPr>
      <w:bookmarkStart w:id="198" w:name="_heading=h.k50if5llfmh0" w:colFirst="0" w:colLast="0"/>
      <w:bookmarkEnd w:id="198"/>
      <w:r w:rsidRPr="00E77216">
        <w:rPr>
          <w:rFonts w:ascii="Arial" w:hAnsi="Arial" w:cs="Arial"/>
          <w:b/>
        </w:rPr>
        <w:t>1.8. Government Policy Requirements</w:t>
      </w:r>
      <w:r w:rsidRPr="00E77216">
        <w:rPr>
          <w:rFonts w:ascii="Arial" w:hAnsi="Arial" w:cs="Arial"/>
        </w:rPr>
        <w:t xml:space="preserve"> - The service shall at all times during the Framework Period and the term of any Call-Off Contract comply with the following Central Government Policies:</w:t>
      </w:r>
    </w:p>
    <w:p w14:paraId="4FCA9848" w14:textId="77777777" w:rsidR="00EB5B07" w:rsidRPr="00E77216" w:rsidRDefault="00EB5B07" w:rsidP="00EB5B07">
      <w:pPr>
        <w:tabs>
          <w:tab w:val="left" w:pos="2835"/>
        </w:tabs>
        <w:spacing w:before="120" w:after="120"/>
        <w:jc w:val="both"/>
        <w:rPr>
          <w:rFonts w:ascii="Arial" w:hAnsi="Arial" w:cs="Arial"/>
        </w:rPr>
      </w:pPr>
      <w:bookmarkStart w:id="199" w:name="_heading=h.axvksj5zfjte" w:colFirst="0" w:colLast="0"/>
      <w:bookmarkEnd w:id="199"/>
      <w:r w:rsidRPr="00E77216">
        <w:rPr>
          <w:rFonts w:ascii="Arial" w:hAnsi="Arial" w:cs="Arial"/>
        </w:rPr>
        <w:t xml:space="preserve">1.8.1. </w:t>
      </w:r>
      <w:hyperlink r:id="rId19">
        <w:r w:rsidRPr="00E77216">
          <w:rPr>
            <w:rFonts w:ascii="Arial" w:hAnsi="Arial" w:cs="Arial"/>
            <w:color w:val="1155CC"/>
            <w:u w:val="single"/>
          </w:rPr>
          <w:t>Government Cloud First Policy</w:t>
        </w:r>
      </w:hyperlink>
    </w:p>
    <w:p w14:paraId="2A40ED28" w14:textId="77777777" w:rsidR="00EB5B07" w:rsidRPr="00E77216" w:rsidRDefault="00EB5B07" w:rsidP="00EB5B07">
      <w:pPr>
        <w:tabs>
          <w:tab w:val="left" w:pos="2835"/>
        </w:tabs>
        <w:spacing w:before="120" w:after="120"/>
        <w:jc w:val="both"/>
        <w:rPr>
          <w:rFonts w:ascii="Arial" w:hAnsi="Arial" w:cs="Arial"/>
        </w:rPr>
      </w:pPr>
      <w:bookmarkStart w:id="200" w:name="_heading=h.wpbji6nnpe2b" w:colFirst="0" w:colLast="0"/>
      <w:bookmarkEnd w:id="200"/>
    </w:p>
    <w:p w14:paraId="17D6D9B2" w14:textId="77777777" w:rsidR="00EB5B07" w:rsidRPr="00E77216" w:rsidRDefault="00EB5B07" w:rsidP="00EB5B07">
      <w:pPr>
        <w:numPr>
          <w:ilvl w:val="0"/>
          <w:numId w:val="156"/>
        </w:numPr>
        <w:pBdr>
          <w:top w:val="nil"/>
          <w:left w:val="nil"/>
          <w:bottom w:val="nil"/>
          <w:right w:val="nil"/>
          <w:between w:val="nil"/>
        </w:pBdr>
        <w:tabs>
          <w:tab w:val="left" w:pos="2835"/>
        </w:tabs>
        <w:spacing w:before="120" w:after="120" w:line="240" w:lineRule="auto"/>
        <w:jc w:val="both"/>
        <w:rPr>
          <w:rFonts w:ascii="Arial" w:hAnsi="Arial" w:cs="Arial"/>
          <w:color w:val="000000"/>
        </w:rPr>
      </w:pPr>
      <w:r w:rsidRPr="00E77216">
        <w:rPr>
          <w:rFonts w:ascii="Arial" w:hAnsi="Arial" w:cs="Arial"/>
          <w:b/>
          <w:color w:val="000000"/>
        </w:rPr>
        <w:t>Procurement specific Standards</w:t>
      </w:r>
    </w:p>
    <w:p w14:paraId="286A440D" w14:textId="77777777" w:rsidR="00EB5B07" w:rsidRPr="00E77216" w:rsidRDefault="00EB5B07" w:rsidP="00EB5B07">
      <w:pPr>
        <w:keepNext/>
        <w:numPr>
          <w:ilvl w:val="2"/>
          <w:numId w:val="156"/>
        </w:numPr>
        <w:tabs>
          <w:tab w:val="left" w:pos="709"/>
        </w:tabs>
        <w:spacing w:before="120" w:after="120" w:line="240" w:lineRule="auto"/>
        <w:jc w:val="both"/>
        <w:rPr>
          <w:rFonts w:ascii="Arial" w:hAnsi="Arial" w:cs="Arial"/>
          <w:b/>
        </w:rPr>
      </w:pPr>
      <w:r w:rsidRPr="00E77216">
        <w:rPr>
          <w:rFonts w:ascii="Arial" w:hAnsi="Arial" w:cs="Arial"/>
        </w:rPr>
        <w:t>The Supplier shall at all times during the Framework Period and the term of any Call-Off Contracts comply with the following Standards:</w:t>
      </w:r>
    </w:p>
    <w:p w14:paraId="0FC17E04" w14:textId="77777777" w:rsidR="00EB5B07" w:rsidRPr="00E77216" w:rsidRDefault="00EB5B07" w:rsidP="00EB5B07">
      <w:pPr>
        <w:keepNext/>
        <w:numPr>
          <w:ilvl w:val="2"/>
          <w:numId w:val="156"/>
        </w:numPr>
        <w:tabs>
          <w:tab w:val="left" w:pos="709"/>
        </w:tabs>
        <w:spacing w:before="120" w:after="120" w:line="240" w:lineRule="auto"/>
        <w:jc w:val="both"/>
        <w:rPr>
          <w:rFonts w:ascii="Arial" w:hAnsi="Arial" w:cs="Arial"/>
          <w:b/>
        </w:rPr>
      </w:pPr>
      <w:r w:rsidRPr="00E77216">
        <w:rPr>
          <w:rFonts w:ascii="Arial" w:hAnsi="Arial" w:cs="Arial"/>
          <w:b/>
        </w:rPr>
        <w:t xml:space="preserve">Service Management Standards: </w:t>
      </w:r>
      <w:r w:rsidRPr="00E77216">
        <w:rPr>
          <w:rFonts w:ascii="Arial" w:hAnsi="Arial" w:cs="Arial"/>
        </w:rPr>
        <w:t>BS EN ISO 9001 “</w:t>
      </w:r>
      <w:r w:rsidRPr="00E77216">
        <w:rPr>
          <w:rFonts w:ascii="Arial" w:hAnsi="Arial" w:cs="Arial"/>
          <w:b/>
        </w:rPr>
        <w:t>Quality Management System</w:t>
      </w:r>
      <w:r w:rsidRPr="00E77216">
        <w:rPr>
          <w:rFonts w:ascii="Arial" w:hAnsi="Arial" w:cs="Arial"/>
        </w:rPr>
        <w:t>” standard or equivalent.</w:t>
      </w:r>
    </w:p>
    <w:p w14:paraId="26C2BDA8" w14:textId="77777777" w:rsidR="00EB5B07" w:rsidRPr="00E77216" w:rsidRDefault="00EB5B07" w:rsidP="00EB5B07">
      <w:pPr>
        <w:keepNext/>
        <w:numPr>
          <w:ilvl w:val="2"/>
          <w:numId w:val="156"/>
        </w:numPr>
        <w:tabs>
          <w:tab w:val="left" w:pos="709"/>
        </w:tabs>
        <w:spacing w:before="120" w:after="120" w:line="240" w:lineRule="auto"/>
        <w:jc w:val="both"/>
        <w:rPr>
          <w:rFonts w:ascii="Arial" w:hAnsi="Arial" w:cs="Arial"/>
          <w:b/>
        </w:rPr>
      </w:pPr>
      <w:r w:rsidRPr="00E77216">
        <w:rPr>
          <w:rFonts w:ascii="Arial" w:hAnsi="Arial" w:cs="Arial"/>
          <w:b/>
        </w:rPr>
        <w:t>Sustainability Standards:</w:t>
      </w:r>
      <w:r w:rsidRPr="00E77216">
        <w:rPr>
          <w:rFonts w:ascii="Arial" w:hAnsi="Arial" w:cs="Arial"/>
        </w:rPr>
        <w:t xml:space="preserve"> 2018 Best Practice Guidelines for the EU Code of Conduct on Data Centre Energy Efficiency </w:t>
      </w:r>
      <w:hyperlink r:id="rId20">
        <w:r w:rsidRPr="00E77216">
          <w:rPr>
            <w:rFonts w:ascii="Arial" w:hAnsi="Arial" w:cs="Arial"/>
          </w:rPr>
          <w:t>https://publications.jrc.ec.europa.eu/repository/bitstream/JRC110666/kjna29103enn.pdf</w:t>
        </w:r>
      </w:hyperlink>
      <w:r w:rsidRPr="00E77216">
        <w:rPr>
          <w:rFonts w:ascii="Arial" w:hAnsi="Arial" w:cs="Arial"/>
        </w:rPr>
        <w:t xml:space="preserve"> </w:t>
      </w:r>
    </w:p>
    <w:p w14:paraId="17F29785" w14:textId="77777777" w:rsidR="00EB5B07" w:rsidRPr="00E77216" w:rsidRDefault="00EB5B07" w:rsidP="00EB5B07">
      <w:pPr>
        <w:keepNext/>
        <w:numPr>
          <w:ilvl w:val="2"/>
          <w:numId w:val="156"/>
        </w:numPr>
        <w:tabs>
          <w:tab w:val="left" w:pos="709"/>
        </w:tabs>
        <w:spacing w:before="120" w:after="120" w:line="240" w:lineRule="auto"/>
        <w:jc w:val="both"/>
        <w:rPr>
          <w:rFonts w:ascii="Arial" w:hAnsi="Arial" w:cs="Arial"/>
          <w:b/>
        </w:rPr>
      </w:pPr>
      <w:r w:rsidRPr="00E77216">
        <w:rPr>
          <w:rFonts w:ascii="Arial" w:hAnsi="Arial" w:cs="Arial"/>
          <w:b/>
        </w:rPr>
        <w:t xml:space="preserve">Artificial Intelligence (AI) Standards: </w:t>
      </w:r>
      <w:r w:rsidRPr="00E77216">
        <w:rPr>
          <w:rFonts w:ascii="Arial" w:hAnsi="Arial" w:cs="Arial"/>
        </w:rPr>
        <w:t>Under Call-Off Contracts the Supplier must comply with Buyer requirements in respect of AI ethical standards, where stated.</w:t>
      </w:r>
    </w:p>
    <w:p w14:paraId="50AB99B7" w14:textId="77777777" w:rsidR="00EB5B07" w:rsidRPr="00E77216" w:rsidRDefault="00EB5B07" w:rsidP="00EB5B07">
      <w:pPr>
        <w:keepNext/>
        <w:numPr>
          <w:ilvl w:val="2"/>
          <w:numId w:val="156"/>
        </w:numPr>
        <w:tabs>
          <w:tab w:val="left" w:pos="709"/>
        </w:tabs>
        <w:spacing w:before="120" w:after="120" w:line="240" w:lineRule="auto"/>
        <w:jc w:val="both"/>
        <w:rPr>
          <w:rFonts w:ascii="Arial" w:hAnsi="Arial" w:cs="Arial"/>
          <w:b/>
        </w:rPr>
      </w:pPr>
      <w:r w:rsidRPr="00E77216">
        <w:rPr>
          <w:rFonts w:ascii="Arial" w:hAnsi="Arial" w:cs="Arial"/>
        </w:rPr>
        <w:t>The Supplier shall, in addition to complying with the Standards as outlined above, comply with the standards required by Buyers as set out during the further competition.</w:t>
      </w:r>
    </w:p>
    <w:p w14:paraId="6234D77F" w14:textId="77777777" w:rsidR="00EB5B07" w:rsidRPr="00E77216" w:rsidRDefault="00EB5B07" w:rsidP="00EB5B07">
      <w:pPr>
        <w:keepNext/>
        <w:numPr>
          <w:ilvl w:val="2"/>
          <w:numId w:val="156"/>
        </w:numPr>
        <w:tabs>
          <w:tab w:val="left" w:pos="709"/>
        </w:tabs>
        <w:spacing w:before="120" w:after="120" w:line="240" w:lineRule="auto"/>
        <w:jc w:val="both"/>
        <w:rPr>
          <w:rFonts w:ascii="Arial" w:hAnsi="Arial" w:cs="Arial"/>
          <w:b/>
        </w:rPr>
      </w:pPr>
      <w:r w:rsidRPr="00E77216">
        <w:rPr>
          <w:rFonts w:ascii="Arial" w:hAnsi="Arial" w:cs="Arial"/>
          <w:b/>
        </w:rPr>
        <w:t xml:space="preserve">Technology Standards: </w:t>
      </w:r>
      <w:r w:rsidRPr="00E77216">
        <w:rPr>
          <w:rFonts w:ascii="Arial" w:hAnsi="Arial" w:cs="Arial"/>
        </w:rPr>
        <w:t xml:space="preserve">the Technology Code of Practice at: </w:t>
      </w:r>
      <w:hyperlink r:id="rId21" w:anchor="using-t">
        <w:r w:rsidRPr="00E77216">
          <w:rPr>
            <w:rFonts w:ascii="Arial" w:hAnsi="Arial" w:cs="Arial"/>
            <w:color w:val="1155CC"/>
            <w:u w:val="single"/>
          </w:rPr>
          <w:t>https://www.gov.uk/service-manual/technology/code-of-practice.html#using-t he-technology-code-of-practice</w:t>
        </w:r>
      </w:hyperlink>
      <w:r w:rsidRPr="00E77216">
        <w:rPr>
          <w:rFonts w:ascii="Arial" w:hAnsi="Arial" w:cs="Arial"/>
        </w:rPr>
        <w:t xml:space="preserve">,  the Service Manual, at </w:t>
      </w:r>
      <w:hyperlink r:id="rId22">
        <w:r w:rsidRPr="00E77216">
          <w:rPr>
            <w:rFonts w:ascii="Arial" w:hAnsi="Arial" w:cs="Arial"/>
            <w:color w:val="0000FF"/>
            <w:u w:val="single"/>
          </w:rPr>
          <w:t>https://www.gov.uk/service-manual/agile</w:t>
        </w:r>
      </w:hyperlink>
      <w:r w:rsidRPr="00E77216">
        <w:rPr>
          <w:rFonts w:ascii="Arial" w:hAnsi="Arial" w:cs="Arial"/>
        </w:rPr>
        <w:t>, and understand what it means to work on one of the Discovery, Beta, Live or Retirement phases described in the Service Manual.</w:t>
      </w:r>
    </w:p>
    <w:p w14:paraId="203C110F" w14:textId="77777777" w:rsidR="00EB5B07" w:rsidRPr="00E77216" w:rsidRDefault="00EB5B07" w:rsidP="00EB5B07">
      <w:pPr>
        <w:tabs>
          <w:tab w:val="left" w:pos="2835"/>
        </w:tabs>
        <w:spacing w:before="120" w:after="120"/>
        <w:jc w:val="both"/>
        <w:rPr>
          <w:rFonts w:ascii="Arial" w:hAnsi="Arial" w:cs="Arial"/>
        </w:rPr>
      </w:pPr>
    </w:p>
    <w:p w14:paraId="3B6731D5" w14:textId="77777777" w:rsidR="00EB5B07" w:rsidRPr="00E77216" w:rsidRDefault="00EB5B07" w:rsidP="00EB5B07">
      <w:pPr>
        <w:numPr>
          <w:ilvl w:val="0"/>
          <w:numId w:val="156"/>
        </w:numPr>
        <w:pBdr>
          <w:top w:val="nil"/>
          <w:left w:val="nil"/>
          <w:bottom w:val="nil"/>
          <w:right w:val="nil"/>
          <w:between w:val="nil"/>
        </w:pBdr>
        <w:tabs>
          <w:tab w:val="left" w:pos="2835"/>
        </w:tabs>
        <w:spacing w:before="120" w:after="0" w:line="240" w:lineRule="auto"/>
        <w:jc w:val="both"/>
        <w:rPr>
          <w:rFonts w:ascii="Arial" w:hAnsi="Arial" w:cs="Arial"/>
          <w:b/>
          <w:color w:val="000000"/>
        </w:rPr>
      </w:pPr>
      <w:r w:rsidRPr="00E77216">
        <w:rPr>
          <w:rFonts w:ascii="Arial" w:hAnsi="Arial" w:cs="Arial"/>
          <w:b/>
          <w:color w:val="222222"/>
        </w:rPr>
        <w:t>Sustainability Requirements</w:t>
      </w:r>
    </w:p>
    <w:p w14:paraId="00EF99DD" w14:textId="77777777" w:rsidR="00EB5B07" w:rsidRPr="00E77216" w:rsidRDefault="00EB5B07" w:rsidP="00EB5B07">
      <w:pPr>
        <w:pBdr>
          <w:top w:val="nil"/>
          <w:left w:val="nil"/>
          <w:bottom w:val="nil"/>
          <w:right w:val="nil"/>
          <w:between w:val="nil"/>
        </w:pBdr>
        <w:tabs>
          <w:tab w:val="left" w:pos="2835"/>
        </w:tabs>
        <w:spacing w:before="120"/>
        <w:jc w:val="both"/>
        <w:rPr>
          <w:rFonts w:ascii="Arial" w:hAnsi="Arial" w:cs="Arial"/>
          <w:color w:val="222222"/>
        </w:rPr>
      </w:pPr>
      <w:r w:rsidRPr="00E77216">
        <w:rPr>
          <w:rFonts w:ascii="Arial" w:hAnsi="Arial" w:cs="Arial"/>
          <w:color w:val="222222"/>
        </w:rPr>
        <w:t>Participating Buying Organisations may require the following:</w:t>
      </w:r>
    </w:p>
    <w:p w14:paraId="02EE72D4" w14:textId="77777777" w:rsidR="00EB5B07" w:rsidRPr="00E77216" w:rsidRDefault="00EB5B07" w:rsidP="00EB5B07">
      <w:pPr>
        <w:numPr>
          <w:ilvl w:val="1"/>
          <w:numId w:val="156"/>
        </w:numPr>
        <w:pBdr>
          <w:top w:val="nil"/>
          <w:left w:val="nil"/>
          <w:bottom w:val="nil"/>
          <w:right w:val="nil"/>
          <w:between w:val="nil"/>
        </w:pBdr>
        <w:tabs>
          <w:tab w:val="left" w:pos="2835"/>
        </w:tabs>
        <w:spacing w:after="0" w:line="240" w:lineRule="auto"/>
        <w:jc w:val="both"/>
        <w:rPr>
          <w:rFonts w:ascii="Arial" w:hAnsi="Arial" w:cs="Arial"/>
          <w:b/>
          <w:color w:val="000000"/>
        </w:rPr>
      </w:pPr>
      <w:r w:rsidRPr="00E77216">
        <w:rPr>
          <w:rFonts w:ascii="Arial" w:hAnsi="Arial" w:cs="Arial"/>
          <w:color w:val="222222"/>
        </w:rPr>
        <w:t>The Supplier shall provide participating Customers with a Sustainable Operations Report for the services provided under the Contract.</w:t>
      </w:r>
    </w:p>
    <w:p w14:paraId="10B7E3B2" w14:textId="77777777" w:rsidR="00EB5B07" w:rsidRPr="00E77216" w:rsidRDefault="00EB5B07" w:rsidP="00EB5B07">
      <w:pPr>
        <w:numPr>
          <w:ilvl w:val="1"/>
          <w:numId w:val="156"/>
        </w:numPr>
        <w:pBdr>
          <w:top w:val="nil"/>
          <w:left w:val="nil"/>
          <w:bottom w:val="nil"/>
          <w:right w:val="nil"/>
          <w:between w:val="nil"/>
        </w:pBdr>
        <w:tabs>
          <w:tab w:val="left" w:pos="2835"/>
        </w:tabs>
        <w:spacing w:after="0" w:line="240" w:lineRule="auto"/>
        <w:jc w:val="both"/>
        <w:rPr>
          <w:rFonts w:ascii="Arial" w:hAnsi="Arial" w:cs="Arial"/>
          <w:b/>
          <w:color w:val="000000"/>
        </w:rPr>
      </w:pPr>
      <w:r w:rsidRPr="00E77216">
        <w:rPr>
          <w:rFonts w:ascii="Arial" w:hAnsi="Arial" w:cs="Arial"/>
          <w:color w:val="222222"/>
        </w:rPr>
        <w:t>The format of the Sustainable Operations Report shall be agreed with the Authority at the commencement of the contract. The report should be provided at least annually but may be requested by the Authority at more frequent intervals. The report shall include:</w:t>
      </w:r>
    </w:p>
    <w:p w14:paraId="79A6D6DF" w14:textId="77777777" w:rsidR="00EB5B07" w:rsidRPr="00E77216" w:rsidRDefault="00EB5B07" w:rsidP="00EB5B07">
      <w:pPr>
        <w:numPr>
          <w:ilvl w:val="2"/>
          <w:numId w:val="156"/>
        </w:numPr>
        <w:pBdr>
          <w:top w:val="nil"/>
          <w:left w:val="nil"/>
          <w:bottom w:val="nil"/>
          <w:right w:val="nil"/>
          <w:between w:val="nil"/>
        </w:pBdr>
        <w:tabs>
          <w:tab w:val="left" w:pos="2835"/>
        </w:tabs>
        <w:spacing w:after="0" w:line="240" w:lineRule="auto"/>
        <w:jc w:val="both"/>
        <w:rPr>
          <w:rFonts w:ascii="Arial" w:hAnsi="Arial" w:cs="Arial"/>
          <w:b/>
          <w:color w:val="000000"/>
        </w:rPr>
      </w:pPr>
      <w:r w:rsidRPr="00E77216">
        <w:rPr>
          <w:rFonts w:ascii="Arial" w:hAnsi="Arial" w:cs="Arial"/>
          <w:color w:val="222222"/>
        </w:rPr>
        <w:t xml:space="preserve"> Executive summary of the progress made in performance of the contract towards the sustainability goals laid down in the Greening Government ICT and Digital Services Strategy and the Defence Sustainable Digital Technology and Services Strategic Framework</w:t>
      </w:r>
    </w:p>
    <w:p w14:paraId="108E2B34" w14:textId="77777777" w:rsidR="00EB5B07" w:rsidRPr="00E77216" w:rsidRDefault="00EB5B07" w:rsidP="00EB5B07">
      <w:pPr>
        <w:numPr>
          <w:ilvl w:val="2"/>
          <w:numId w:val="156"/>
        </w:numPr>
        <w:pBdr>
          <w:top w:val="nil"/>
          <w:left w:val="nil"/>
          <w:bottom w:val="nil"/>
          <w:right w:val="nil"/>
          <w:between w:val="nil"/>
        </w:pBdr>
        <w:tabs>
          <w:tab w:val="left" w:pos="2835"/>
        </w:tabs>
        <w:spacing w:after="0" w:line="240" w:lineRule="auto"/>
        <w:jc w:val="both"/>
        <w:rPr>
          <w:rFonts w:ascii="Arial" w:hAnsi="Arial" w:cs="Arial"/>
          <w:b/>
          <w:color w:val="000000"/>
        </w:rPr>
      </w:pPr>
      <w:r w:rsidRPr="00E77216">
        <w:rPr>
          <w:rFonts w:ascii="Arial" w:hAnsi="Arial" w:cs="Arial"/>
          <w:color w:val="222222"/>
        </w:rPr>
        <w:t xml:space="preserve"> The reporting datasets for the service type provided. Where data is not yet available, suppliers should provide a projected timeline for implementation. For clarity, these are:</w:t>
      </w:r>
    </w:p>
    <w:p w14:paraId="391C2143" w14:textId="77777777" w:rsidR="00EB5B07" w:rsidRPr="00E77216" w:rsidRDefault="00EB5B07" w:rsidP="00EB5B07">
      <w:pPr>
        <w:pBdr>
          <w:top w:val="nil"/>
          <w:left w:val="nil"/>
          <w:bottom w:val="nil"/>
          <w:right w:val="nil"/>
          <w:between w:val="nil"/>
        </w:pBdr>
        <w:tabs>
          <w:tab w:val="left" w:pos="2835"/>
        </w:tabs>
        <w:ind w:left="1224"/>
        <w:jc w:val="both"/>
        <w:rPr>
          <w:rFonts w:ascii="Arial" w:hAnsi="Arial" w:cs="Arial"/>
          <w:b/>
          <w:color w:val="000000"/>
        </w:rPr>
      </w:pPr>
    </w:p>
    <w:p w14:paraId="0734EA19" w14:textId="77777777" w:rsidR="00EB5B07" w:rsidRPr="00E77216" w:rsidRDefault="00EB5B07" w:rsidP="00EB5B07">
      <w:pPr>
        <w:numPr>
          <w:ilvl w:val="3"/>
          <w:numId w:val="156"/>
        </w:numPr>
        <w:pBdr>
          <w:top w:val="nil"/>
          <w:left w:val="nil"/>
          <w:bottom w:val="nil"/>
          <w:right w:val="nil"/>
          <w:between w:val="nil"/>
        </w:pBdr>
        <w:tabs>
          <w:tab w:val="left" w:pos="2835"/>
        </w:tabs>
        <w:spacing w:after="120" w:line="240" w:lineRule="auto"/>
        <w:ind w:hanging="648"/>
        <w:jc w:val="both"/>
        <w:rPr>
          <w:rFonts w:ascii="Arial" w:hAnsi="Arial" w:cs="Arial"/>
          <w:b/>
          <w:color w:val="000000"/>
        </w:rPr>
      </w:pPr>
      <w:r w:rsidRPr="00E77216">
        <w:rPr>
          <w:rFonts w:ascii="Arial" w:hAnsi="Arial" w:cs="Arial"/>
          <w:color w:val="222222"/>
        </w:rPr>
        <w:t>IaaS/PaaS/SaaS Providers:</w:t>
      </w:r>
    </w:p>
    <w:p w14:paraId="140583FF" w14:textId="77777777" w:rsidR="00EB5B07" w:rsidRPr="00E77216" w:rsidRDefault="00EB5B07" w:rsidP="00EB5B07">
      <w:pPr>
        <w:numPr>
          <w:ilvl w:val="0"/>
          <w:numId w:val="143"/>
        </w:numPr>
        <w:pBdr>
          <w:top w:val="nil"/>
          <w:left w:val="nil"/>
          <w:bottom w:val="nil"/>
          <w:right w:val="nil"/>
          <w:between w:val="nil"/>
        </w:pBdr>
        <w:spacing w:after="0" w:line="240" w:lineRule="auto"/>
        <w:rPr>
          <w:rFonts w:ascii="Arial" w:hAnsi="Arial" w:cs="Arial"/>
          <w:color w:val="222222"/>
        </w:rPr>
      </w:pPr>
      <w:r w:rsidRPr="00E77216">
        <w:rPr>
          <w:rFonts w:ascii="Arial" w:hAnsi="Arial" w:cs="Arial"/>
          <w:color w:val="222222"/>
        </w:rPr>
        <w:t>Total CO2e Emissions – for Scope 1 and 2 as per the GHG Protocol10</w:t>
      </w:r>
    </w:p>
    <w:p w14:paraId="32A588FB" w14:textId="77777777" w:rsidR="00EB5B07" w:rsidRPr="00E77216" w:rsidRDefault="00EB5B07" w:rsidP="00EB5B07">
      <w:pPr>
        <w:numPr>
          <w:ilvl w:val="0"/>
          <w:numId w:val="143"/>
        </w:numPr>
        <w:pBdr>
          <w:top w:val="nil"/>
          <w:left w:val="nil"/>
          <w:bottom w:val="nil"/>
          <w:right w:val="nil"/>
          <w:between w:val="nil"/>
        </w:pBdr>
        <w:spacing w:after="0" w:line="240" w:lineRule="auto"/>
        <w:rPr>
          <w:rFonts w:ascii="Arial" w:hAnsi="Arial" w:cs="Arial"/>
          <w:color w:val="222222"/>
        </w:rPr>
      </w:pPr>
      <w:r w:rsidRPr="00E77216">
        <w:rPr>
          <w:rFonts w:ascii="Arial" w:hAnsi="Arial" w:cs="Arial"/>
          <w:color w:val="222222"/>
        </w:rPr>
        <w:lastRenderedPageBreak/>
        <w:t>Total Energy Consumption – for Scope 1 and 2 as per the GHG Protocol</w:t>
      </w:r>
    </w:p>
    <w:p w14:paraId="1384D9A1" w14:textId="77777777" w:rsidR="00EB5B07" w:rsidRPr="00E77216" w:rsidRDefault="00EB5B07" w:rsidP="00EB5B07">
      <w:pPr>
        <w:numPr>
          <w:ilvl w:val="0"/>
          <w:numId w:val="143"/>
        </w:numPr>
        <w:pBdr>
          <w:top w:val="nil"/>
          <w:left w:val="nil"/>
          <w:bottom w:val="nil"/>
          <w:right w:val="nil"/>
          <w:between w:val="nil"/>
        </w:pBdr>
        <w:spacing w:after="0" w:line="240" w:lineRule="auto"/>
        <w:rPr>
          <w:rFonts w:ascii="Arial" w:hAnsi="Arial" w:cs="Arial"/>
          <w:color w:val="222222"/>
        </w:rPr>
      </w:pPr>
      <w:r w:rsidRPr="00E77216">
        <w:rPr>
          <w:rFonts w:ascii="Arial" w:hAnsi="Arial" w:cs="Arial"/>
          <w:color w:val="222222"/>
        </w:rPr>
        <w:t>Total Water Usage</w:t>
      </w:r>
    </w:p>
    <w:p w14:paraId="6A9DC429" w14:textId="77777777" w:rsidR="00EB5B07" w:rsidRPr="00E77216" w:rsidRDefault="00EB5B07" w:rsidP="00EB5B07">
      <w:pPr>
        <w:numPr>
          <w:ilvl w:val="0"/>
          <w:numId w:val="143"/>
        </w:numPr>
        <w:pBdr>
          <w:top w:val="nil"/>
          <w:left w:val="nil"/>
          <w:bottom w:val="nil"/>
          <w:right w:val="nil"/>
          <w:between w:val="nil"/>
        </w:pBdr>
        <w:spacing w:after="0" w:line="240" w:lineRule="auto"/>
        <w:rPr>
          <w:rFonts w:ascii="Arial" w:hAnsi="Arial" w:cs="Arial"/>
          <w:color w:val="222222"/>
        </w:rPr>
      </w:pPr>
      <w:r w:rsidRPr="00E77216">
        <w:rPr>
          <w:rFonts w:ascii="Arial" w:hAnsi="Arial" w:cs="Arial"/>
          <w:color w:val="222222"/>
        </w:rPr>
        <w:t>e-waste sent to landfill in tonnes (trailing 12 months)</w:t>
      </w:r>
    </w:p>
    <w:p w14:paraId="417B4E75" w14:textId="77777777" w:rsidR="00EB5B07" w:rsidRPr="00E77216" w:rsidRDefault="00EB5B07" w:rsidP="00EB5B07">
      <w:pPr>
        <w:numPr>
          <w:ilvl w:val="0"/>
          <w:numId w:val="143"/>
        </w:numPr>
        <w:pBdr>
          <w:top w:val="nil"/>
          <w:left w:val="nil"/>
          <w:bottom w:val="nil"/>
          <w:right w:val="nil"/>
          <w:between w:val="nil"/>
        </w:pBdr>
        <w:spacing w:after="0" w:line="240" w:lineRule="auto"/>
        <w:rPr>
          <w:rFonts w:ascii="Arial" w:hAnsi="Arial" w:cs="Arial"/>
          <w:color w:val="222222"/>
        </w:rPr>
      </w:pPr>
      <w:r w:rsidRPr="00E77216">
        <w:rPr>
          <w:rFonts w:ascii="Arial" w:hAnsi="Arial" w:cs="Arial"/>
          <w:color w:val="222222"/>
        </w:rPr>
        <w:t>Energy consumption per Business Useful Transaction (BUTe) (trailing 12 months)</w:t>
      </w:r>
    </w:p>
    <w:p w14:paraId="327DB81F" w14:textId="77777777" w:rsidR="00EB5B07" w:rsidRPr="00E77216" w:rsidRDefault="00EB5B07" w:rsidP="00EB5B07">
      <w:pPr>
        <w:numPr>
          <w:ilvl w:val="0"/>
          <w:numId w:val="143"/>
        </w:numPr>
        <w:pBdr>
          <w:top w:val="nil"/>
          <w:left w:val="nil"/>
          <w:bottom w:val="nil"/>
          <w:right w:val="nil"/>
          <w:between w:val="nil"/>
        </w:pBdr>
        <w:spacing w:after="240" w:line="240" w:lineRule="auto"/>
        <w:rPr>
          <w:rFonts w:ascii="Arial" w:hAnsi="Arial" w:cs="Arial"/>
          <w:color w:val="222222"/>
        </w:rPr>
      </w:pPr>
      <w:r w:rsidRPr="00E77216">
        <w:rPr>
          <w:rFonts w:ascii="Arial" w:hAnsi="Arial" w:cs="Arial"/>
          <w:color w:val="222222"/>
        </w:rPr>
        <w:t>Carbon emissions per Business Useful Transaction (BUTc) (trailing 12 months)</w:t>
      </w:r>
    </w:p>
    <w:p w14:paraId="1C0D3A08" w14:textId="77777777" w:rsidR="00EB5B07" w:rsidRPr="00E77216" w:rsidRDefault="00EB5B07" w:rsidP="00EB5B07">
      <w:pPr>
        <w:numPr>
          <w:ilvl w:val="3"/>
          <w:numId w:val="156"/>
        </w:numPr>
        <w:pBdr>
          <w:top w:val="nil"/>
          <w:left w:val="nil"/>
          <w:bottom w:val="nil"/>
          <w:right w:val="nil"/>
          <w:between w:val="nil"/>
        </w:pBdr>
        <w:spacing w:after="0" w:line="240" w:lineRule="auto"/>
        <w:ind w:hanging="648"/>
        <w:rPr>
          <w:rFonts w:ascii="Arial" w:hAnsi="Arial" w:cs="Arial"/>
          <w:color w:val="222222"/>
        </w:rPr>
      </w:pPr>
      <w:r w:rsidRPr="00E77216">
        <w:rPr>
          <w:rFonts w:ascii="Arial" w:hAnsi="Arial" w:cs="Arial"/>
          <w:color w:val="222222"/>
        </w:rPr>
        <w:t>Performance against relevant KPIs and targets, including those for carbon reduction (PPN 06/21) and Social Value (PPN 06/20).</w:t>
      </w:r>
    </w:p>
    <w:p w14:paraId="4278044C" w14:textId="77777777" w:rsidR="00EB5B07" w:rsidRPr="00E77216" w:rsidRDefault="00EB5B07" w:rsidP="00EB5B07">
      <w:pPr>
        <w:pBdr>
          <w:top w:val="nil"/>
          <w:left w:val="nil"/>
          <w:bottom w:val="nil"/>
          <w:right w:val="nil"/>
          <w:between w:val="nil"/>
        </w:pBdr>
        <w:ind w:left="1728"/>
        <w:rPr>
          <w:rFonts w:ascii="Arial" w:hAnsi="Arial" w:cs="Arial"/>
          <w:color w:val="222222"/>
        </w:rPr>
      </w:pPr>
    </w:p>
    <w:p w14:paraId="1149A4B7" w14:textId="77777777" w:rsidR="00EB5B07" w:rsidRPr="00E77216" w:rsidRDefault="00EB5B07" w:rsidP="00EB5B07">
      <w:pPr>
        <w:numPr>
          <w:ilvl w:val="3"/>
          <w:numId w:val="156"/>
        </w:numPr>
        <w:pBdr>
          <w:top w:val="nil"/>
          <w:left w:val="nil"/>
          <w:bottom w:val="nil"/>
          <w:right w:val="nil"/>
          <w:between w:val="nil"/>
        </w:pBdr>
        <w:spacing w:after="240" w:line="240" w:lineRule="auto"/>
        <w:ind w:hanging="648"/>
        <w:rPr>
          <w:rFonts w:ascii="Arial" w:hAnsi="Arial" w:cs="Arial"/>
          <w:color w:val="222222"/>
        </w:rPr>
      </w:pPr>
      <w:r w:rsidRPr="00E77216">
        <w:rPr>
          <w:rFonts w:ascii="Arial" w:hAnsi="Arial" w:cs="Arial"/>
          <w:color w:val="222222"/>
        </w:rPr>
        <w:t>Progress towards improved circularity, including:</w:t>
      </w:r>
    </w:p>
    <w:p w14:paraId="5140B06F" w14:textId="77777777" w:rsidR="00EB5B07" w:rsidRPr="00E77216" w:rsidRDefault="00EB5B07" w:rsidP="00EB5B07">
      <w:pPr>
        <w:numPr>
          <w:ilvl w:val="0"/>
          <w:numId w:val="155"/>
        </w:numPr>
        <w:pBdr>
          <w:top w:val="nil"/>
          <w:left w:val="nil"/>
          <w:bottom w:val="nil"/>
          <w:right w:val="nil"/>
          <w:between w:val="nil"/>
        </w:pBdr>
        <w:spacing w:after="0" w:line="240" w:lineRule="auto"/>
        <w:rPr>
          <w:rFonts w:ascii="Arial" w:hAnsi="Arial" w:cs="Arial"/>
          <w:color w:val="222222"/>
        </w:rPr>
      </w:pPr>
      <w:r w:rsidRPr="00E77216">
        <w:rPr>
          <w:rFonts w:ascii="Arial" w:hAnsi="Arial" w:cs="Arial"/>
          <w:color w:val="222222"/>
        </w:rPr>
        <w:t>Evidence that ICT hardware assets employed have minimised the use of non-renewables in their construction, maximised the use of recycled/recovered materials, and are designed to be easily recyclable.</w:t>
      </w:r>
    </w:p>
    <w:p w14:paraId="39BD75C1" w14:textId="77777777" w:rsidR="00EB5B07" w:rsidRPr="00E77216" w:rsidRDefault="00EB5B07" w:rsidP="00EB5B07">
      <w:pPr>
        <w:numPr>
          <w:ilvl w:val="0"/>
          <w:numId w:val="155"/>
        </w:numPr>
        <w:pBdr>
          <w:top w:val="nil"/>
          <w:left w:val="nil"/>
          <w:bottom w:val="nil"/>
          <w:right w:val="nil"/>
          <w:between w:val="nil"/>
        </w:pBdr>
        <w:spacing w:after="0" w:line="240" w:lineRule="auto"/>
        <w:rPr>
          <w:rFonts w:ascii="Arial" w:hAnsi="Arial" w:cs="Arial"/>
          <w:color w:val="222222"/>
        </w:rPr>
      </w:pPr>
      <w:r w:rsidRPr="00E77216">
        <w:rPr>
          <w:rFonts w:ascii="Arial" w:hAnsi="Arial" w:cs="Arial"/>
          <w:color w:val="222222"/>
        </w:rPr>
        <w:t>Evidence that manufacture of such assets has, wherever possible, utilised power from renewable energy sources and minimised water consumption. Measures taken to ensure the minimisation of waste. This must be supported by data on the waste produced in performance of the Contract, including assets re-used, remanufactured, upgraded, recycled, sent for energy recovery, or sent to landfill.</w:t>
      </w:r>
    </w:p>
    <w:p w14:paraId="345B4861" w14:textId="77777777" w:rsidR="00EB5B07" w:rsidRPr="00E77216" w:rsidRDefault="00EB5B07" w:rsidP="00EB5B07">
      <w:pPr>
        <w:numPr>
          <w:ilvl w:val="0"/>
          <w:numId w:val="155"/>
        </w:numPr>
        <w:pBdr>
          <w:top w:val="nil"/>
          <w:left w:val="nil"/>
          <w:bottom w:val="nil"/>
          <w:right w:val="nil"/>
          <w:between w:val="nil"/>
        </w:pBdr>
        <w:spacing w:after="240" w:line="240" w:lineRule="auto"/>
        <w:rPr>
          <w:rFonts w:ascii="Arial" w:hAnsi="Arial" w:cs="Arial"/>
          <w:color w:val="222222"/>
        </w:rPr>
      </w:pPr>
      <w:r w:rsidRPr="00E77216">
        <w:rPr>
          <w:rFonts w:ascii="Arial" w:hAnsi="Arial" w:cs="Arial"/>
          <w:color w:val="222222"/>
        </w:rPr>
        <w:t>Future plans to improve device circularity and minimise environmental impact, including projected trends.</w:t>
      </w:r>
    </w:p>
    <w:p w14:paraId="2CF46DDB" w14:textId="77777777" w:rsidR="00EB5B07" w:rsidRPr="00E77216" w:rsidRDefault="00EB5B07" w:rsidP="00EB5B07">
      <w:pPr>
        <w:numPr>
          <w:ilvl w:val="3"/>
          <w:numId w:val="156"/>
        </w:numPr>
        <w:pBdr>
          <w:top w:val="nil"/>
          <w:left w:val="nil"/>
          <w:bottom w:val="nil"/>
          <w:right w:val="nil"/>
          <w:between w:val="nil"/>
        </w:pBdr>
        <w:spacing w:after="0" w:line="240" w:lineRule="auto"/>
        <w:ind w:hanging="648"/>
        <w:rPr>
          <w:rFonts w:ascii="Arial" w:hAnsi="Arial" w:cs="Arial"/>
          <w:color w:val="222222"/>
        </w:rPr>
      </w:pPr>
      <w:r w:rsidRPr="00E77216">
        <w:rPr>
          <w:rFonts w:ascii="Arial" w:hAnsi="Arial" w:cs="Arial"/>
          <w:color w:val="222222"/>
        </w:rPr>
        <w:t>Measures of supply chain performance against relevant sustainable procurement criteria and assurance activities carried out; in particular, actions taken to assure supply chain compliance with the Modern Slavery Act 2015 and other ethical and equality legislation.</w:t>
      </w:r>
    </w:p>
    <w:p w14:paraId="38274260" w14:textId="77777777" w:rsidR="00EB5B07" w:rsidRPr="00E77216" w:rsidRDefault="00EB5B07" w:rsidP="00EB5B07">
      <w:pPr>
        <w:numPr>
          <w:ilvl w:val="3"/>
          <w:numId w:val="156"/>
        </w:numPr>
        <w:pBdr>
          <w:top w:val="nil"/>
          <w:left w:val="nil"/>
          <w:bottom w:val="nil"/>
          <w:right w:val="nil"/>
          <w:between w:val="nil"/>
        </w:pBdr>
        <w:spacing w:after="0" w:line="240" w:lineRule="auto"/>
        <w:ind w:hanging="648"/>
        <w:rPr>
          <w:rFonts w:ascii="Arial" w:hAnsi="Arial" w:cs="Arial"/>
          <w:color w:val="222222"/>
        </w:rPr>
      </w:pPr>
      <w:r w:rsidRPr="00E77216">
        <w:rPr>
          <w:rFonts w:ascii="Arial" w:hAnsi="Arial" w:cs="Arial"/>
          <w:color w:val="222222"/>
        </w:rPr>
        <w:t>Measures to enhance the resilience of the supply chain and to minimise supply chain risks, including geopolitical risks and cyber risks.</w:t>
      </w:r>
    </w:p>
    <w:p w14:paraId="552A3238" w14:textId="77777777" w:rsidR="00EB5B07" w:rsidRPr="00E77216" w:rsidRDefault="00EB5B07" w:rsidP="00EB5B07">
      <w:pPr>
        <w:numPr>
          <w:ilvl w:val="3"/>
          <w:numId w:val="156"/>
        </w:numPr>
        <w:pBdr>
          <w:top w:val="nil"/>
          <w:left w:val="nil"/>
          <w:bottom w:val="nil"/>
          <w:right w:val="nil"/>
          <w:between w:val="nil"/>
        </w:pBdr>
        <w:spacing w:after="0" w:line="240" w:lineRule="auto"/>
        <w:ind w:hanging="648"/>
        <w:rPr>
          <w:rFonts w:ascii="Arial" w:hAnsi="Arial" w:cs="Arial"/>
          <w:color w:val="222222"/>
        </w:rPr>
      </w:pPr>
      <w:r w:rsidRPr="00E77216">
        <w:rPr>
          <w:rFonts w:ascii="Arial" w:hAnsi="Arial" w:cs="Arial"/>
          <w:color w:val="222222"/>
        </w:rPr>
        <w:t>Plans for, and progress made, improving the resilience of the service to climate change risks, such as storms, flooding, disrupted travelling conditions and power supplies, and ambient temperature increases.</w:t>
      </w:r>
    </w:p>
    <w:p w14:paraId="4ED563E9" w14:textId="77777777" w:rsidR="00EB5B07" w:rsidRPr="00E77216" w:rsidRDefault="00EB5B07" w:rsidP="00EB5B07">
      <w:pPr>
        <w:numPr>
          <w:ilvl w:val="3"/>
          <w:numId w:val="156"/>
        </w:numPr>
        <w:pBdr>
          <w:top w:val="nil"/>
          <w:left w:val="nil"/>
          <w:bottom w:val="nil"/>
          <w:right w:val="nil"/>
          <w:between w:val="nil"/>
        </w:pBdr>
        <w:spacing w:after="0" w:line="240" w:lineRule="auto"/>
        <w:ind w:hanging="648"/>
        <w:rPr>
          <w:rFonts w:ascii="Arial" w:hAnsi="Arial" w:cs="Arial"/>
          <w:color w:val="222222"/>
        </w:rPr>
      </w:pPr>
      <w:r w:rsidRPr="00E77216">
        <w:rPr>
          <w:rFonts w:ascii="Arial" w:hAnsi="Arial" w:cs="Arial"/>
          <w:color w:val="222222"/>
        </w:rPr>
        <w:t>Conformance to environmental legislation and regulations concerning materials use, such as REACH, and any contravention of Environmental protection legislation, business law and other UK legislation such as Bribery Act 2010 or Equality Act 2010.</w:t>
      </w:r>
    </w:p>
    <w:p w14:paraId="6B66CC1E" w14:textId="77777777" w:rsidR="00EB5B07" w:rsidRPr="00E77216" w:rsidRDefault="00EB5B07" w:rsidP="00EB5B07">
      <w:pPr>
        <w:numPr>
          <w:ilvl w:val="3"/>
          <w:numId w:val="156"/>
        </w:numPr>
        <w:pBdr>
          <w:top w:val="nil"/>
          <w:left w:val="nil"/>
          <w:bottom w:val="nil"/>
          <w:right w:val="nil"/>
          <w:between w:val="nil"/>
        </w:pBdr>
        <w:spacing w:after="240" w:line="240" w:lineRule="auto"/>
        <w:ind w:hanging="648"/>
        <w:rPr>
          <w:rFonts w:ascii="Arial" w:hAnsi="Arial" w:cs="Arial"/>
          <w:color w:val="222222"/>
        </w:rPr>
      </w:pPr>
      <w:r w:rsidRPr="00E77216">
        <w:rPr>
          <w:rFonts w:ascii="Arial" w:hAnsi="Arial" w:cs="Arial"/>
          <w:color w:val="222222"/>
        </w:rPr>
        <w:t>Any other relevant sustainability information, including opportunities identified to improve the sustainability of the service or proposed areas for innovation concerning the contract.</w:t>
      </w:r>
    </w:p>
    <w:p w14:paraId="61B17902" w14:textId="77777777" w:rsidR="00EB5B07" w:rsidRPr="00E77216" w:rsidRDefault="00EB5B07" w:rsidP="00EB5B07">
      <w:pPr>
        <w:tabs>
          <w:tab w:val="left" w:pos="2835"/>
        </w:tabs>
        <w:spacing w:before="120" w:after="120"/>
        <w:jc w:val="both"/>
        <w:rPr>
          <w:rFonts w:ascii="Arial" w:hAnsi="Arial" w:cs="Arial"/>
        </w:rPr>
      </w:pPr>
    </w:p>
    <w:p w14:paraId="707C20F5" w14:textId="77777777" w:rsidR="00EB5B07" w:rsidRPr="00E77216" w:rsidRDefault="00EB5B07" w:rsidP="00EB5B07">
      <w:pPr>
        <w:numPr>
          <w:ilvl w:val="0"/>
          <w:numId w:val="156"/>
        </w:numPr>
        <w:pBdr>
          <w:top w:val="nil"/>
          <w:left w:val="nil"/>
          <w:bottom w:val="nil"/>
          <w:right w:val="nil"/>
          <w:between w:val="nil"/>
        </w:pBdr>
        <w:spacing w:after="0" w:line="240" w:lineRule="auto"/>
        <w:rPr>
          <w:rFonts w:ascii="Arial" w:hAnsi="Arial" w:cs="Arial"/>
          <w:color w:val="000000"/>
        </w:rPr>
      </w:pPr>
      <w:r w:rsidRPr="00E77216">
        <w:rPr>
          <w:rFonts w:ascii="Arial" w:hAnsi="Arial" w:cs="Arial"/>
          <w:b/>
          <w:color w:val="000000"/>
        </w:rPr>
        <w:t>Social Value Requirements</w:t>
      </w:r>
    </w:p>
    <w:p w14:paraId="65095209" w14:textId="77777777" w:rsidR="00EB5B07" w:rsidRPr="00E77216" w:rsidRDefault="00EB5B07" w:rsidP="00EB5B07">
      <w:pPr>
        <w:pBdr>
          <w:top w:val="nil"/>
          <w:left w:val="nil"/>
          <w:bottom w:val="nil"/>
          <w:right w:val="nil"/>
          <w:between w:val="nil"/>
        </w:pBdr>
        <w:ind w:left="567"/>
        <w:rPr>
          <w:rFonts w:ascii="Arial" w:hAnsi="Arial" w:cs="Arial"/>
          <w:color w:val="000000"/>
        </w:rPr>
      </w:pPr>
    </w:p>
    <w:p w14:paraId="319D0700" w14:textId="77777777" w:rsidR="00EB5B07" w:rsidRPr="00E77216" w:rsidRDefault="00EB5B07" w:rsidP="00EB5B07">
      <w:pPr>
        <w:numPr>
          <w:ilvl w:val="1"/>
          <w:numId w:val="156"/>
        </w:numPr>
        <w:pBdr>
          <w:top w:val="nil"/>
          <w:left w:val="nil"/>
          <w:bottom w:val="nil"/>
          <w:right w:val="nil"/>
          <w:between w:val="nil"/>
        </w:pBdr>
        <w:spacing w:after="240" w:line="240" w:lineRule="auto"/>
        <w:rPr>
          <w:rFonts w:ascii="Arial" w:hAnsi="Arial" w:cs="Arial"/>
          <w:color w:val="000000"/>
        </w:rPr>
      </w:pPr>
      <w:r w:rsidRPr="00E77216">
        <w:rPr>
          <w:rFonts w:ascii="Arial" w:hAnsi="Arial" w:cs="Arial"/>
          <w:color w:val="222222"/>
        </w:rPr>
        <w:t>Our social value priorities</w:t>
      </w:r>
      <w:r w:rsidRPr="00E77216">
        <w:rPr>
          <w:rFonts w:ascii="Arial" w:hAnsi="Arial" w:cs="Arial"/>
          <w:color w:val="000000"/>
        </w:rPr>
        <w:t> </w:t>
      </w:r>
    </w:p>
    <w:p w14:paraId="70225BC5" w14:textId="77777777" w:rsidR="00EB5B07" w:rsidRPr="00E77216" w:rsidRDefault="00EB5B07" w:rsidP="00EB5B07">
      <w:pPr>
        <w:pBdr>
          <w:top w:val="nil"/>
          <w:left w:val="nil"/>
          <w:bottom w:val="nil"/>
          <w:right w:val="nil"/>
          <w:between w:val="nil"/>
        </w:pBdr>
        <w:shd w:val="clear" w:color="auto" w:fill="FFFFFF"/>
        <w:spacing w:after="240"/>
        <w:ind w:left="567"/>
        <w:rPr>
          <w:rFonts w:ascii="Arial" w:hAnsi="Arial" w:cs="Arial"/>
          <w:color w:val="000000"/>
        </w:rPr>
      </w:pPr>
      <w:r w:rsidRPr="00E77216">
        <w:rPr>
          <w:rFonts w:ascii="Arial" w:hAnsi="Arial" w:cs="Arial"/>
          <w:color w:val="222222"/>
        </w:rPr>
        <w:lastRenderedPageBreak/>
        <w:t>Social Value legislation places a legal requirement on all public bodies to consider the additional social, economic and environmental benefits that can be realised for individuals and communities through commissioning and procurement activity and in Scotland, to deliver them. These benefits are over and above the core deliverables of Contracts. General information on The Social Value Act can be found at: </w:t>
      </w:r>
    </w:p>
    <w:p w14:paraId="71278D6C" w14:textId="77777777" w:rsidR="00EB5B07" w:rsidRPr="00E77216" w:rsidRDefault="00EB5B07" w:rsidP="00EB5B07">
      <w:pPr>
        <w:numPr>
          <w:ilvl w:val="0"/>
          <w:numId w:val="138"/>
        </w:numPr>
        <w:pBdr>
          <w:top w:val="nil"/>
          <w:left w:val="nil"/>
          <w:bottom w:val="nil"/>
          <w:right w:val="nil"/>
          <w:between w:val="nil"/>
        </w:pBdr>
        <w:spacing w:after="240" w:line="240" w:lineRule="auto"/>
        <w:ind w:left="1440"/>
        <w:rPr>
          <w:rFonts w:ascii="Arial" w:hAnsi="Arial" w:cs="Arial"/>
          <w:color w:val="000000"/>
        </w:rPr>
      </w:pPr>
      <w:r w:rsidRPr="00E77216">
        <w:rPr>
          <w:rFonts w:ascii="Arial" w:hAnsi="Arial" w:cs="Arial"/>
          <w:color w:val="000000"/>
        </w:rPr>
        <w:t xml:space="preserve">Social Value Act Introduction:  </w:t>
      </w:r>
      <w:hyperlink r:id="rId23">
        <w:r w:rsidRPr="00E77216">
          <w:rPr>
            <w:rFonts w:ascii="Arial" w:hAnsi="Arial" w:cs="Arial"/>
            <w:color w:val="0000FF"/>
            <w:u w:val="single"/>
          </w:rPr>
          <w:t>https://www.gov.uk/government/publications/social-value-act-introductory-guide</w:t>
        </w:r>
      </w:hyperlink>
      <w:r w:rsidRPr="00E77216">
        <w:rPr>
          <w:rFonts w:ascii="Arial" w:hAnsi="Arial" w:cs="Arial"/>
          <w:color w:val="000000"/>
        </w:rPr>
        <w:t> </w:t>
      </w:r>
    </w:p>
    <w:p w14:paraId="156967FD" w14:textId="77777777" w:rsidR="00EB5B07" w:rsidRPr="00E77216" w:rsidRDefault="00EB5B07" w:rsidP="00EB5B07">
      <w:pPr>
        <w:numPr>
          <w:ilvl w:val="0"/>
          <w:numId w:val="138"/>
        </w:numPr>
        <w:pBdr>
          <w:top w:val="nil"/>
          <w:left w:val="nil"/>
          <w:bottom w:val="nil"/>
          <w:right w:val="nil"/>
          <w:between w:val="nil"/>
        </w:pBdr>
        <w:spacing w:after="240" w:line="240" w:lineRule="auto"/>
        <w:ind w:left="1440"/>
        <w:rPr>
          <w:rFonts w:ascii="Arial" w:hAnsi="Arial" w:cs="Arial"/>
          <w:color w:val="000000"/>
        </w:rPr>
      </w:pPr>
      <w:r w:rsidRPr="00E77216">
        <w:rPr>
          <w:rFonts w:ascii="Arial" w:hAnsi="Arial" w:cs="Arial"/>
          <w:color w:val="000000"/>
        </w:rPr>
        <w:t xml:space="preserve">Updated Social Value Procurement Policy Note: </w:t>
      </w:r>
      <w:hyperlink r:id="rId24">
        <w:r w:rsidRPr="00E77216">
          <w:rPr>
            <w:rFonts w:ascii="Arial" w:hAnsi="Arial" w:cs="Arial"/>
            <w:color w:val="0000FF"/>
            <w:u w:val="single"/>
          </w:rPr>
          <w:t>https://www.gov.uk/government/publications/procurement-policy-note-0620-taking-account-of-social-value-in-the-award-of-central-government-contracts</w:t>
        </w:r>
      </w:hyperlink>
      <w:r w:rsidRPr="00E77216">
        <w:rPr>
          <w:rFonts w:ascii="Arial" w:hAnsi="Arial" w:cs="Arial"/>
          <w:color w:val="000000"/>
        </w:rPr>
        <w:t> </w:t>
      </w:r>
    </w:p>
    <w:p w14:paraId="07C72337" w14:textId="77777777" w:rsidR="00EB5B07" w:rsidRPr="00E77216" w:rsidRDefault="00EB5B07" w:rsidP="00EB5B07">
      <w:pPr>
        <w:numPr>
          <w:ilvl w:val="1"/>
          <w:numId w:val="156"/>
        </w:numPr>
        <w:pBdr>
          <w:top w:val="nil"/>
          <w:left w:val="nil"/>
          <w:bottom w:val="nil"/>
          <w:right w:val="nil"/>
          <w:between w:val="nil"/>
        </w:pBdr>
        <w:spacing w:after="0" w:line="240" w:lineRule="auto"/>
        <w:rPr>
          <w:rFonts w:ascii="Arial" w:hAnsi="Arial" w:cs="Arial"/>
          <w:color w:val="000000"/>
        </w:rPr>
      </w:pPr>
      <w:r w:rsidRPr="00E77216">
        <w:rPr>
          <w:rFonts w:ascii="Arial" w:hAnsi="Arial" w:cs="Arial"/>
          <w:color w:val="000000"/>
        </w:rPr>
        <w:t>These Social Value priorities are intrinsic to the Specification for this Framework Contract:</w:t>
      </w:r>
    </w:p>
    <w:p w14:paraId="7D9EA156" w14:textId="77777777" w:rsidR="00EB5B07" w:rsidRPr="00E77216" w:rsidRDefault="00EB5B07" w:rsidP="00EB5B07">
      <w:pPr>
        <w:numPr>
          <w:ilvl w:val="0"/>
          <w:numId w:val="153"/>
        </w:numPr>
        <w:pBdr>
          <w:top w:val="nil"/>
          <w:left w:val="nil"/>
          <w:bottom w:val="nil"/>
          <w:right w:val="nil"/>
          <w:between w:val="nil"/>
        </w:pBdr>
        <w:spacing w:after="240" w:line="240" w:lineRule="auto"/>
        <w:rPr>
          <w:rFonts w:ascii="Arial" w:hAnsi="Arial" w:cs="Arial"/>
          <w:color w:val="000000"/>
        </w:rPr>
      </w:pPr>
      <w:r w:rsidRPr="00E77216">
        <w:rPr>
          <w:rFonts w:ascii="Arial" w:hAnsi="Arial" w:cs="Arial"/>
          <w:color w:val="000000"/>
        </w:rPr>
        <w:t xml:space="preserve">Theme 1: Tackling Economic Inequality </w:t>
      </w:r>
    </w:p>
    <w:p w14:paraId="49A04E76" w14:textId="77777777" w:rsidR="00EB5B07" w:rsidRPr="00E77216" w:rsidRDefault="00EB5B07" w:rsidP="00EB5B07">
      <w:pPr>
        <w:numPr>
          <w:ilvl w:val="0"/>
          <w:numId w:val="138"/>
        </w:numPr>
        <w:pBdr>
          <w:top w:val="nil"/>
          <w:left w:val="nil"/>
          <w:bottom w:val="nil"/>
          <w:right w:val="nil"/>
          <w:between w:val="nil"/>
        </w:pBdr>
        <w:spacing w:after="240" w:line="240" w:lineRule="auto"/>
        <w:ind w:left="1440"/>
        <w:rPr>
          <w:rFonts w:ascii="Arial" w:hAnsi="Arial" w:cs="Arial"/>
          <w:color w:val="000000"/>
        </w:rPr>
      </w:pPr>
      <w:r w:rsidRPr="00E77216">
        <w:rPr>
          <w:rFonts w:ascii="Arial" w:hAnsi="Arial" w:cs="Arial"/>
          <w:color w:val="000000"/>
        </w:rPr>
        <w:t xml:space="preserve">Theme 2: Fighting Climate Change </w:t>
      </w:r>
    </w:p>
    <w:p w14:paraId="25EEE633" w14:textId="77777777" w:rsidR="00EB5B07" w:rsidRPr="00E77216" w:rsidRDefault="00EB5B07" w:rsidP="00EB5B07">
      <w:pPr>
        <w:numPr>
          <w:ilvl w:val="0"/>
          <w:numId w:val="138"/>
        </w:numPr>
        <w:pBdr>
          <w:top w:val="nil"/>
          <w:left w:val="nil"/>
          <w:bottom w:val="nil"/>
          <w:right w:val="nil"/>
          <w:between w:val="nil"/>
        </w:pBdr>
        <w:spacing w:after="240" w:line="240" w:lineRule="auto"/>
        <w:ind w:left="1440"/>
        <w:rPr>
          <w:rFonts w:ascii="Arial" w:hAnsi="Arial" w:cs="Arial"/>
        </w:rPr>
      </w:pPr>
      <w:r w:rsidRPr="00E77216">
        <w:rPr>
          <w:rFonts w:ascii="Arial" w:hAnsi="Arial" w:cs="Arial"/>
        </w:rPr>
        <w:t>Theme 3: Equal Opportunity</w:t>
      </w:r>
    </w:p>
    <w:p w14:paraId="59020A7E" w14:textId="77777777" w:rsidR="00EB5B07" w:rsidRPr="00E77216" w:rsidRDefault="00EB5B07" w:rsidP="00EB5B07">
      <w:pPr>
        <w:pBdr>
          <w:top w:val="nil"/>
          <w:left w:val="nil"/>
          <w:bottom w:val="nil"/>
          <w:right w:val="nil"/>
          <w:between w:val="nil"/>
        </w:pBdr>
        <w:spacing w:after="240"/>
        <w:rPr>
          <w:rFonts w:ascii="Arial" w:hAnsi="Arial" w:cs="Arial"/>
        </w:rPr>
      </w:pPr>
      <w:r w:rsidRPr="00E77216">
        <w:rPr>
          <w:rFonts w:ascii="Arial" w:hAnsi="Arial" w:cs="Arial"/>
        </w:rPr>
        <w:t xml:space="preserve">“Social Value Packages” </w:t>
      </w:r>
    </w:p>
    <w:p w14:paraId="3E59670E" w14:textId="12B1CCCF" w:rsidR="00EB5B07" w:rsidRPr="009C08EE" w:rsidRDefault="00EB5B07" w:rsidP="00EB5B07">
      <w:pPr>
        <w:numPr>
          <w:ilvl w:val="2"/>
          <w:numId w:val="156"/>
        </w:numPr>
        <w:pBdr>
          <w:top w:val="nil"/>
          <w:left w:val="nil"/>
          <w:bottom w:val="nil"/>
          <w:right w:val="nil"/>
          <w:between w:val="nil"/>
        </w:pBdr>
        <w:spacing w:after="0" w:line="240" w:lineRule="auto"/>
        <w:rPr>
          <w:rFonts w:ascii="Arial" w:hAnsi="Arial" w:cs="Arial"/>
          <w:color w:val="0000FF"/>
        </w:rPr>
      </w:pPr>
      <w:bookmarkStart w:id="201" w:name="_heading=h.xpm2a2l92mhr" w:colFirst="0" w:colLast="0"/>
      <w:bookmarkEnd w:id="201"/>
      <w:r w:rsidRPr="00E77216">
        <w:rPr>
          <w:rFonts w:ascii="Arial" w:hAnsi="Arial" w:cs="Arial"/>
          <w:color w:val="000000"/>
        </w:rPr>
        <w:t xml:space="preserve"> </w:t>
      </w:r>
      <w:r w:rsidRPr="009C08EE">
        <w:rPr>
          <w:rFonts w:ascii="Arial" w:hAnsi="Arial" w:cs="Arial"/>
          <w:color w:val="000000"/>
        </w:rPr>
        <w:t xml:space="preserve">Upon Framework </w:t>
      </w:r>
      <w:r w:rsidR="002B45F8">
        <w:rPr>
          <w:rFonts w:ascii="Arial" w:hAnsi="Arial" w:cs="Arial"/>
          <w:color w:val="000000"/>
        </w:rPr>
        <w:t>Award</w:t>
      </w:r>
      <w:r w:rsidRPr="009C08EE">
        <w:rPr>
          <w:rFonts w:ascii="Arial" w:hAnsi="Arial" w:cs="Arial"/>
          <w:color w:val="000000"/>
        </w:rPr>
        <w:t>, Suppliers will provide a choice of up to three Performance Indicators (PIs) for each social value theme. These PIs will be available for buying organisations to select and apply within their Order Forms for each call-off arrangement.</w:t>
      </w:r>
    </w:p>
    <w:p w14:paraId="06D3516A" w14:textId="77777777" w:rsidR="00EB5B07" w:rsidRPr="009C08EE" w:rsidRDefault="00EB5B07" w:rsidP="00EB5B07">
      <w:pPr>
        <w:numPr>
          <w:ilvl w:val="2"/>
          <w:numId w:val="156"/>
        </w:numPr>
        <w:pBdr>
          <w:top w:val="nil"/>
          <w:left w:val="nil"/>
          <w:bottom w:val="nil"/>
          <w:right w:val="nil"/>
          <w:between w:val="nil"/>
        </w:pBdr>
        <w:spacing w:after="0" w:line="240" w:lineRule="auto"/>
        <w:rPr>
          <w:rFonts w:ascii="Arial" w:hAnsi="Arial" w:cs="Arial"/>
          <w:color w:val="0000FF"/>
        </w:rPr>
      </w:pPr>
      <w:r w:rsidRPr="009C08EE">
        <w:rPr>
          <w:rFonts w:ascii="Arial" w:hAnsi="Arial" w:cs="Arial"/>
          <w:color w:val="000000"/>
        </w:rPr>
        <w:t xml:space="preserve"> Suppliers must evidence delivery of these PIs to the contracting authority in writing within the first twelve months of the live call-off contract. If, after three evidence requests, the buyer has been unsuccessful, the buyer will instruct CCS to implement a performance improvement </w:t>
      </w:r>
      <w:r w:rsidRPr="009C08EE">
        <w:rPr>
          <w:rFonts w:ascii="Arial" w:hAnsi="Arial" w:cs="Arial"/>
        </w:rPr>
        <w:t>audit</w:t>
      </w:r>
      <w:r w:rsidRPr="009C08EE">
        <w:rPr>
          <w:rFonts w:ascii="Arial" w:hAnsi="Arial" w:cs="Arial"/>
          <w:color w:val="000000"/>
        </w:rPr>
        <w:t>.</w:t>
      </w:r>
    </w:p>
    <w:p w14:paraId="73E7145D" w14:textId="77777777" w:rsidR="00EB5B07" w:rsidRPr="00E77216" w:rsidRDefault="00EB5B07" w:rsidP="00EB5B07">
      <w:pPr>
        <w:numPr>
          <w:ilvl w:val="2"/>
          <w:numId w:val="156"/>
        </w:numPr>
        <w:pBdr>
          <w:top w:val="nil"/>
          <w:left w:val="nil"/>
          <w:bottom w:val="nil"/>
          <w:right w:val="nil"/>
          <w:between w:val="nil"/>
        </w:pBdr>
        <w:spacing w:after="0" w:line="240" w:lineRule="auto"/>
        <w:rPr>
          <w:rFonts w:ascii="Arial" w:hAnsi="Arial" w:cs="Arial"/>
          <w:color w:val="0000FF"/>
        </w:rPr>
      </w:pPr>
      <w:r w:rsidRPr="00E77216">
        <w:rPr>
          <w:rFonts w:ascii="Arial" w:hAnsi="Arial" w:cs="Arial"/>
          <w:color w:val="000000"/>
        </w:rPr>
        <w:t xml:space="preserve"> Suppliers shall explore the provision of data and information to any Performance Management system used and specified by the customer.</w:t>
      </w:r>
    </w:p>
    <w:p w14:paraId="03053138" w14:textId="77777777" w:rsidR="00EB5B07" w:rsidRPr="00E77216" w:rsidRDefault="00EB5B07" w:rsidP="00EB5B07">
      <w:pPr>
        <w:numPr>
          <w:ilvl w:val="2"/>
          <w:numId w:val="156"/>
        </w:numPr>
        <w:pBdr>
          <w:top w:val="nil"/>
          <w:left w:val="nil"/>
          <w:bottom w:val="nil"/>
          <w:right w:val="nil"/>
          <w:between w:val="nil"/>
        </w:pBdr>
        <w:spacing w:after="0" w:line="240" w:lineRule="auto"/>
        <w:rPr>
          <w:rFonts w:ascii="Arial" w:hAnsi="Arial" w:cs="Arial"/>
          <w:color w:val="0000FF"/>
        </w:rPr>
      </w:pPr>
      <w:bookmarkStart w:id="202" w:name="_heading=h.dykvcwxpseie" w:colFirst="0" w:colLast="0"/>
      <w:bookmarkEnd w:id="202"/>
      <w:r w:rsidRPr="00E77216">
        <w:rPr>
          <w:rFonts w:ascii="Arial" w:hAnsi="Arial" w:cs="Arial"/>
          <w:color w:val="000000"/>
        </w:rPr>
        <w:t xml:space="preserve"> Suppliers can update their PI offerings during the framework term, provided new PIs meet the same evaluation criteria applied during the Framework bid and raise a service request with CCS’ Category Team. Once a buyer has applied PI(s) into their order form for commencement of a call-off contract, the PIs will remain fixed for the duration of the call-off contract and will not change. Suppliers will ensure PIs and updated PIs are visible to buying organisations within their catalogue listings at all times. </w:t>
      </w:r>
    </w:p>
    <w:p w14:paraId="793DE784" w14:textId="77777777" w:rsidR="00EB5B07" w:rsidRPr="00E77216" w:rsidRDefault="00EB5B07" w:rsidP="00EB5B07">
      <w:pPr>
        <w:numPr>
          <w:ilvl w:val="2"/>
          <w:numId w:val="156"/>
        </w:numPr>
        <w:pBdr>
          <w:top w:val="nil"/>
          <w:left w:val="nil"/>
          <w:bottom w:val="nil"/>
          <w:right w:val="nil"/>
          <w:between w:val="nil"/>
        </w:pBdr>
        <w:spacing w:after="240" w:line="240" w:lineRule="auto"/>
        <w:rPr>
          <w:rFonts w:ascii="Arial" w:hAnsi="Arial" w:cs="Arial"/>
          <w:color w:val="0000FF"/>
        </w:rPr>
      </w:pPr>
      <w:r w:rsidRPr="00E77216">
        <w:rPr>
          <w:rFonts w:ascii="Arial" w:hAnsi="Arial" w:cs="Arial"/>
          <w:color w:val="000000"/>
        </w:rPr>
        <w:t xml:space="preserve"> The supplier will apply a continuous improvement approach in collaboration with CCS in the application of Social Value Packages into all call-off contracts through this agreement.</w:t>
      </w:r>
    </w:p>
    <w:p w14:paraId="56E7994E" w14:textId="77777777" w:rsidR="00EB5B07" w:rsidRPr="00E77216" w:rsidRDefault="00EB5B07" w:rsidP="00EB5B07">
      <w:pPr>
        <w:pBdr>
          <w:top w:val="nil"/>
          <w:left w:val="nil"/>
          <w:bottom w:val="nil"/>
          <w:right w:val="nil"/>
          <w:between w:val="nil"/>
        </w:pBdr>
        <w:spacing w:after="240"/>
        <w:rPr>
          <w:rFonts w:ascii="Arial" w:hAnsi="Arial" w:cs="Arial"/>
        </w:rPr>
      </w:pPr>
      <w:bookmarkStart w:id="203" w:name="_heading=h.u28clguf3v17" w:colFirst="0" w:colLast="0"/>
      <w:bookmarkEnd w:id="203"/>
      <w:r w:rsidRPr="00E77216">
        <w:rPr>
          <w:rFonts w:ascii="Arial" w:hAnsi="Arial" w:cs="Arial"/>
        </w:rPr>
        <w:t xml:space="preserve">Cross-government activity and Cabinet Office priorities advises that the national </w:t>
      </w:r>
      <w:r w:rsidRPr="00E77216">
        <w:rPr>
          <w:rFonts w:ascii="Arial" w:hAnsi="Arial" w:cs="Arial"/>
          <w:b/>
        </w:rPr>
        <w:t>digital skills gap</w:t>
      </w:r>
      <w:r w:rsidRPr="00E77216">
        <w:rPr>
          <w:rFonts w:ascii="Arial" w:hAnsi="Arial" w:cs="Arial"/>
        </w:rPr>
        <w:t xml:space="preserve"> and </w:t>
      </w:r>
      <w:r w:rsidRPr="00E77216">
        <w:rPr>
          <w:rFonts w:ascii="Arial" w:hAnsi="Arial" w:cs="Arial"/>
          <w:b/>
        </w:rPr>
        <w:t>carbon reduction</w:t>
      </w:r>
      <w:r w:rsidRPr="00E77216">
        <w:rPr>
          <w:rFonts w:ascii="Arial" w:hAnsi="Arial" w:cs="Arial"/>
        </w:rPr>
        <w:t xml:space="preserve"> are core focus areas for Technology Procurements. As </w:t>
      </w:r>
      <w:r w:rsidRPr="00E77216">
        <w:rPr>
          <w:rFonts w:ascii="Arial" w:hAnsi="Arial" w:cs="Arial"/>
        </w:rPr>
        <w:lastRenderedPageBreak/>
        <w:t>such, buying organisations may seek to prioritise at least one or both objectives within their PI selection at call-off.</w:t>
      </w:r>
    </w:p>
    <w:p w14:paraId="0DF13AE7" w14:textId="77777777" w:rsidR="00EB5B07" w:rsidRPr="00E77216" w:rsidRDefault="00EB5B07" w:rsidP="00EB5B07">
      <w:pPr>
        <w:tabs>
          <w:tab w:val="left" w:pos="2835"/>
        </w:tabs>
        <w:spacing w:before="120" w:after="120"/>
        <w:jc w:val="both"/>
        <w:rPr>
          <w:rFonts w:ascii="Arial" w:hAnsi="Arial" w:cs="Arial"/>
          <w:b/>
        </w:rPr>
      </w:pPr>
    </w:p>
    <w:p w14:paraId="7A6D632A" w14:textId="77777777" w:rsidR="00EB5B07" w:rsidRPr="00E77216" w:rsidRDefault="00EB5B07" w:rsidP="00EB5B07">
      <w:pPr>
        <w:numPr>
          <w:ilvl w:val="0"/>
          <w:numId w:val="156"/>
        </w:numPr>
        <w:pBdr>
          <w:top w:val="nil"/>
          <w:left w:val="nil"/>
          <w:bottom w:val="nil"/>
          <w:right w:val="nil"/>
          <w:between w:val="nil"/>
        </w:pBdr>
        <w:tabs>
          <w:tab w:val="left" w:pos="2835"/>
        </w:tabs>
        <w:spacing w:before="120" w:after="0" w:line="240" w:lineRule="auto"/>
        <w:jc w:val="both"/>
        <w:rPr>
          <w:rFonts w:ascii="Arial" w:hAnsi="Arial" w:cs="Arial"/>
          <w:b/>
          <w:color w:val="000000"/>
        </w:rPr>
      </w:pPr>
      <w:r w:rsidRPr="00E77216">
        <w:rPr>
          <w:rFonts w:ascii="Arial" w:hAnsi="Arial" w:cs="Arial"/>
          <w:b/>
        </w:rPr>
        <w:t xml:space="preserve">Procurement </w:t>
      </w:r>
      <w:r w:rsidRPr="00E77216">
        <w:rPr>
          <w:rFonts w:ascii="Arial" w:hAnsi="Arial" w:cs="Arial"/>
          <w:b/>
          <w:color w:val="000000"/>
        </w:rPr>
        <w:t>Policy Requirements</w:t>
      </w:r>
    </w:p>
    <w:p w14:paraId="51824BC0" w14:textId="77777777" w:rsidR="00EB5B07" w:rsidRPr="00E77216" w:rsidRDefault="00EB5B07" w:rsidP="00EB5B07">
      <w:pPr>
        <w:numPr>
          <w:ilvl w:val="1"/>
          <w:numId w:val="156"/>
        </w:numPr>
        <w:pBdr>
          <w:top w:val="nil"/>
          <w:left w:val="nil"/>
          <w:bottom w:val="nil"/>
          <w:right w:val="nil"/>
          <w:between w:val="nil"/>
        </w:pBdr>
        <w:tabs>
          <w:tab w:val="left" w:pos="2835"/>
        </w:tabs>
        <w:spacing w:after="120" w:line="240" w:lineRule="auto"/>
        <w:jc w:val="both"/>
        <w:rPr>
          <w:rFonts w:ascii="Arial" w:hAnsi="Arial" w:cs="Arial"/>
          <w:b/>
          <w:color w:val="000000"/>
        </w:rPr>
      </w:pPr>
      <w:r w:rsidRPr="00E77216">
        <w:rPr>
          <w:rFonts w:ascii="Arial" w:hAnsi="Arial" w:cs="Arial"/>
          <w:color w:val="000000"/>
        </w:rPr>
        <w:t xml:space="preserve">Economic and Financial Standing </w:t>
      </w:r>
    </w:p>
    <w:p w14:paraId="0EA0EA95" w14:textId="77777777" w:rsidR="00EB5B07" w:rsidRPr="00E77216" w:rsidRDefault="00EB5B07" w:rsidP="00EB5B07">
      <w:pPr>
        <w:pBdr>
          <w:top w:val="nil"/>
          <w:left w:val="nil"/>
          <w:bottom w:val="nil"/>
          <w:right w:val="nil"/>
          <w:between w:val="nil"/>
        </w:pBdr>
        <w:spacing w:after="240"/>
        <w:rPr>
          <w:rFonts w:ascii="Arial" w:hAnsi="Arial" w:cs="Arial"/>
        </w:rPr>
      </w:pPr>
      <w:r w:rsidRPr="00E77216">
        <w:rPr>
          <w:rFonts w:ascii="Arial" w:hAnsi="Arial" w:cs="Arial"/>
        </w:rPr>
        <w:t xml:space="preserve">The ongoing financial monitoring of suppliers throughout the lifetime of the Framework agreement requires Suppliers to submit their most updated financial information to the requesting authority (CCS or Buying organisation) within 30 days upon request. The information required from Suppliers will depend on the Framework Lot they are awarded to (see below). Details around the type of financial assessments that will be conducted are set out in the GCF </w:t>
      </w:r>
      <w:hyperlink r:id="rId25">
        <w:r w:rsidRPr="00E77216">
          <w:rPr>
            <w:rFonts w:ascii="Arial" w:hAnsi="Arial" w:cs="Arial"/>
            <w:color w:val="1155CC"/>
            <w:u w:val="single"/>
          </w:rPr>
          <w:t>Guidance Note</w:t>
        </w:r>
      </w:hyperlink>
      <w:r w:rsidRPr="00E77216">
        <w:rPr>
          <w:rFonts w:ascii="Arial" w:hAnsi="Arial" w:cs="Arial"/>
          <w:color w:val="FF0000"/>
        </w:rPr>
        <w:t>.</w:t>
      </w:r>
    </w:p>
    <w:p w14:paraId="4E5403D6" w14:textId="77777777" w:rsidR="00EB5B07" w:rsidRPr="00E77216" w:rsidRDefault="00EB5B07" w:rsidP="00EB5B07">
      <w:pPr>
        <w:tabs>
          <w:tab w:val="left" w:pos="1701"/>
        </w:tabs>
        <w:spacing w:before="120" w:after="120"/>
        <w:jc w:val="both"/>
        <w:rPr>
          <w:rFonts w:ascii="Arial" w:hAnsi="Arial" w:cs="Arial"/>
        </w:rPr>
      </w:pPr>
    </w:p>
    <w:p w14:paraId="0823FAF1" w14:textId="77777777" w:rsidR="00EB5B07" w:rsidRPr="00E77216" w:rsidRDefault="00EB5B07" w:rsidP="00EB5B07">
      <w:pPr>
        <w:numPr>
          <w:ilvl w:val="1"/>
          <w:numId w:val="156"/>
        </w:numPr>
        <w:pBdr>
          <w:top w:val="nil"/>
          <w:left w:val="nil"/>
          <w:bottom w:val="nil"/>
          <w:right w:val="nil"/>
          <w:between w:val="nil"/>
        </w:pBdr>
        <w:spacing w:after="0" w:line="240" w:lineRule="auto"/>
        <w:rPr>
          <w:rFonts w:ascii="Arial" w:hAnsi="Arial" w:cs="Arial"/>
          <w:color w:val="000000"/>
        </w:rPr>
      </w:pPr>
      <w:r w:rsidRPr="00E77216">
        <w:rPr>
          <w:rFonts w:ascii="Arial" w:hAnsi="Arial" w:cs="Arial"/>
          <w:color w:val="000000"/>
        </w:rPr>
        <w:t>Transparency</w:t>
      </w:r>
    </w:p>
    <w:p w14:paraId="675EACFD" w14:textId="77777777" w:rsidR="00EB5B07" w:rsidRPr="00E77216" w:rsidRDefault="00EB5B07" w:rsidP="00EB5B07">
      <w:pPr>
        <w:numPr>
          <w:ilvl w:val="2"/>
          <w:numId w:val="156"/>
        </w:numPr>
        <w:pBdr>
          <w:top w:val="nil"/>
          <w:left w:val="nil"/>
          <w:bottom w:val="nil"/>
          <w:right w:val="nil"/>
          <w:between w:val="nil"/>
        </w:pBdr>
        <w:spacing w:after="0" w:line="240" w:lineRule="auto"/>
        <w:rPr>
          <w:rFonts w:ascii="Arial" w:hAnsi="Arial" w:cs="Arial"/>
          <w:color w:val="000000"/>
        </w:rPr>
      </w:pPr>
      <w:r w:rsidRPr="00E77216">
        <w:rPr>
          <w:rFonts w:ascii="Arial" w:hAnsi="Arial" w:cs="Arial"/>
          <w:b/>
          <w:color w:val="000000"/>
          <w:highlight w:val="white"/>
        </w:rPr>
        <w:t xml:space="preserve">Transparency of Contract Performance; </w:t>
      </w:r>
      <w:r w:rsidRPr="00E77216">
        <w:rPr>
          <w:rFonts w:ascii="Arial" w:hAnsi="Arial" w:cs="Arial"/>
          <w:color w:val="000000"/>
          <w:highlight w:val="white"/>
        </w:rPr>
        <w:t>All new projects should include performance measures that are relevant and proportionate to the size and complexity of the contract. In line with the government’s transparency agenda,</w:t>
      </w:r>
      <w:r w:rsidRPr="00E77216">
        <w:rPr>
          <w:rFonts w:ascii="Arial" w:hAnsi="Arial" w:cs="Arial"/>
          <w:highlight w:val="white"/>
        </w:rPr>
        <w:t xml:space="preserve"> </w:t>
      </w:r>
      <w:r w:rsidRPr="00E77216">
        <w:rPr>
          <w:rFonts w:ascii="Arial" w:hAnsi="Arial" w:cs="Arial"/>
          <w:color w:val="222222"/>
        </w:rPr>
        <w:t>the t</w:t>
      </w:r>
      <w:r w:rsidRPr="00E77216">
        <w:rPr>
          <w:rFonts w:ascii="Arial" w:hAnsi="Arial" w:cs="Arial"/>
          <w:color w:val="0B0C0C"/>
        </w:rPr>
        <w:t>op three KPIs from the government's most important contracts should be made publicly available. These should be the three most relevant to demonstrating whether the contract is delivering its objectives, they should be measured regularly, and performance against them published quarterly. These may overlap with the four mandatory key performance indicators (KPIs) on the performance of digital, data and technology services which are required to be published.</w:t>
      </w:r>
    </w:p>
    <w:p w14:paraId="361F6404" w14:textId="77777777" w:rsidR="00EB5B07" w:rsidRPr="00E77216" w:rsidRDefault="00EB5B07" w:rsidP="00EB5B07">
      <w:pPr>
        <w:pBdr>
          <w:top w:val="nil"/>
          <w:left w:val="nil"/>
          <w:bottom w:val="nil"/>
          <w:right w:val="nil"/>
          <w:between w:val="nil"/>
        </w:pBdr>
        <w:rPr>
          <w:rFonts w:ascii="Arial" w:hAnsi="Arial" w:cs="Arial"/>
          <w:color w:val="0B0C0C"/>
        </w:rPr>
      </w:pPr>
    </w:p>
    <w:p w14:paraId="6D4CBBD3" w14:textId="77777777" w:rsidR="00EB5B07" w:rsidRPr="00E77216" w:rsidRDefault="00EB5B07" w:rsidP="00EB5B07">
      <w:pPr>
        <w:pBdr>
          <w:top w:val="nil"/>
          <w:left w:val="nil"/>
          <w:bottom w:val="nil"/>
          <w:right w:val="nil"/>
          <w:between w:val="nil"/>
        </w:pBdr>
        <w:rPr>
          <w:rFonts w:ascii="Arial" w:hAnsi="Arial" w:cs="Arial"/>
          <w:color w:val="0B0C0C"/>
        </w:rPr>
      </w:pPr>
      <w:r w:rsidRPr="00E77216">
        <w:rPr>
          <w:rFonts w:ascii="Arial" w:hAnsi="Arial" w:cs="Arial"/>
          <w:color w:val="0B0C0C"/>
        </w:rPr>
        <w:t>These are:</w:t>
      </w:r>
    </w:p>
    <w:p w14:paraId="33CE8DB5" w14:textId="77777777" w:rsidR="00EB5B07" w:rsidRPr="00E77216" w:rsidRDefault="00EB5B07" w:rsidP="00EB5B07">
      <w:pPr>
        <w:numPr>
          <w:ilvl w:val="0"/>
          <w:numId w:val="157"/>
        </w:numPr>
        <w:spacing w:after="0" w:line="240" w:lineRule="auto"/>
        <w:rPr>
          <w:rFonts w:ascii="Arial" w:hAnsi="Arial" w:cs="Arial"/>
        </w:rPr>
      </w:pPr>
      <w:r w:rsidRPr="00E77216">
        <w:rPr>
          <w:rFonts w:ascii="Arial" w:hAnsi="Arial" w:cs="Arial"/>
          <w:color w:val="0B0C0C"/>
        </w:rPr>
        <w:t>cost per transaction</w:t>
      </w:r>
    </w:p>
    <w:p w14:paraId="161F1C91" w14:textId="77777777" w:rsidR="00EB5B07" w:rsidRPr="00E77216" w:rsidRDefault="00EB5B07" w:rsidP="00EB5B07">
      <w:pPr>
        <w:numPr>
          <w:ilvl w:val="0"/>
          <w:numId w:val="157"/>
        </w:numPr>
        <w:spacing w:after="0" w:line="240" w:lineRule="auto"/>
        <w:rPr>
          <w:rFonts w:ascii="Arial" w:hAnsi="Arial" w:cs="Arial"/>
        </w:rPr>
      </w:pPr>
      <w:r w:rsidRPr="00E77216">
        <w:rPr>
          <w:rFonts w:ascii="Arial" w:hAnsi="Arial" w:cs="Arial"/>
          <w:color w:val="0B0C0C"/>
        </w:rPr>
        <w:t>user satisfaction</w:t>
      </w:r>
    </w:p>
    <w:p w14:paraId="4297A8EA" w14:textId="77777777" w:rsidR="00EB5B07" w:rsidRPr="00E77216" w:rsidRDefault="00EB5B07" w:rsidP="00EB5B07">
      <w:pPr>
        <w:numPr>
          <w:ilvl w:val="0"/>
          <w:numId w:val="157"/>
        </w:numPr>
        <w:spacing w:after="0" w:line="240" w:lineRule="auto"/>
        <w:rPr>
          <w:rFonts w:ascii="Arial" w:hAnsi="Arial" w:cs="Arial"/>
        </w:rPr>
      </w:pPr>
      <w:r w:rsidRPr="00E77216">
        <w:rPr>
          <w:rFonts w:ascii="Arial" w:hAnsi="Arial" w:cs="Arial"/>
          <w:color w:val="0B0C0C"/>
        </w:rPr>
        <w:t>completion rate</w:t>
      </w:r>
    </w:p>
    <w:p w14:paraId="4F37E25D" w14:textId="77777777" w:rsidR="00EB5B07" w:rsidRPr="00E77216" w:rsidRDefault="00EB5B07" w:rsidP="00EB5B07">
      <w:pPr>
        <w:numPr>
          <w:ilvl w:val="0"/>
          <w:numId w:val="157"/>
        </w:numPr>
        <w:spacing w:after="240" w:line="240" w:lineRule="auto"/>
        <w:rPr>
          <w:rFonts w:ascii="Arial" w:hAnsi="Arial" w:cs="Arial"/>
        </w:rPr>
      </w:pPr>
      <w:r w:rsidRPr="00E77216">
        <w:rPr>
          <w:rFonts w:ascii="Arial" w:hAnsi="Arial" w:cs="Arial"/>
          <w:color w:val="0B0C0C"/>
        </w:rPr>
        <w:t>digital take-up</w:t>
      </w:r>
    </w:p>
    <w:p w14:paraId="2DF3DCF5" w14:textId="77777777" w:rsidR="00EB5B07" w:rsidRPr="00E77216" w:rsidRDefault="00EB5B07" w:rsidP="00EB5B07">
      <w:pPr>
        <w:spacing w:after="240"/>
        <w:rPr>
          <w:rFonts w:ascii="Arial" w:hAnsi="Arial" w:cs="Arial"/>
          <w:color w:val="0B0C0C"/>
        </w:rPr>
      </w:pPr>
    </w:p>
    <w:p w14:paraId="7F706E4E" w14:textId="77777777" w:rsidR="00EB5B07" w:rsidRPr="00E77216" w:rsidRDefault="00EB5B07" w:rsidP="00EB5B07">
      <w:pPr>
        <w:numPr>
          <w:ilvl w:val="2"/>
          <w:numId w:val="156"/>
        </w:numPr>
        <w:pBdr>
          <w:top w:val="nil"/>
          <w:left w:val="nil"/>
          <w:bottom w:val="nil"/>
          <w:right w:val="nil"/>
          <w:between w:val="nil"/>
        </w:pBdr>
        <w:spacing w:after="0" w:line="240" w:lineRule="auto"/>
        <w:rPr>
          <w:rFonts w:ascii="Arial" w:hAnsi="Arial" w:cs="Arial"/>
          <w:color w:val="000000"/>
        </w:rPr>
      </w:pPr>
      <w:r w:rsidRPr="00E77216">
        <w:rPr>
          <w:rFonts w:ascii="Arial" w:hAnsi="Arial" w:cs="Arial"/>
          <w:b/>
          <w:color w:val="000000"/>
        </w:rPr>
        <w:t xml:space="preserve">Transparency of Supply Chain Spend; </w:t>
      </w:r>
      <w:r w:rsidRPr="00E77216">
        <w:rPr>
          <w:rFonts w:ascii="Arial" w:hAnsi="Arial" w:cs="Arial"/>
          <w:color w:val="000000"/>
        </w:rPr>
        <w:t>In addition to any other management information requirements set out in the Contract, the Supplier agrees and acknowledges that it shall, at no charge, provide timely, full, accurate and complete SME management information reports (the “SME Management Information Reports”) to the Buyer which incorporates the data described in the Supply Chain Information Report Template (Appendix B) which is:</w:t>
      </w:r>
    </w:p>
    <w:p w14:paraId="1744953C" w14:textId="77777777" w:rsidR="00EB5B07" w:rsidRPr="00E77216" w:rsidRDefault="00EB5B07" w:rsidP="00EB5B07">
      <w:pPr>
        <w:pBdr>
          <w:top w:val="nil"/>
          <w:left w:val="nil"/>
          <w:bottom w:val="nil"/>
          <w:right w:val="nil"/>
          <w:between w:val="nil"/>
        </w:pBdr>
        <w:ind w:left="1080"/>
        <w:rPr>
          <w:rFonts w:ascii="Arial" w:hAnsi="Arial" w:cs="Arial"/>
          <w:color w:val="000000"/>
        </w:rPr>
      </w:pPr>
    </w:p>
    <w:p w14:paraId="3D1DCBAE" w14:textId="77777777" w:rsidR="00EB5B07" w:rsidRPr="00E77216" w:rsidRDefault="00EB5B07" w:rsidP="00EB5B07">
      <w:pPr>
        <w:numPr>
          <w:ilvl w:val="0"/>
          <w:numId w:val="153"/>
        </w:numPr>
        <w:pBdr>
          <w:top w:val="nil"/>
          <w:left w:val="nil"/>
          <w:bottom w:val="nil"/>
          <w:right w:val="nil"/>
          <w:between w:val="nil"/>
        </w:pBdr>
        <w:spacing w:after="0" w:line="240" w:lineRule="auto"/>
        <w:rPr>
          <w:rFonts w:ascii="Arial" w:hAnsi="Arial" w:cs="Arial"/>
          <w:color w:val="000000"/>
        </w:rPr>
      </w:pPr>
      <w:r w:rsidRPr="00E77216">
        <w:rPr>
          <w:rFonts w:ascii="Arial" w:hAnsi="Arial" w:cs="Arial"/>
          <w:color w:val="000000"/>
        </w:rPr>
        <w:t>the total contract revenue received directly on the Contract;</w:t>
      </w:r>
    </w:p>
    <w:p w14:paraId="3B1BA47C" w14:textId="77777777" w:rsidR="00EB5B07" w:rsidRPr="00E77216" w:rsidRDefault="00EB5B07" w:rsidP="00EB5B07">
      <w:pPr>
        <w:numPr>
          <w:ilvl w:val="0"/>
          <w:numId w:val="153"/>
        </w:numPr>
        <w:pBdr>
          <w:top w:val="nil"/>
          <w:left w:val="nil"/>
          <w:bottom w:val="nil"/>
          <w:right w:val="nil"/>
          <w:between w:val="nil"/>
        </w:pBdr>
        <w:spacing w:after="0" w:line="240" w:lineRule="auto"/>
        <w:rPr>
          <w:rFonts w:ascii="Arial" w:hAnsi="Arial" w:cs="Arial"/>
          <w:color w:val="000000"/>
        </w:rPr>
      </w:pPr>
      <w:r w:rsidRPr="00E77216">
        <w:rPr>
          <w:rFonts w:ascii="Arial" w:hAnsi="Arial" w:cs="Arial"/>
          <w:color w:val="000000"/>
        </w:rPr>
        <w:t>the total value of sub-contracted revenues under the Contract (including revenues for non-SMEs/non-VCSEs); and</w:t>
      </w:r>
    </w:p>
    <w:p w14:paraId="2E81ED75" w14:textId="77777777" w:rsidR="00EB5B07" w:rsidRPr="00E77216" w:rsidRDefault="00EB5B07" w:rsidP="00EB5B07">
      <w:pPr>
        <w:numPr>
          <w:ilvl w:val="0"/>
          <w:numId w:val="153"/>
        </w:numPr>
        <w:pBdr>
          <w:top w:val="nil"/>
          <w:left w:val="nil"/>
          <w:bottom w:val="nil"/>
          <w:right w:val="nil"/>
          <w:between w:val="nil"/>
        </w:pBdr>
        <w:spacing w:after="0" w:line="240" w:lineRule="auto"/>
        <w:rPr>
          <w:rFonts w:ascii="Arial" w:hAnsi="Arial" w:cs="Arial"/>
          <w:color w:val="000000"/>
        </w:rPr>
      </w:pPr>
      <w:r w:rsidRPr="00E77216">
        <w:rPr>
          <w:rFonts w:ascii="Arial" w:hAnsi="Arial" w:cs="Arial"/>
          <w:color w:val="000000"/>
        </w:rPr>
        <w:lastRenderedPageBreak/>
        <w:t>the total value of sub-contracted revenues to SMEs and VCSEs.</w:t>
      </w:r>
    </w:p>
    <w:p w14:paraId="497F7520" w14:textId="77777777" w:rsidR="00EB5B07" w:rsidRPr="00E77216" w:rsidRDefault="00EB5B07" w:rsidP="00EB5B07">
      <w:pPr>
        <w:pBdr>
          <w:top w:val="nil"/>
          <w:left w:val="nil"/>
          <w:bottom w:val="nil"/>
          <w:right w:val="nil"/>
          <w:between w:val="nil"/>
        </w:pBdr>
        <w:ind w:left="1440"/>
        <w:rPr>
          <w:rFonts w:ascii="Arial" w:hAnsi="Arial" w:cs="Arial"/>
        </w:rPr>
      </w:pPr>
    </w:p>
    <w:p w14:paraId="39BD1B60" w14:textId="77777777" w:rsidR="00EB5B07" w:rsidRPr="00E77216" w:rsidRDefault="00EB5B07" w:rsidP="00EB5B07">
      <w:pPr>
        <w:numPr>
          <w:ilvl w:val="3"/>
          <w:numId w:val="156"/>
        </w:numPr>
        <w:pBdr>
          <w:top w:val="nil"/>
          <w:left w:val="nil"/>
          <w:bottom w:val="nil"/>
          <w:right w:val="nil"/>
          <w:between w:val="nil"/>
        </w:pBdr>
        <w:spacing w:after="0" w:line="240" w:lineRule="auto"/>
        <w:ind w:hanging="648"/>
        <w:rPr>
          <w:rFonts w:ascii="Arial" w:hAnsi="Arial" w:cs="Arial"/>
          <w:color w:val="000000"/>
        </w:rPr>
      </w:pPr>
      <w:r w:rsidRPr="00E77216">
        <w:rPr>
          <w:rFonts w:ascii="Arial" w:hAnsi="Arial" w:cs="Arial"/>
          <w:color w:val="000000"/>
        </w:rPr>
        <w:t>The SME Management Information Reports shall be provided by the Supplier in the correct format as required by the Supply Chain Information Report Template and any guidance issued by the Buyer from time to time. The Supplier agrees that it shall use the Supply Chain Information Report Template to provide the information detailed at Paragraph 5.2.2 and acknowledges that the template may be changed from time to time (including the data required and/or format) by the Buyer issuing a replacement version.</w:t>
      </w:r>
    </w:p>
    <w:p w14:paraId="26D0080B" w14:textId="77777777" w:rsidR="00EB5B07" w:rsidRPr="00E77216" w:rsidRDefault="00EB5B07" w:rsidP="00EB5B07">
      <w:pPr>
        <w:pBdr>
          <w:top w:val="nil"/>
          <w:left w:val="nil"/>
          <w:bottom w:val="nil"/>
          <w:right w:val="nil"/>
          <w:between w:val="nil"/>
        </w:pBdr>
        <w:ind w:left="1728"/>
        <w:rPr>
          <w:rFonts w:ascii="Arial" w:hAnsi="Arial" w:cs="Arial"/>
        </w:rPr>
      </w:pPr>
    </w:p>
    <w:p w14:paraId="15D1637E" w14:textId="77777777" w:rsidR="00EB5B07" w:rsidRPr="00E77216" w:rsidRDefault="00EB5B07" w:rsidP="00EB5B07">
      <w:pPr>
        <w:numPr>
          <w:ilvl w:val="3"/>
          <w:numId w:val="156"/>
        </w:numPr>
        <w:pBdr>
          <w:top w:val="nil"/>
          <w:left w:val="nil"/>
          <w:bottom w:val="nil"/>
          <w:right w:val="nil"/>
          <w:between w:val="nil"/>
        </w:pBdr>
        <w:spacing w:after="0" w:line="240" w:lineRule="auto"/>
        <w:ind w:hanging="648"/>
        <w:rPr>
          <w:rFonts w:ascii="Arial" w:hAnsi="Arial" w:cs="Arial"/>
          <w:color w:val="000000"/>
        </w:rPr>
      </w:pPr>
      <w:r w:rsidRPr="00E77216">
        <w:rPr>
          <w:rFonts w:ascii="Arial" w:hAnsi="Arial" w:cs="Arial"/>
          <w:color w:val="000000"/>
        </w:rPr>
        <w:t>The Buyer agrees to give at least thirty (30) days’ notice in writing of any such change and shall specify the date from which it must be used.</w:t>
      </w:r>
    </w:p>
    <w:p w14:paraId="1CE295EB" w14:textId="77777777" w:rsidR="00EB5B07" w:rsidRPr="00E77216" w:rsidRDefault="00EB5B07" w:rsidP="00EB5B07">
      <w:pPr>
        <w:pBdr>
          <w:top w:val="nil"/>
          <w:left w:val="nil"/>
          <w:bottom w:val="nil"/>
          <w:right w:val="nil"/>
          <w:between w:val="nil"/>
        </w:pBdr>
        <w:ind w:left="1728"/>
        <w:rPr>
          <w:rFonts w:ascii="Arial" w:hAnsi="Arial" w:cs="Arial"/>
        </w:rPr>
      </w:pPr>
    </w:p>
    <w:p w14:paraId="3B9E143D" w14:textId="77777777" w:rsidR="00EB5B07" w:rsidRPr="00E77216" w:rsidRDefault="00EB5B07" w:rsidP="00EB5B07">
      <w:pPr>
        <w:numPr>
          <w:ilvl w:val="3"/>
          <w:numId w:val="156"/>
        </w:numPr>
        <w:pBdr>
          <w:top w:val="nil"/>
          <w:left w:val="nil"/>
          <w:bottom w:val="nil"/>
          <w:right w:val="nil"/>
          <w:between w:val="nil"/>
        </w:pBdr>
        <w:spacing w:after="0" w:line="240" w:lineRule="auto"/>
        <w:ind w:hanging="648"/>
        <w:rPr>
          <w:rFonts w:ascii="Arial" w:hAnsi="Arial" w:cs="Arial"/>
          <w:color w:val="000000"/>
        </w:rPr>
      </w:pPr>
      <w:r w:rsidRPr="00E77216">
        <w:rPr>
          <w:rFonts w:ascii="Arial" w:hAnsi="Arial" w:cs="Arial"/>
          <w:color w:val="000000"/>
        </w:rPr>
        <w:t>The Supplier further agrees and acknowledges that it may not make any amendment to the Supply Chain Information Report Template without the prior Approval of the Buyer.</w:t>
      </w:r>
    </w:p>
    <w:p w14:paraId="3A7B4705" w14:textId="77777777" w:rsidR="00EB5B07" w:rsidRPr="00E77216" w:rsidRDefault="00EB5B07" w:rsidP="00EB5B07">
      <w:pPr>
        <w:pBdr>
          <w:top w:val="nil"/>
          <w:left w:val="nil"/>
          <w:bottom w:val="nil"/>
          <w:right w:val="nil"/>
          <w:between w:val="nil"/>
        </w:pBdr>
        <w:ind w:left="1728"/>
        <w:rPr>
          <w:rFonts w:ascii="Arial" w:hAnsi="Arial" w:cs="Arial"/>
          <w:color w:val="000000"/>
        </w:rPr>
      </w:pPr>
    </w:p>
    <w:p w14:paraId="26606302" w14:textId="77777777" w:rsidR="00EB5B07" w:rsidRPr="00E77216" w:rsidRDefault="00EB5B07" w:rsidP="00EB5B07">
      <w:pPr>
        <w:numPr>
          <w:ilvl w:val="1"/>
          <w:numId w:val="156"/>
        </w:numPr>
        <w:pBdr>
          <w:top w:val="nil"/>
          <w:left w:val="nil"/>
          <w:bottom w:val="nil"/>
          <w:right w:val="nil"/>
          <w:between w:val="nil"/>
        </w:pBdr>
        <w:spacing w:after="240" w:line="240" w:lineRule="auto"/>
        <w:rPr>
          <w:rFonts w:ascii="Arial" w:hAnsi="Arial" w:cs="Arial"/>
          <w:color w:val="222222"/>
        </w:rPr>
      </w:pPr>
      <w:r w:rsidRPr="00E77216">
        <w:rPr>
          <w:rFonts w:ascii="Arial" w:hAnsi="Arial" w:cs="Arial"/>
          <w:color w:val="222222"/>
        </w:rPr>
        <w:t xml:space="preserve">Piloting - </w:t>
      </w:r>
      <w:r w:rsidRPr="00E77216">
        <w:rPr>
          <w:rFonts w:ascii="Arial" w:hAnsi="Arial" w:cs="Arial"/>
        </w:rPr>
        <w:t xml:space="preserve">Customers should pilot services in advance of scaling up if the service is being bought for the first time and the ability to end the pilot using ‘no fault’ termination clauses and/or Early Termination Payment clauses. </w:t>
      </w:r>
    </w:p>
    <w:p w14:paraId="5AC3158C" w14:textId="77777777" w:rsidR="00EB5B07" w:rsidRPr="00E77216" w:rsidRDefault="00EB5B07" w:rsidP="00EB5B07">
      <w:pPr>
        <w:pBdr>
          <w:top w:val="nil"/>
          <w:left w:val="nil"/>
          <w:bottom w:val="nil"/>
          <w:right w:val="nil"/>
          <w:between w:val="nil"/>
        </w:pBdr>
        <w:spacing w:after="240"/>
        <w:ind w:left="792"/>
        <w:rPr>
          <w:rFonts w:ascii="Arial" w:hAnsi="Arial" w:cs="Arial"/>
          <w:color w:val="0B0C0C"/>
        </w:rPr>
      </w:pPr>
      <w:r w:rsidRPr="00E77216">
        <w:rPr>
          <w:rFonts w:ascii="Arial" w:hAnsi="Arial" w:cs="Arial"/>
          <w:color w:val="222222"/>
        </w:rPr>
        <w:t xml:space="preserve">Suppliers shall facilitate Buyers’ requirements for piloting new services and periods of testing for new workloads. (Template call-off term 16.1). </w:t>
      </w:r>
    </w:p>
    <w:p w14:paraId="091E8330" w14:textId="77777777" w:rsidR="00EB5B07" w:rsidRPr="00E77216" w:rsidRDefault="00EB5B07" w:rsidP="00EB5B07">
      <w:pPr>
        <w:tabs>
          <w:tab w:val="left" w:pos="1701"/>
        </w:tabs>
        <w:spacing w:before="120" w:after="120"/>
        <w:rPr>
          <w:rFonts w:ascii="Arial" w:hAnsi="Arial" w:cs="Arial"/>
        </w:rPr>
      </w:pPr>
      <w:r w:rsidRPr="00E77216">
        <w:rPr>
          <w:rFonts w:ascii="Arial" w:hAnsi="Arial" w:cs="Arial"/>
        </w:rPr>
        <w:t>5.4. Exit Planning - Where requested from the Buying Organisation, Suppliers shall provide an Exit Manager within three (3) Months of the call-off Start Date. The Parties’ Exit Managers will liaise with one another in relation to all issues relevant to the expiry or termination of this Contract. The Exit Plan shall set out (at a minimum):</w:t>
      </w:r>
    </w:p>
    <w:p w14:paraId="729B8E6B" w14:textId="77777777" w:rsidR="00EB5B07" w:rsidRPr="00E77216" w:rsidRDefault="00EB5B07" w:rsidP="00EB5B07">
      <w:pPr>
        <w:widowControl w:val="0"/>
        <w:numPr>
          <w:ilvl w:val="0"/>
          <w:numId w:val="151"/>
        </w:numPr>
        <w:spacing w:after="0" w:line="240" w:lineRule="auto"/>
        <w:ind w:left="2160"/>
        <w:rPr>
          <w:rFonts w:ascii="Arial" w:hAnsi="Arial" w:cs="Arial"/>
        </w:rPr>
      </w:pPr>
      <w:r w:rsidRPr="00E77216">
        <w:rPr>
          <w:rFonts w:ascii="Arial" w:hAnsi="Arial" w:cs="Arial"/>
        </w:rPr>
        <w:t>a detailed description of both the transfer and cessation processes, including a timetable</w:t>
      </w:r>
    </w:p>
    <w:p w14:paraId="54B391BC" w14:textId="77777777" w:rsidR="00EB5B07" w:rsidRPr="00E77216" w:rsidRDefault="00EB5B07" w:rsidP="00EB5B07">
      <w:pPr>
        <w:widowControl w:val="0"/>
        <w:numPr>
          <w:ilvl w:val="0"/>
          <w:numId w:val="151"/>
        </w:numPr>
        <w:tabs>
          <w:tab w:val="left" w:pos="1701"/>
        </w:tabs>
        <w:spacing w:after="0" w:line="240" w:lineRule="auto"/>
        <w:ind w:left="2160"/>
        <w:rPr>
          <w:rFonts w:ascii="Arial" w:hAnsi="Arial" w:cs="Arial"/>
        </w:rPr>
      </w:pPr>
      <w:r w:rsidRPr="00E77216">
        <w:rPr>
          <w:rFonts w:ascii="Arial" w:hAnsi="Arial" w:cs="Arial"/>
        </w:rPr>
        <w:t>proposals for the training of key members of the Replacement Supplier’s staff in connection with the continuation of the provision of the Deliverables following the Expiry Date. Details of the Exit Plan shall be contained within “Attachment 2 – Service Level Agreement(s)”of the Order Form under ‘Off-boarding’.</w:t>
      </w:r>
    </w:p>
    <w:p w14:paraId="07EAC4AC" w14:textId="77777777" w:rsidR="00EB5B07" w:rsidRPr="00E77216" w:rsidRDefault="00EB5B07" w:rsidP="00EB5B07">
      <w:pPr>
        <w:widowControl w:val="0"/>
        <w:numPr>
          <w:ilvl w:val="0"/>
          <w:numId w:val="151"/>
        </w:numPr>
        <w:tabs>
          <w:tab w:val="left" w:pos="1701"/>
        </w:tabs>
        <w:spacing w:after="0" w:line="240" w:lineRule="auto"/>
        <w:ind w:left="2160"/>
        <w:rPr>
          <w:rFonts w:ascii="Arial" w:hAnsi="Arial" w:cs="Arial"/>
        </w:rPr>
      </w:pPr>
      <w:r w:rsidRPr="00E77216">
        <w:rPr>
          <w:rFonts w:ascii="Arial" w:hAnsi="Arial" w:cs="Arial"/>
        </w:rPr>
        <w:t>Additional requirements must be scoped within a Statement of Work and be considered by the Supplier as part of a fully costed cloud support service or professional service.</w:t>
      </w:r>
    </w:p>
    <w:p w14:paraId="5487B920" w14:textId="77777777" w:rsidR="00EB5B07" w:rsidRPr="00E77216" w:rsidRDefault="00EB5B07" w:rsidP="00EB5B07">
      <w:pPr>
        <w:tabs>
          <w:tab w:val="left" w:pos="1701"/>
        </w:tabs>
        <w:spacing w:before="120" w:after="120"/>
        <w:jc w:val="both"/>
        <w:rPr>
          <w:rFonts w:ascii="Arial" w:hAnsi="Arial" w:cs="Arial"/>
        </w:rPr>
      </w:pPr>
    </w:p>
    <w:p w14:paraId="75D5D4C4" w14:textId="77777777" w:rsidR="00EB5B07" w:rsidRPr="00E77216" w:rsidRDefault="00EB5B07" w:rsidP="00EB5B07">
      <w:pPr>
        <w:pBdr>
          <w:top w:val="nil"/>
          <w:left w:val="nil"/>
          <w:bottom w:val="nil"/>
          <w:right w:val="nil"/>
          <w:between w:val="nil"/>
        </w:pBdr>
        <w:tabs>
          <w:tab w:val="left" w:pos="1701"/>
        </w:tabs>
        <w:spacing w:before="120"/>
        <w:jc w:val="both"/>
        <w:rPr>
          <w:rFonts w:ascii="Arial" w:hAnsi="Arial" w:cs="Arial"/>
          <w:color w:val="000000"/>
        </w:rPr>
      </w:pPr>
      <w:bookmarkStart w:id="204" w:name="_heading=h.tyjcwt" w:colFirst="0" w:colLast="0"/>
      <w:bookmarkEnd w:id="204"/>
      <w:r w:rsidRPr="00E77216">
        <w:rPr>
          <w:rFonts w:ascii="Arial" w:hAnsi="Arial" w:cs="Arial"/>
        </w:rPr>
        <w:t xml:space="preserve">5.5. </w:t>
      </w:r>
      <w:r w:rsidRPr="00E77216">
        <w:rPr>
          <w:rFonts w:ascii="Arial" w:hAnsi="Arial" w:cs="Arial"/>
          <w:color w:val="000000"/>
        </w:rPr>
        <w:t>ONEROUS CONTRACTS</w:t>
      </w:r>
    </w:p>
    <w:p w14:paraId="275062BC" w14:textId="77777777" w:rsidR="00EB5B07" w:rsidRPr="00E77216" w:rsidRDefault="00EB5B07" w:rsidP="00EB5B07">
      <w:pPr>
        <w:pBdr>
          <w:top w:val="nil"/>
          <w:left w:val="nil"/>
          <w:bottom w:val="nil"/>
          <w:right w:val="nil"/>
          <w:between w:val="nil"/>
        </w:pBdr>
        <w:tabs>
          <w:tab w:val="left" w:pos="1701"/>
        </w:tabs>
        <w:spacing w:after="120"/>
        <w:jc w:val="both"/>
        <w:rPr>
          <w:rFonts w:ascii="Arial" w:hAnsi="Arial" w:cs="Arial"/>
          <w:color w:val="000000"/>
        </w:rPr>
      </w:pPr>
      <w:r w:rsidRPr="00E77216">
        <w:rPr>
          <w:rFonts w:ascii="Arial" w:hAnsi="Arial" w:cs="Arial"/>
        </w:rPr>
        <w:lastRenderedPageBreak/>
        <w:t xml:space="preserve">5.5.1. </w:t>
      </w:r>
      <w:r w:rsidRPr="00E77216">
        <w:rPr>
          <w:rFonts w:ascii="Arial" w:hAnsi="Arial" w:cs="Arial"/>
          <w:color w:val="000000"/>
        </w:rPr>
        <w:t>If the Supplier publicly designates the Contract as an Onerous Contract (including where the Supplier has identified the Contract as such in any published accounts or public reports and announcements), the Supplier shall promptly notify the Authority of the designation and shall prepare and deliver to the Authority within the timescales agreed by the Parties (an in any event, no later than 2 months following the publication of the designation) a draft Onerous Contract Report which includes the following:</w:t>
      </w:r>
    </w:p>
    <w:p w14:paraId="51E87FC4" w14:textId="77777777" w:rsidR="00EB5B07" w:rsidRPr="00E77216" w:rsidRDefault="00EB5B07" w:rsidP="00EB5B07">
      <w:pPr>
        <w:numPr>
          <w:ilvl w:val="3"/>
          <w:numId w:val="147"/>
        </w:numPr>
        <w:pBdr>
          <w:top w:val="nil"/>
          <w:left w:val="nil"/>
          <w:bottom w:val="nil"/>
          <w:right w:val="nil"/>
          <w:between w:val="nil"/>
        </w:pBdr>
        <w:tabs>
          <w:tab w:val="left" w:pos="-1083"/>
          <w:tab w:val="left" w:pos="0"/>
        </w:tabs>
        <w:spacing w:before="100" w:after="200" w:line="240" w:lineRule="auto"/>
        <w:rPr>
          <w:rFonts w:ascii="Arial" w:hAnsi="Arial" w:cs="Arial"/>
          <w:color w:val="000000"/>
        </w:rPr>
      </w:pPr>
      <w:r w:rsidRPr="00E77216">
        <w:rPr>
          <w:rFonts w:ascii="Arial" w:hAnsi="Arial" w:cs="Arial"/>
          <w:color w:val="000000"/>
        </w:rPr>
        <w:t>An initial root cause analysis of the issues and circumstances which may have contributed to the Contract being designated as an Onerous Contract;</w:t>
      </w:r>
    </w:p>
    <w:p w14:paraId="5F7A6841" w14:textId="77777777" w:rsidR="00EB5B07" w:rsidRPr="00E77216" w:rsidRDefault="00EB5B07" w:rsidP="00EB5B07">
      <w:pPr>
        <w:numPr>
          <w:ilvl w:val="3"/>
          <w:numId w:val="147"/>
        </w:numPr>
        <w:pBdr>
          <w:top w:val="nil"/>
          <w:left w:val="nil"/>
          <w:bottom w:val="nil"/>
          <w:right w:val="nil"/>
          <w:between w:val="nil"/>
        </w:pBdr>
        <w:tabs>
          <w:tab w:val="left" w:pos="-1083"/>
          <w:tab w:val="left" w:pos="0"/>
        </w:tabs>
        <w:spacing w:before="100" w:after="200" w:line="240" w:lineRule="auto"/>
        <w:rPr>
          <w:rFonts w:ascii="Arial" w:hAnsi="Arial" w:cs="Arial"/>
          <w:color w:val="000000"/>
        </w:rPr>
      </w:pPr>
      <w:r w:rsidRPr="00E77216">
        <w:rPr>
          <w:rFonts w:ascii="Arial" w:hAnsi="Arial" w:cs="Arial"/>
          <w:color w:val="000000"/>
        </w:rPr>
        <w:t>An initial risk analysis and impact assessment on the provision of the Services as a result of the Supplier’s designation of the Contract as an Onerous Contract;</w:t>
      </w:r>
    </w:p>
    <w:p w14:paraId="75FE6E96" w14:textId="77777777" w:rsidR="00EB5B07" w:rsidRPr="00E77216" w:rsidRDefault="00EB5B07" w:rsidP="00EB5B07">
      <w:pPr>
        <w:numPr>
          <w:ilvl w:val="3"/>
          <w:numId w:val="147"/>
        </w:numPr>
        <w:pBdr>
          <w:top w:val="nil"/>
          <w:left w:val="nil"/>
          <w:bottom w:val="nil"/>
          <w:right w:val="nil"/>
          <w:between w:val="nil"/>
        </w:pBdr>
        <w:tabs>
          <w:tab w:val="left" w:pos="-1083"/>
          <w:tab w:val="left" w:pos="0"/>
        </w:tabs>
        <w:spacing w:before="100" w:after="200" w:line="240" w:lineRule="auto"/>
        <w:rPr>
          <w:rFonts w:ascii="Arial" w:hAnsi="Arial" w:cs="Arial"/>
          <w:color w:val="000000"/>
        </w:rPr>
      </w:pPr>
      <w:r w:rsidRPr="00E77216">
        <w:rPr>
          <w:rFonts w:ascii="Arial" w:hAnsi="Arial" w:cs="Arial"/>
          <w:color w:val="000000"/>
        </w:rPr>
        <w:t>the measures which the Supplier intends to put in place to minimise and mitigate any adverse impact on the provision on the Services;</w:t>
      </w:r>
    </w:p>
    <w:p w14:paraId="3CE55CB0" w14:textId="77777777" w:rsidR="00EB5B07" w:rsidRPr="00E77216" w:rsidRDefault="00EB5B07" w:rsidP="00EB5B07">
      <w:pPr>
        <w:numPr>
          <w:ilvl w:val="3"/>
          <w:numId w:val="147"/>
        </w:numPr>
        <w:pBdr>
          <w:top w:val="nil"/>
          <w:left w:val="nil"/>
          <w:bottom w:val="nil"/>
          <w:right w:val="nil"/>
          <w:between w:val="nil"/>
        </w:pBdr>
        <w:tabs>
          <w:tab w:val="left" w:pos="-1083"/>
          <w:tab w:val="left" w:pos="0"/>
        </w:tabs>
        <w:spacing w:before="100" w:after="200" w:line="240" w:lineRule="auto"/>
        <w:rPr>
          <w:rFonts w:ascii="Arial" w:hAnsi="Arial" w:cs="Arial"/>
          <w:color w:val="000000"/>
        </w:rPr>
      </w:pPr>
      <w:r w:rsidRPr="00E77216">
        <w:rPr>
          <w:rFonts w:ascii="Arial" w:hAnsi="Arial" w:cs="Arial"/>
          <w:color w:val="000000"/>
        </w:rPr>
        <w:t>details of any other options which could be put in place to remove the designation of the Contract as an Onerous Contract and/or which could minimise and mitigate any adverse impact on the provision of the Services.</w:t>
      </w:r>
    </w:p>
    <w:p w14:paraId="4621B0DE" w14:textId="77777777" w:rsidR="00EB5B07" w:rsidRPr="00E77216" w:rsidRDefault="00EB5B07" w:rsidP="00EB5B07">
      <w:pPr>
        <w:pBdr>
          <w:top w:val="nil"/>
          <w:left w:val="nil"/>
          <w:bottom w:val="nil"/>
          <w:right w:val="nil"/>
          <w:between w:val="nil"/>
        </w:pBdr>
        <w:tabs>
          <w:tab w:val="left" w:pos="-1083"/>
          <w:tab w:val="left" w:pos="0"/>
        </w:tabs>
        <w:spacing w:before="100" w:after="200"/>
        <w:rPr>
          <w:rFonts w:ascii="Arial" w:hAnsi="Arial" w:cs="Arial"/>
        </w:rPr>
      </w:pPr>
      <w:r w:rsidRPr="00E77216">
        <w:rPr>
          <w:rFonts w:ascii="Arial" w:hAnsi="Arial" w:cs="Arial"/>
        </w:rPr>
        <w:t xml:space="preserve">5.5.2. </w:t>
      </w:r>
      <w:r w:rsidRPr="00E77216">
        <w:rPr>
          <w:rFonts w:ascii="Arial" w:hAnsi="Arial" w:cs="Arial"/>
          <w:color w:val="000000"/>
        </w:rPr>
        <w:t xml:space="preserve">Following receipt of the Onerous Contract Report, the Authority shall review and comment on the report as soon as reasonably practicable and the Parties shall cooperate in good faith to agree the final form of the report, which shall be submitted to the Programme Board, such final form report to be agreed no later than 1 month following the Authority’s receipt of the draft Onerous Contract Report. </w:t>
      </w:r>
    </w:p>
    <w:p w14:paraId="158B01D4" w14:textId="77777777" w:rsidR="00EB5B07" w:rsidRPr="00E77216" w:rsidRDefault="00EB5B07" w:rsidP="00EB5B07">
      <w:pPr>
        <w:pBdr>
          <w:top w:val="nil"/>
          <w:left w:val="nil"/>
          <w:bottom w:val="nil"/>
          <w:right w:val="nil"/>
          <w:between w:val="nil"/>
        </w:pBdr>
        <w:tabs>
          <w:tab w:val="left" w:pos="-1083"/>
          <w:tab w:val="left" w:pos="0"/>
        </w:tabs>
        <w:spacing w:before="100" w:after="200"/>
        <w:rPr>
          <w:rFonts w:ascii="Arial" w:hAnsi="Arial" w:cs="Arial"/>
          <w:color w:val="000000"/>
        </w:rPr>
      </w:pPr>
      <w:r w:rsidRPr="00E77216">
        <w:rPr>
          <w:rFonts w:ascii="Arial" w:hAnsi="Arial" w:cs="Arial"/>
        </w:rPr>
        <w:t xml:space="preserve">5.5.3. </w:t>
      </w:r>
      <w:r w:rsidRPr="00E77216">
        <w:rPr>
          <w:rFonts w:ascii="Arial" w:hAnsi="Arial" w:cs="Arial"/>
          <w:color w:val="000000"/>
        </w:rPr>
        <w:t>The Programme Board shall meet within 14 Working Days of the final Onerous Contract Report being agreed by the Parties to discuss the contents of the report; and the Parties shall procure the attendance at the meeting of any key participants where reasonably required (including the Cabinet Office Markets and Suppliers team where the Supplier is a Strategic Supplier; representatives from any Key Sub-contractors/Monitored Suppliers; and the project’s senior responsible officers (or equivalent) for each Party).</w:t>
      </w:r>
    </w:p>
    <w:p w14:paraId="10D1D8F1" w14:textId="77777777" w:rsidR="00EB5B07" w:rsidRPr="00E77216" w:rsidRDefault="00EB5B07" w:rsidP="00EB5B07">
      <w:pPr>
        <w:pBdr>
          <w:top w:val="nil"/>
          <w:left w:val="nil"/>
          <w:bottom w:val="nil"/>
          <w:right w:val="nil"/>
          <w:between w:val="nil"/>
        </w:pBdr>
        <w:tabs>
          <w:tab w:val="left" w:pos="-1083"/>
          <w:tab w:val="left" w:pos="0"/>
        </w:tabs>
        <w:spacing w:before="100" w:after="200"/>
        <w:rPr>
          <w:rFonts w:ascii="Arial" w:hAnsi="Arial" w:cs="Arial"/>
          <w:color w:val="000000"/>
        </w:rPr>
        <w:sectPr w:rsidR="00EB5B07" w:rsidRPr="00E77216">
          <w:headerReference w:type="even" r:id="rId26"/>
          <w:headerReference w:type="default" r:id="rId27"/>
          <w:footerReference w:type="even" r:id="rId28"/>
          <w:footerReference w:type="default" r:id="rId29"/>
          <w:headerReference w:type="first" r:id="rId30"/>
          <w:footerReference w:type="first" r:id="rId31"/>
          <w:pgSz w:w="11909" w:h="16834"/>
          <w:pgMar w:top="1418" w:right="1418" w:bottom="1418" w:left="1418" w:header="720" w:footer="720" w:gutter="0"/>
          <w:pgNumType w:start="1"/>
          <w:cols w:space="720"/>
        </w:sectPr>
      </w:pPr>
      <w:r w:rsidRPr="00E77216">
        <w:rPr>
          <w:rFonts w:ascii="Arial" w:hAnsi="Arial" w:cs="Arial"/>
        </w:rPr>
        <w:t xml:space="preserve">5.5.4. </w:t>
      </w:r>
      <w:r w:rsidRPr="00E77216">
        <w:rPr>
          <w:rFonts w:ascii="Arial" w:hAnsi="Arial" w:cs="Arial"/>
          <w:color w:val="000000"/>
        </w:rPr>
        <w:t>The Supplier acknowledges and agrees that the report is submitted to the Authority and Programme Board on an information only basis and the Authority and Programme Board’s receipt of and comments in relation to the report shall not be deemed to be an acceptance or rejection of the report nor shall it relieve the Supplier of any liability under this Contract.  Any Changes to be agreed by the Parties pursuant to the report shall be subject to the Change Control Procedure</w:t>
      </w:r>
    </w:p>
    <w:p w14:paraId="5D7C4E7F" w14:textId="77777777" w:rsidR="00EB5B07" w:rsidRPr="00E77216" w:rsidRDefault="00EB5B07" w:rsidP="00EB5B07">
      <w:pPr>
        <w:keepNext/>
        <w:numPr>
          <w:ilvl w:val="0"/>
          <w:numId w:val="156"/>
        </w:numPr>
        <w:pBdr>
          <w:top w:val="nil"/>
          <w:left w:val="nil"/>
          <w:bottom w:val="nil"/>
          <w:right w:val="nil"/>
          <w:between w:val="nil"/>
        </w:pBdr>
        <w:tabs>
          <w:tab w:val="left" w:pos="709"/>
        </w:tabs>
        <w:spacing w:before="240" w:after="120" w:line="240" w:lineRule="auto"/>
        <w:rPr>
          <w:rFonts w:ascii="Arial" w:hAnsi="Arial" w:cs="Arial"/>
          <w:b/>
          <w:smallCaps/>
          <w:color w:val="000000"/>
        </w:rPr>
      </w:pPr>
      <w:r w:rsidRPr="00E77216">
        <w:rPr>
          <w:rFonts w:ascii="Arial" w:hAnsi="Arial" w:cs="Arial"/>
          <w:b/>
          <w:smallCaps/>
          <w:color w:val="000000"/>
        </w:rPr>
        <w:lastRenderedPageBreak/>
        <w:t>“THE SERVICES”</w:t>
      </w:r>
    </w:p>
    <w:p w14:paraId="04DC39C7" w14:textId="77777777" w:rsidR="00EB5B07" w:rsidRPr="00E77216" w:rsidRDefault="00EB5B07" w:rsidP="00EB5B07">
      <w:pPr>
        <w:keepNext/>
        <w:numPr>
          <w:ilvl w:val="1"/>
          <w:numId w:val="156"/>
        </w:numPr>
        <w:tabs>
          <w:tab w:val="left" w:pos="709"/>
        </w:tabs>
        <w:spacing w:before="120" w:after="120" w:line="240" w:lineRule="auto"/>
        <w:ind w:hanging="578"/>
        <w:jc w:val="both"/>
        <w:rPr>
          <w:rFonts w:ascii="Arial" w:hAnsi="Arial" w:cs="Arial"/>
        </w:rPr>
      </w:pPr>
      <w:r w:rsidRPr="00E77216">
        <w:rPr>
          <w:rFonts w:ascii="Arial" w:hAnsi="Arial" w:cs="Arial"/>
        </w:rPr>
        <w:t>The Services comprise the use by Buyers of:</w:t>
      </w:r>
    </w:p>
    <w:p w14:paraId="0FA14064" w14:textId="77777777" w:rsidR="00EB5B07" w:rsidRPr="00E77216" w:rsidRDefault="00EB5B07" w:rsidP="00EB5B07">
      <w:pPr>
        <w:numPr>
          <w:ilvl w:val="2"/>
          <w:numId w:val="156"/>
        </w:numPr>
        <w:tabs>
          <w:tab w:val="left" w:pos="1701"/>
        </w:tabs>
        <w:spacing w:before="120" w:after="120" w:line="240" w:lineRule="auto"/>
        <w:ind w:left="1701" w:hanging="425"/>
        <w:jc w:val="both"/>
        <w:rPr>
          <w:rFonts w:ascii="Arial" w:hAnsi="Arial" w:cs="Arial"/>
        </w:rPr>
      </w:pPr>
      <w:r w:rsidRPr="00E77216">
        <w:rPr>
          <w:rFonts w:ascii="Arial" w:hAnsi="Arial" w:cs="Arial"/>
        </w:rPr>
        <w:t>computing processing power;</w:t>
      </w:r>
    </w:p>
    <w:p w14:paraId="382FFF8A" w14:textId="77777777" w:rsidR="00EB5B07" w:rsidRPr="00E77216" w:rsidRDefault="00EB5B07" w:rsidP="00EB5B07">
      <w:pPr>
        <w:numPr>
          <w:ilvl w:val="2"/>
          <w:numId w:val="156"/>
        </w:numPr>
        <w:tabs>
          <w:tab w:val="left" w:pos="1701"/>
        </w:tabs>
        <w:spacing w:before="120" w:after="120" w:line="240" w:lineRule="auto"/>
        <w:ind w:left="1701" w:hanging="425"/>
        <w:jc w:val="both"/>
        <w:rPr>
          <w:rFonts w:ascii="Arial" w:hAnsi="Arial" w:cs="Arial"/>
        </w:rPr>
      </w:pPr>
      <w:r w:rsidRPr="00E77216">
        <w:rPr>
          <w:rFonts w:ascii="Arial" w:hAnsi="Arial" w:cs="Arial"/>
        </w:rPr>
        <w:t>computing capacity;</w:t>
      </w:r>
    </w:p>
    <w:p w14:paraId="246B285A" w14:textId="77777777" w:rsidR="00EB5B07" w:rsidRPr="00E77216" w:rsidRDefault="00EB5B07" w:rsidP="00EB5B07">
      <w:pPr>
        <w:numPr>
          <w:ilvl w:val="2"/>
          <w:numId w:val="156"/>
        </w:numPr>
        <w:tabs>
          <w:tab w:val="left" w:pos="1701"/>
        </w:tabs>
        <w:spacing w:before="120" w:after="120" w:line="240" w:lineRule="auto"/>
        <w:ind w:left="1701" w:hanging="425"/>
        <w:jc w:val="both"/>
        <w:rPr>
          <w:rFonts w:ascii="Arial" w:hAnsi="Arial" w:cs="Arial"/>
        </w:rPr>
      </w:pPr>
      <w:r w:rsidRPr="00E77216">
        <w:rPr>
          <w:rFonts w:ascii="Arial" w:hAnsi="Arial" w:cs="Arial"/>
        </w:rPr>
        <w:t>development and deployment software tools on the Supplier’s remote platform, where such software tools are intrinsic to the platform and either proprietary to the Supplier or a third party (but necessarily included within the Charges); and</w:t>
      </w:r>
    </w:p>
    <w:p w14:paraId="3DF7C8A8" w14:textId="56A56E95" w:rsidR="00EB5B07" w:rsidRPr="00E77216" w:rsidRDefault="00EB5B07" w:rsidP="00EB5B07">
      <w:pPr>
        <w:numPr>
          <w:ilvl w:val="2"/>
          <w:numId w:val="156"/>
        </w:numPr>
        <w:tabs>
          <w:tab w:val="left" w:pos="1701"/>
        </w:tabs>
        <w:spacing w:before="120" w:after="120" w:line="240" w:lineRule="auto"/>
        <w:ind w:left="1701" w:hanging="425"/>
        <w:jc w:val="both"/>
        <w:rPr>
          <w:rFonts w:ascii="Arial" w:hAnsi="Arial" w:cs="Arial"/>
        </w:rPr>
      </w:pPr>
      <w:r w:rsidRPr="00E77216">
        <w:rPr>
          <w:rFonts w:ascii="Arial" w:hAnsi="Arial" w:cs="Arial"/>
        </w:rPr>
        <w:t xml:space="preserve">limited associated services which are inextricable from the primary compute service but excluding services within the scope of the services </w:t>
      </w:r>
      <w:r w:rsidR="00A709DE">
        <w:rPr>
          <w:rFonts w:ascii="Arial" w:hAnsi="Arial" w:cs="Arial"/>
        </w:rPr>
        <w:t>referred to in paragraph 6.5.</w:t>
      </w:r>
      <w:r w:rsidRPr="00E77216">
        <w:rPr>
          <w:rFonts w:ascii="Arial" w:hAnsi="Arial" w:cs="Arial"/>
        </w:rPr>
        <w:t xml:space="preserve"> (Service Exclusions).</w:t>
      </w:r>
    </w:p>
    <w:p w14:paraId="65D9A534" w14:textId="77777777" w:rsidR="00EB5B07" w:rsidRPr="00E77216" w:rsidRDefault="00EB5B07" w:rsidP="00EB5B07">
      <w:pPr>
        <w:keepNext/>
        <w:numPr>
          <w:ilvl w:val="1"/>
          <w:numId w:val="156"/>
        </w:numPr>
        <w:pBdr>
          <w:top w:val="nil"/>
          <w:left w:val="nil"/>
          <w:bottom w:val="nil"/>
          <w:right w:val="nil"/>
          <w:between w:val="nil"/>
        </w:pBdr>
        <w:tabs>
          <w:tab w:val="left" w:pos="709"/>
        </w:tabs>
        <w:spacing w:before="120" w:after="0" w:line="240" w:lineRule="auto"/>
        <w:jc w:val="both"/>
        <w:rPr>
          <w:rFonts w:ascii="Arial" w:hAnsi="Arial" w:cs="Arial"/>
          <w:b/>
          <w:color w:val="000000"/>
        </w:rPr>
      </w:pPr>
      <w:r w:rsidRPr="00E77216">
        <w:rPr>
          <w:rFonts w:ascii="Arial" w:hAnsi="Arial" w:cs="Arial"/>
          <w:b/>
          <w:color w:val="000000"/>
        </w:rPr>
        <w:t xml:space="preserve"> Detailed Requirements</w:t>
      </w:r>
    </w:p>
    <w:p w14:paraId="69A3A35D" w14:textId="77777777" w:rsidR="00EB5B07" w:rsidRPr="00E77216" w:rsidRDefault="00EB5B07" w:rsidP="00EB5B07">
      <w:pPr>
        <w:keepNext/>
        <w:pBdr>
          <w:top w:val="nil"/>
          <w:left w:val="nil"/>
          <w:bottom w:val="nil"/>
          <w:right w:val="nil"/>
          <w:between w:val="nil"/>
        </w:pBdr>
        <w:tabs>
          <w:tab w:val="left" w:pos="709"/>
        </w:tabs>
        <w:spacing w:after="120"/>
        <w:ind w:left="792"/>
        <w:jc w:val="both"/>
        <w:rPr>
          <w:rFonts w:ascii="Arial" w:hAnsi="Arial" w:cs="Arial"/>
          <w:b/>
          <w:color w:val="000000"/>
        </w:rPr>
      </w:pPr>
      <w:r w:rsidRPr="00E77216">
        <w:rPr>
          <w:rFonts w:ascii="Arial" w:hAnsi="Arial" w:cs="Arial"/>
          <w:color w:val="000000"/>
        </w:rPr>
        <w:t>Under this Framework Agreement the Supplier shall:</w:t>
      </w:r>
    </w:p>
    <w:p w14:paraId="45BF2111" w14:textId="77777777" w:rsidR="00EB5B07" w:rsidRPr="00E77216" w:rsidRDefault="00EB5B07" w:rsidP="00EB5B07">
      <w:pPr>
        <w:numPr>
          <w:ilvl w:val="2"/>
          <w:numId w:val="156"/>
        </w:numPr>
        <w:tabs>
          <w:tab w:val="left" w:pos="1701"/>
        </w:tabs>
        <w:spacing w:before="120" w:after="120" w:line="240" w:lineRule="auto"/>
        <w:ind w:left="1701" w:hanging="425"/>
        <w:jc w:val="both"/>
        <w:rPr>
          <w:rFonts w:ascii="Arial" w:hAnsi="Arial" w:cs="Arial"/>
        </w:rPr>
      </w:pPr>
      <w:r w:rsidRPr="00E77216">
        <w:rPr>
          <w:rFonts w:ascii="Arial" w:hAnsi="Arial" w:cs="Arial"/>
        </w:rPr>
        <w:t>Deliver Services as described in paragraph 6.1 above via the public internet and/or other UK government approved network and without requiring any further ICT infrastructure than a Buyer of the Services would reasonably be expected to already have access to; and</w:t>
      </w:r>
    </w:p>
    <w:p w14:paraId="506473CC" w14:textId="77777777" w:rsidR="00EB5B07" w:rsidRPr="00E77216" w:rsidRDefault="00EB5B07" w:rsidP="00EB5B07">
      <w:pPr>
        <w:numPr>
          <w:ilvl w:val="2"/>
          <w:numId w:val="156"/>
        </w:numPr>
        <w:tabs>
          <w:tab w:val="left" w:pos="1701"/>
        </w:tabs>
        <w:spacing w:before="120" w:after="120" w:line="240" w:lineRule="auto"/>
        <w:ind w:left="1701" w:hanging="425"/>
        <w:rPr>
          <w:rFonts w:ascii="Arial" w:hAnsi="Arial" w:cs="Arial"/>
        </w:rPr>
      </w:pPr>
      <w:r w:rsidRPr="00E77216">
        <w:rPr>
          <w:rFonts w:ascii="Arial" w:hAnsi="Arial" w:cs="Arial"/>
        </w:rPr>
        <w:t>Deliver Services that will comply to the NIST Definition of Cloud Computing (“</w:t>
      </w:r>
      <w:r w:rsidRPr="00E77216">
        <w:rPr>
          <w:rFonts w:ascii="Arial" w:hAnsi="Arial" w:cs="Arial"/>
          <w:b/>
        </w:rPr>
        <w:t>NIST Definition</w:t>
      </w:r>
      <w:r w:rsidRPr="00E77216">
        <w:rPr>
          <w:rFonts w:ascii="Arial" w:hAnsi="Arial" w:cs="Arial"/>
        </w:rPr>
        <w:t xml:space="preserve">” </w:t>
      </w:r>
      <w:hyperlink r:id="rId32">
        <w:r w:rsidRPr="00E77216">
          <w:rPr>
            <w:rFonts w:ascii="Arial" w:hAnsi="Arial" w:cs="Arial"/>
          </w:rPr>
          <w:t>https://nvlpubs.nist.gov/nistpubs/Legacy/SP/nistspecialpublication800-145.pdf</w:t>
        </w:r>
      </w:hyperlink>
      <w:r w:rsidRPr="00E77216">
        <w:rPr>
          <w:rFonts w:ascii="Arial" w:hAnsi="Arial" w:cs="Arial"/>
        </w:rPr>
        <w:t xml:space="preserve">) as described below: </w:t>
      </w:r>
    </w:p>
    <w:p w14:paraId="38BB4528" w14:textId="77777777" w:rsidR="00EB5B07" w:rsidRPr="00E77216" w:rsidRDefault="00EB5B07" w:rsidP="00EB5B07">
      <w:pPr>
        <w:tabs>
          <w:tab w:val="left" w:pos="1701"/>
        </w:tabs>
        <w:spacing w:before="120" w:after="120"/>
        <w:ind w:left="1276"/>
        <w:rPr>
          <w:rFonts w:ascii="Arial" w:hAnsi="Arial" w:cs="Arial"/>
        </w:rPr>
      </w:pPr>
      <w:r w:rsidRPr="00E77216">
        <w:rPr>
          <w:rFonts w:ascii="Arial" w:hAnsi="Arial" w:cs="Arial"/>
          <w:b/>
        </w:rPr>
        <w:t xml:space="preserve">Public cloud. </w:t>
      </w:r>
      <w:r w:rsidRPr="00E77216">
        <w:rPr>
          <w:rFonts w:ascii="Arial" w:hAnsi="Arial" w:cs="Arial"/>
        </w:rPr>
        <w:t>The cloud infrastructure is provisioned for open use by the general public. It may be owned, managed, and operated by a business, academic, or government organisation, or some combination of them. It exists on the premises of the cloud provider.</w:t>
      </w:r>
    </w:p>
    <w:p w14:paraId="0358E687" w14:textId="77777777" w:rsidR="00EB5B07" w:rsidRPr="00E77216" w:rsidRDefault="00EB5B07" w:rsidP="00EB5B07">
      <w:pPr>
        <w:tabs>
          <w:tab w:val="left" w:pos="1701"/>
        </w:tabs>
        <w:spacing w:before="120" w:after="120"/>
        <w:ind w:left="1276"/>
        <w:rPr>
          <w:rFonts w:ascii="Arial" w:hAnsi="Arial" w:cs="Arial"/>
        </w:rPr>
      </w:pPr>
      <w:r w:rsidRPr="00E77216">
        <w:rPr>
          <w:rFonts w:ascii="Arial" w:hAnsi="Arial" w:cs="Arial"/>
          <w:b/>
        </w:rPr>
        <w:t>Private cloud.</w:t>
      </w:r>
      <w:r w:rsidRPr="00E77216">
        <w:rPr>
          <w:rFonts w:ascii="Arial" w:hAnsi="Arial" w:cs="Arial"/>
        </w:rPr>
        <w:t xml:space="preserve"> The cloud infrastructure is provisioned for exclusive use by a single organisation comprising multiple consumers (e.g., business units). It may be owned, managed, and operated by the organisation, a third party, or some combination of them, and it may exist off premises (the Supplier’s designated location). </w:t>
      </w:r>
    </w:p>
    <w:p w14:paraId="0490781A" w14:textId="77777777" w:rsidR="00EB5B07" w:rsidRPr="00E77216" w:rsidRDefault="00EB5B07" w:rsidP="00EB5B07">
      <w:pPr>
        <w:tabs>
          <w:tab w:val="left" w:pos="1701"/>
        </w:tabs>
        <w:spacing w:before="120" w:after="120"/>
        <w:ind w:left="1276"/>
        <w:rPr>
          <w:rFonts w:ascii="Arial" w:hAnsi="Arial" w:cs="Arial"/>
        </w:rPr>
      </w:pPr>
      <w:r w:rsidRPr="00E77216">
        <w:rPr>
          <w:rFonts w:ascii="Arial" w:hAnsi="Arial" w:cs="Arial"/>
          <w:b/>
        </w:rPr>
        <w:t>Community cloud.</w:t>
      </w:r>
      <w:r w:rsidRPr="00E77216">
        <w:rPr>
          <w:rFonts w:ascii="Arial" w:hAnsi="Arial" w:cs="Arial"/>
        </w:rPr>
        <w:t xml:space="preserve"> The cloud infrastructure is provisioned for exclusive use by a specific community of consumers from organisations that have shared concerns (e.g., mission, security requirements, policy, and compliance considerations). It may be owned, managed, and operated by one or more of the organisations in the community, a third party, or some combination of them, and it may exist on or off premises.</w:t>
      </w:r>
    </w:p>
    <w:p w14:paraId="355C339F" w14:textId="77777777" w:rsidR="00EB5B07" w:rsidRPr="00E77216" w:rsidRDefault="00EB5B07" w:rsidP="00EB5B07">
      <w:pPr>
        <w:tabs>
          <w:tab w:val="left" w:pos="1701"/>
        </w:tabs>
        <w:spacing w:before="120" w:after="120"/>
        <w:ind w:left="1276"/>
        <w:rPr>
          <w:rFonts w:ascii="Arial" w:hAnsi="Arial" w:cs="Arial"/>
        </w:rPr>
      </w:pPr>
      <w:r w:rsidRPr="00E77216">
        <w:rPr>
          <w:rFonts w:ascii="Arial" w:hAnsi="Arial" w:cs="Arial"/>
          <w:b/>
        </w:rPr>
        <w:t xml:space="preserve">Hybrid cloud. </w:t>
      </w:r>
      <w:r w:rsidRPr="00E77216">
        <w:rPr>
          <w:rFonts w:ascii="Arial" w:hAnsi="Arial" w:cs="Arial"/>
        </w:rPr>
        <w:t>The cloud infrastructure is a composition of two or more distinct cloud infrastructures (private, community, or public) that remain unique entities, but are bound together by standardised or proprietary technology that enables data and application portability (e.g., cloud bursting for load balancing between clouds). For the avoidance of doubt, hybrid cloud may also include within its composition modern technologies such as ‘edge computing’ technologies.</w:t>
      </w:r>
    </w:p>
    <w:p w14:paraId="2D351AC1" w14:textId="77777777" w:rsidR="00EB5B07" w:rsidRPr="00E77216" w:rsidRDefault="00EB5B07" w:rsidP="00EB5B07">
      <w:pPr>
        <w:tabs>
          <w:tab w:val="left" w:pos="1701"/>
        </w:tabs>
        <w:spacing w:before="120" w:after="120"/>
        <w:rPr>
          <w:rFonts w:ascii="Arial" w:hAnsi="Arial" w:cs="Arial"/>
        </w:rPr>
      </w:pPr>
    </w:p>
    <w:p w14:paraId="6950163B" w14:textId="77777777" w:rsidR="00EB5B07" w:rsidRPr="00E77216" w:rsidRDefault="00EB5B07" w:rsidP="00EB5B07">
      <w:pPr>
        <w:keepNext/>
        <w:numPr>
          <w:ilvl w:val="1"/>
          <w:numId w:val="156"/>
        </w:numPr>
        <w:tabs>
          <w:tab w:val="left" w:pos="709"/>
        </w:tabs>
        <w:spacing w:before="120" w:after="120" w:line="240" w:lineRule="auto"/>
        <w:ind w:hanging="578"/>
        <w:jc w:val="both"/>
        <w:rPr>
          <w:rFonts w:ascii="Arial" w:hAnsi="Arial" w:cs="Arial"/>
        </w:rPr>
      </w:pPr>
      <w:r w:rsidRPr="00E77216">
        <w:rPr>
          <w:rFonts w:ascii="Arial" w:hAnsi="Arial" w:cs="Arial"/>
        </w:rPr>
        <w:t>The Services shall comply with the five essential characteristics of cloud computing, which are:</w:t>
      </w:r>
    </w:p>
    <w:p w14:paraId="4071D782" w14:textId="77777777" w:rsidR="00EB5B07" w:rsidRPr="00E77216" w:rsidRDefault="00EB5B07" w:rsidP="00EB5B07">
      <w:pPr>
        <w:numPr>
          <w:ilvl w:val="2"/>
          <w:numId w:val="156"/>
        </w:numPr>
        <w:tabs>
          <w:tab w:val="left" w:pos="1701"/>
        </w:tabs>
        <w:spacing w:before="120" w:after="120" w:line="240" w:lineRule="auto"/>
        <w:ind w:left="1701" w:hanging="425"/>
        <w:jc w:val="both"/>
        <w:rPr>
          <w:rFonts w:ascii="Arial" w:hAnsi="Arial" w:cs="Arial"/>
        </w:rPr>
      </w:pPr>
      <w:r w:rsidRPr="00E77216">
        <w:rPr>
          <w:rFonts w:ascii="Arial" w:hAnsi="Arial" w:cs="Arial"/>
          <w:b/>
        </w:rPr>
        <w:t>On-demand self-service</w:t>
      </w:r>
      <w:r w:rsidRPr="00E77216">
        <w:rPr>
          <w:rFonts w:ascii="Arial" w:hAnsi="Arial" w:cs="Arial"/>
        </w:rPr>
        <w:t>. A consumer can unilaterally provision computing capabilities, such as server time and network storage, as needed automatically without requiring human interaction with each service provider.</w:t>
      </w:r>
    </w:p>
    <w:p w14:paraId="6A657CA7" w14:textId="77777777" w:rsidR="00EB5B07" w:rsidRPr="00E77216" w:rsidRDefault="00EB5B07" w:rsidP="00EB5B07">
      <w:pPr>
        <w:numPr>
          <w:ilvl w:val="2"/>
          <w:numId w:val="156"/>
        </w:numPr>
        <w:tabs>
          <w:tab w:val="left" w:pos="1701"/>
        </w:tabs>
        <w:spacing w:before="120" w:after="120" w:line="240" w:lineRule="auto"/>
        <w:ind w:left="1701" w:hanging="425"/>
        <w:jc w:val="both"/>
        <w:rPr>
          <w:rFonts w:ascii="Arial" w:hAnsi="Arial" w:cs="Arial"/>
        </w:rPr>
      </w:pPr>
      <w:r w:rsidRPr="00E77216">
        <w:rPr>
          <w:rFonts w:ascii="Arial" w:hAnsi="Arial" w:cs="Arial"/>
          <w:b/>
        </w:rPr>
        <w:lastRenderedPageBreak/>
        <w:t>Broad network access</w:t>
      </w:r>
      <w:r w:rsidRPr="00E77216">
        <w:rPr>
          <w:rFonts w:ascii="Arial" w:hAnsi="Arial" w:cs="Arial"/>
        </w:rPr>
        <w:t>. Capabilities are available over the network and accessed through standard mechanisms that promote use by heterogeneous thin or thick client platforms (e.g., mobile phones, tablets, laptops, and workstations).</w:t>
      </w:r>
    </w:p>
    <w:p w14:paraId="526BF81F" w14:textId="77777777" w:rsidR="00EB5B07" w:rsidRPr="00E77216" w:rsidRDefault="00EB5B07" w:rsidP="00EB5B07">
      <w:pPr>
        <w:numPr>
          <w:ilvl w:val="2"/>
          <w:numId w:val="156"/>
        </w:numPr>
        <w:tabs>
          <w:tab w:val="left" w:pos="1701"/>
        </w:tabs>
        <w:spacing w:before="120" w:after="120" w:line="240" w:lineRule="auto"/>
        <w:ind w:left="1701" w:hanging="425"/>
        <w:jc w:val="both"/>
        <w:rPr>
          <w:rFonts w:ascii="Arial" w:hAnsi="Arial" w:cs="Arial"/>
        </w:rPr>
      </w:pPr>
      <w:r w:rsidRPr="00E77216">
        <w:rPr>
          <w:rFonts w:ascii="Arial" w:hAnsi="Arial" w:cs="Arial"/>
          <w:b/>
        </w:rPr>
        <w:t>Resource pooling</w:t>
      </w:r>
      <w:r w:rsidRPr="00E77216">
        <w:rPr>
          <w:rFonts w:ascii="Arial" w:hAnsi="Arial" w:cs="Arial"/>
        </w:rPr>
        <w:t>. The provider’s computing resources are pooled to serve multiple consumers using a multi-tenant model, with different physical and virtual resources dynamically assigned and reassigned according to consumer demand. There is a sense of location independence in that the customer generally has no control or knowledge over the exact location of the provided resources but may be able to specify location at a higher level of abstraction (e.g., country, state, or datacenter). Examples of resources include storage, processing, memory, and network bandwidth.</w:t>
      </w:r>
    </w:p>
    <w:p w14:paraId="131A94DB" w14:textId="77777777" w:rsidR="00EB5B07" w:rsidRPr="00E77216" w:rsidRDefault="00EB5B07" w:rsidP="00EB5B07">
      <w:pPr>
        <w:numPr>
          <w:ilvl w:val="2"/>
          <w:numId w:val="156"/>
        </w:numPr>
        <w:tabs>
          <w:tab w:val="left" w:pos="1701"/>
        </w:tabs>
        <w:spacing w:before="120" w:after="120" w:line="240" w:lineRule="auto"/>
        <w:ind w:left="1701" w:hanging="425"/>
        <w:jc w:val="both"/>
        <w:rPr>
          <w:rFonts w:ascii="Arial" w:hAnsi="Arial" w:cs="Arial"/>
        </w:rPr>
      </w:pPr>
      <w:r w:rsidRPr="00E77216">
        <w:rPr>
          <w:rFonts w:ascii="Arial" w:hAnsi="Arial" w:cs="Arial"/>
          <w:b/>
        </w:rPr>
        <w:t>Rapid elasticity</w:t>
      </w:r>
      <w:r w:rsidRPr="00E77216">
        <w:rPr>
          <w:rFonts w:ascii="Arial" w:hAnsi="Arial" w:cs="Arial"/>
        </w:rPr>
        <w:t>. Capabilities can be elastically provisioned and released, in some cases automatically, to scale rapidly outward and inward commensurate with demand. To the consumer, the capabilities available for provisioning often appear to be unlimited and can be appropriated in any quantity at any time.</w:t>
      </w:r>
    </w:p>
    <w:p w14:paraId="7DCD55FE" w14:textId="77777777" w:rsidR="00EB5B07" w:rsidRPr="00E77216" w:rsidRDefault="00EB5B07" w:rsidP="00EB5B07">
      <w:pPr>
        <w:numPr>
          <w:ilvl w:val="2"/>
          <w:numId w:val="156"/>
        </w:numPr>
        <w:tabs>
          <w:tab w:val="left" w:pos="1701"/>
        </w:tabs>
        <w:spacing w:before="120" w:after="120" w:line="240" w:lineRule="auto"/>
        <w:ind w:left="1701" w:hanging="425"/>
        <w:jc w:val="both"/>
        <w:rPr>
          <w:rFonts w:ascii="Arial" w:hAnsi="Arial" w:cs="Arial"/>
        </w:rPr>
      </w:pPr>
      <w:r w:rsidRPr="00E77216">
        <w:rPr>
          <w:rFonts w:ascii="Arial" w:hAnsi="Arial" w:cs="Arial"/>
          <w:b/>
        </w:rPr>
        <w:t>Measured service</w:t>
      </w:r>
      <w:r w:rsidRPr="00E77216">
        <w:rPr>
          <w:rFonts w:ascii="Arial" w:hAnsi="Arial" w:cs="Arial"/>
        </w:rPr>
        <w:t>. Cloud systems automatically control and optimise resource use by leveraging a metering capability at some level of abstraction appropriate to the type of service (e.g. storage, processing, bandwidth, and active user accounts). Resource usage can be monitored, controlled, and reported, providing transparency for both the provider and consumer of the utilised service.</w:t>
      </w:r>
    </w:p>
    <w:p w14:paraId="4968F991" w14:textId="77777777" w:rsidR="00EB5B07" w:rsidRPr="00E77216" w:rsidRDefault="00EB5B07" w:rsidP="00EB5B07">
      <w:pPr>
        <w:widowControl w:val="0"/>
        <w:rPr>
          <w:rFonts w:ascii="Arial" w:hAnsi="Arial" w:cs="Arial"/>
        </w:rPr>
      </w:pPr>
    </w:p>
    <w:p w14:paraId="5B3B1919" w14:textId="77777777" w:rsidR="00EB5B07" w:rsidRPr="00E77216" w:rsidRDefault="00EB5B07" w:rsidP="00EB5B07">
      <w:pPr>
        <w:widowControl w:val="0"/>
        <w:numPr>
          <w:ilvl w:val="1"/>
          <w:numId w:val="156"/>
        </w:numPr>
        <w:pBdr>
          <w:top w:val="nil"/>
          <w:left w:val="nil"/>
          <w:bottom w:val="nil"/>
          <w:right w:val="nil"/>
          <w:between w:val="nil"/>
        </w:pBdr>
        <w:spacing w:after="0" w:line="240" w:lineRule="auto"/>
        <w:rPr>
          <w:rFonts w:ascii="Arial" w:hAnsi="Arial" w:cs="Arial"/>
          <w:color w:val="000000"/>
        </w:rPr>
      </w:pPr>
      <w:r w:rsidRPr="00E77216">
        <w:rPr>
          <w:rFonts w:ascii="Arial" w:hAnsi="Arial" w:cs="Arial"/>
          <w:color w:val="000000"/>
        </w:rPr>
        <w:t>The Supplier shall have the ability to simultaneously deliver the Services via at least both the</w:t>
      </w:r>
      <w:r w:rsidRPr="00E77216">
        <w:rPr>
          <w:rFonts w:ascii="Arial" w:hAnsi="Arial" w:cs="Arial"/>
        </w:rPr>
        <w:t xml:space="preserve"> </w:t>
      </w:r>
      <w:r w:rsidRPr="00E77216">
        <w:rPr>
          <w:rFonts w:ascii="Arial" w:hAnsi="Arial" w:cs="Arial"/>
          <w:color w:val="000000"/>
        </w:rPr>
        <w:t>Infrastructure-as-a-Service (“</w:t>
      </w:r>
      <w:r w:rsidRPr="00E77216">
        <w:rPr>
          <w:rFonts w:ascii="Arial" w:hAnsi="Arial" w:cs="Arial"/>
          <w:b/>
          <w:color w:val="000000"/>
        </w:rPr>
        <w:t>IaaS</w:t>
      </w:r>
      <w:r w:rsidRPr="00E77216">
        <w:rPr>
          <w:rFonts w:ascii="Arial" w:hAnsi="Arial" w:cs="Arial"/>
          <w:color w:val="000000"/>
        </w:rPr>
        <w:t>”) and Platform-as-a-Service (“</w:t>
      </w:r>
      <w:r w:rsidRPr="00E77216">
        <w:rPr>
          <w:rFonts w:ascii="Arial" w:hAnsi="Arial" w:cs="Arial"/>
          <w:b/>
          <w:color w:val="000000"/>
        </w:rPr>
        <w:t>PaaS</w:t>
      </w:r>
      <w:r w:rsidRPr="00E77216">
        <w:rPr>
          <w:rFonts w:ascii="Arial" w:hAnsi="Arial" w:cs="Arial"/>
          <w:color w:val="000000"/>
        </w:rPr>
        <w:t>”) service models as described in the NIST Definition as below:</w:t>
      </w:r>
    </w:p>
    <w:p w14:paraId="053EC3BB" w14:textId="77777777" w:rsidR="00EB5B07" w:rsidRPr="00E77216" w:rsidRDefault="00EB5B07" w:rsidP="00EB5B07">
      <w:pPr>
        <w:widowControl w:val="0"/>
        <w:numPr>
          <w:ilvl w:val="2"/>
          <w:numId w:val="156"/>
        </w:numPr>
        <w:pBdr>
          <w:top w:val="nil"/>
          <w:left w:val="nil"/>
          <w:bottom w:val="nil"/>
          <w:right w:val="nil"/>
          <w:between w:val="nil"/>
        </w:pBdr>
        <w:spacing w:after="0" w:line="240" w:lineRule="auto"/>
        <w:rPr>
          <w:rFonts w:ascii="Arial" w:hAnsi="Arial" w:cs="Arial"/>
          <w:color w:val="000000"/>
        </w:rPr>
      </w:pPr>
      <w:r w:rsidRPr="00E77216">
        <w:rPr>
          <w:rFonts w:ascii="Arial" w:hAnsi="Arial" w:cs="Arial"/>
          <w:color w:val="000000"/>
        </w:rPr>
        <w:t xml:space="preserve"> Platform as a Service (“</w:t>
      </w:r>
      <w:r w:rsidRPr="00E77216">
        <w:rPr>
          <w:rFonts w:ascii="Arial" w:hAnsi="Arial" w:cs="Arial"/>
          <w:b/>
          <w:color w:val="000000"/>
        </w:rPr>
        <w:t>PaaS</w:t>
      </w:r>
      <w:r w:rsidRPr="00E77216">
        <w:rPr>
          <w:rFonts w:ascii="Arial" w:hAnsi="Arial" w:cs="Arial"/>
          <w:color w:val="000000"/>
        </w:rPr>
        <w:t>”). The capability provided to the consumer is to deploy onto the cloud infrastructure consumer-created or acquired applications created using programming languages, libraries, services, and tools supported by the provider. The consumer does not manage or control the underlying cloud infrastructure including network, servers, operating systems, or storage, but has control over the deployed applications and possibly configuration settings for the application-hosting environment.</w:t>
      </w:r>
    </w:p>
    <w:p w14:paraId="53E782C6" w14:textId="77777777" w:rsidR="00EB5B07" w:rsidRPr="00E77216" w:rsidRDefault="00EB5B07" w:rsidP="00EB5B07">
      <w:pPr>
        <w:widowControl w:val="0"/>
        <w:numPr>
          <w:ilvl w:val="2"/>
          <w:numId w:val="156"/>
        </w:numPr>
        <w:pBdr>
          <w:top w:val="nil"/>
          <w:left w:val="nil"/>
          <w:bottom w:val="nil"/>
          <w:right w:val="nil"/>
          <w:between w:val="nil"/>
        </w:pBdr>
        <w:spacing w:after="0" w:line="240" w:lineRule="auto"/>
        <w:rPr>
          <w:rFonts w:ascii="Arial" w:hAnsi="Arial" w:cs="Arial"/>
          <w:color w:val="000000"/>
        </w:rPr>
      </w:pPr>
      <w:r w:rsidRPr="00E77216">
        <w:rPr>
          <w:rFonts w:ascii="Arial" w:hAnsi="Arial" w:cs="Arial"/>
          <w:color w:val="000000"/>
        </w:rPr>
        <w:t xml:space="preserve"> Infrastructure as a Service (“</w:t>
      </w:r>
      <w:r w:rsidRPr="00E77216">
        <w:rPr>
          <w:rFonts w:ascii="Arial" w:hAnsi="Arial" w:cs="Arial"/>
          <w:b/>
          <w:color w:val="000000"/>
        </w:rPr>
        <w:t>IaaS</w:t>
      </w:r>
      <w:r w:rsidRPr="00E77216">
        <w:rPr>
          <w:rFonts w:ascii="Arial" w:hAnsi="Arial" w:cs="Arial"/>
          <w:color w:val="000000"/>
        </w:rPr>
        <w:t>”). The capability provided to the consumer is to provision processing, storage, networks, and other fundamental computing resources where the consumer is able to deploy and run arbitrary software, which can include operating systems and applications. The consumer does not manage or control the underlying cloud infrastructure but has control over operating systems, storage, and deployed applications; and possibly limited control of select networking components (e.g., host firewalls).</w:t>
      </w:r>
    </w:p>
    <w:p w14:paraId="7390B55A" w14:textId="77777777" w:rsidR="00EB5B07" w:rsidRPr="00E77216" w:rsidRDefault="00EB5B07" w:rsidP="00EB5B07">
      <w:pPr>
        <w:widowControl w:val="0"/>
        <w:numPr>
          <w:ilvl w:val="2"/>
          <w:numId w:val="156"/>
        </w:numPr>
        <w:pBdr>
          <w:top w:val="nil"/>
          <w:left w:val="nil"/>
          <w:bottom w:val="nil"/>
          <w:right w:val="nil"/>
          <w:between w:val="nil"/>
        </w:pBdr>
        <w:spacing w:after="0" w:line="240" w:lineRule="auto"/>
        <w:rPr>
          <w:rFonts w:ascii="Arial" w:hAnsi="Arial" w:cs="Arial"/>
          <w:color w:val="000000"/>
        </w:rPr>
      </w:pPr>
      <w:r w:rsidRPr="00E77216">
        <w:rPr>
          <w:rFonts w:ascii="Arial" w:hAnsi="Arial" w:cs="Arial"/>
          <w:color w:val="000000"/>
        </w:rPr>
        <w:t xml:space="preserve"> There may be limited requirements for Software as a Service (“</w:t>
      </w:r>
      <w:r w:rsidRPr="00E77216">
        <w:rPr>
          <w:rFonts w:ascii="Arial" w:hAnsi="Arial" w:cs="Arial"/>
          <w:b/>
          <w:color w:val="000000"/>
        </w:rPr>
        <w:t>SaaS”</w:t>
      </w:r>
      <w:r w:rsidRPr="00E77216">
        <w:rPr>
          <w:rFonts w:ascii="Arial" w:hAnsi="Arial" w:cs="Arial"/>
          <w:color w:val="000000"/>
        </w:rPr>
        <w:t xml:space="preserve">) as defined within the scope parameters of this Framework Schedule </w:t>
      </w:r>
      <w:r w:rsidRPr="00E77216">
        <w:rPr>
          <w:rFonts w:ascii="Arial" w:hAnsi="Arial" w:cs="Arial"/>
        </w:rPr>
        <w:t>2</w:t>
      </w:r>
      <w:r w:rsidRPr="00E77216">
        <w:rPr>
          <w:rFonts w:ascii="Arial" w:hAnsi="Arial" w:cs="Arial"/>
          <w:color w:val="000000"/>
        </w:rPr>
        <w:t xml:space="preserve"> (Specification). This is capability provided to the consumer is to use the provider’s applications running on a cloud infrastructure. The applications are accessible from various client devices through either a thin client interface, such as a web browser (e.g., web-based email), or a program interface. The consumer does not manage or control the underlying cloud infrastructure including network, servers, operating systems, storage, or even individual application capabilities, with the possible exception of limited user specific application configuration settings. SaaS based service offerings are unable for purchase as standalone requirements through this agreement.</w:t>
      </w:r>
    </w:p>
    <w:p w14:paraId="118A2C38" w14:textId="77777777" w:rsidR="00EB5B07" w:rsidRPr="00E77216" w:rsidRDefault="00EB5B07" w:rsidP="00EB5B07">
      <w:pPr>
        <w:tabs>
          <w:tab w:val="left" w:pos="709"/>
        </w:tabs>
        <w:spacing w:before="120" w:after="120"/>
        <w:ind w:left="720"/>
        <w:jc w:val="both"/>
        <w:rPr>
          <w:rFonts w:ascii="Arial" w:hAnsi="Arial" w:cs="Arial"/>
        </w:rPr>
      </w:pPr>
    </w:p>
    <w:p w14:paraId="7CCF10D2" w14:textId="77777777" w:rsidR="00EB5B07" w:rsidRPr="00E77216" w:rsidRDefault="00EB5B07" w:rsidP="00EB5B07">
      <w:pPr>
        <w:keepNext/>
        <w:numPr>
          <w:ilvl w:val="1"/>
          <w:numId w:val="156"/>
        </w:numPr>
        <w:pBdr>
          <w:top w:val="nil"/>
          <w:left w:val="nil"/>
          <w:bottom w:val="nil"/>
          <w:right w:val="nil"/>
          <w:between w:val="nil"/>
        </w:pBdr>
        <w:tabs>
          <w:tab w:val="left" w:pos="709"/>
        </w:tabs>
        <w:spacing w:before="120" w:after="120" w:line="240" w:lineRule="auto"/>
        <w:jc w:val="both"/>
        <w:rPr>
          <w:rFonts w:ascii="Arial" w:hAnsi="Arial" w:cs="Arial"/>
          <w:b/>
          <w:color w:val="000000"/>
        </w:rPr>
      </w:pPr>
      <w:r w:rsidRPr="00E77216">
        <w:rPr>
          <w:rFonts w:ascii="Arial" w:hAnsi="Arial" w:cs="Arial"/>
          <w:b/>
          <w:color w:val="000000"/>
        </w:rPr>
        <w:lastRenderedPageBreak/>
        <w:t xml:space="preserve"> Service Exclusions:</w:t>
      </w:r>
    </w:p>
    <w:p w14:paraId="2EC53623" w14:textId="77777777" w:rsidR="00EB5B07" w:rsidRPr="00E77216" w:rsidRDefault="00EB5B07" w:rsidP="00EB5B07">
      <w:pPr>
        <w:keepNext/>
        <w:tabs>
          <w:tab w:val="left" w:pos="1701"/>
        </w:tabs>
        <w:spacing w:before="120" w:after="120"/>
        <w:ind w:left="709"/>
        <w:jc w:val="both"/>
        <w:rPr>
          <w:rFonts w:ascii="Arial" w:hAnsi="Arial" w:cs="Arial"/>
        </w:rPr>
      </w:pPr>
      <w:r w:rsidRPr="00E77216">
        <w:rPr>
          <w:rFonts w:ascii="Arial" w:hAnsi="Arial" w:cs="Arial"/>
        </w:rPr>
        <w:t>The Supplier may not offer nor supply the following to Buyers under this Framework Agreement or any Call-Off Contract:</w:t>
      </w:r>
    </w:p>
    <w:p w14:paraId="5EBA9B47" w14:textId="77777777" w:rsidR="00EB5B07" w:rsidRPr="00E77216" w:rsidRDefault="00EB5B07" w:rsidP="00EB5B07">
      <w:pPr>
        <w:numPr>
          <w:ilvl w:val="2"/>
          <w:numId w:val="156"/>
        </w:numPr>
        <w:tabs>
          <w:tab w:val="left" w:pos="1701"/>
        </w:tabs>
        <w:spacing w:before="120" w:after="120" w:line="240" w:lineRule="auto"/>
        <w:ind w:left="1701" w:hanging="425"/>
        <w:jc w:val="both"/>
        <w:rPr>
          <w:rFonts w:ascii="Arial" w:hAnsi="Arial" w:cs="Arial"/>
        </w:rPr>
      </w:pPr>
      <w:r w:rsidRPr="00E77216">
        <w:rPr>
          <w:rFonts w:ascii="Arial" w:hAnsi="Arial" w:cs="Arial"/>
        </w:rPr>
        <w:t xml:space="preserve">Capital purchase of hardware infrastructure is not permitted for the purposes of locating it at the Buyer’s location or a location designated by the Buyer. </w:t>
      </w:r>
    </w:p>
    <w:p w14:paraId="37E3E655" w14:textId="77777777" w:rsidR="00EB5B07" w:rsidRPr="00E77216" w:rsidRDefault="00EB5B07" w:rsidP="00EB5B07">
      <w:pPr>
        <w:numPr>
          <w:ilvl w:val="2"/>
          <w:numId w:val="156"/>
        </w:numPr>
        <w:tabs>
          <w:tab w:val="left" w:pos="1701"/>
        </w:tabs>
        <w:spacing w:before="120" w:after="120" w:line="240" w:lineRule="auto"/>
        <w:ind w:left="1701" w:hanging="425"/>
        <w:jc w:val="both"/>
        <w:rPr>
          <w:rFonts w:ascii="Arial" w:hAnsi="Arial" w:cs="Arial"/>
        </w:rPr>
      </w:pPr>
      <w:r w:rsidRPr="00E77216">
        <w:rPr>
          <w:rFonts w:ascii="Arial" w:hAnsi="Arial" w:cs="Arial"/>
        </w:rPr>
        <w:t>any software which is not inextricable from the Services or platform, i.e. widely commercially available to be purchased from the Supplier or a Third Party;</w:t>
      </w:r>
    </w:p>
    <w:p w14:paraId="3D08282A" w14:textId="77777777" w:rsidR="00EB5B07" w:rsidRPr="00E77216" w:rsidRDefault="00EB5B07" w:rsidP="00EB5B07">
      <w:pPr>
        <w:numPr>
          <w:ilvl w:val="2"/>
          <w:numId w:val="156"/>
        </w:numPr>
        <w:tabs>
          <w:tab w:val="left" w:pos="1701"/>
        </w:tabs>
        <w:spacing w:before="120" w:after="120" w:line="240" w:lineRule="auto"/>
        <w:ind w:left="1701" w:hanging="425"/>
        <w:jc w:val="both"/>
        <w:rPr>
          <w:rFonts w:ascii="Arial" w:hAnsi="Arial" w:cs="Arial"/>
        </w:rPr>
      </w:pPr>
      <w:r w:rsidRPr="00E77216">
        <w:rPr>
          <w:rFonts w:ascii="Arial" w:hAnsi="Arial" w:cs="Arial"/>
        </w:rPr>
        <w:t>delivery of the Services using any method which does not at least include the Public Cloud Deployment Model;</w:t>
      </w:r>
    </w:p>
    <w:p w14:paraId="7CF9B290" w14:textId="77777777" w:rsidR="00EB5B07" w:rsidRPr="00E77216" w:rsidRDefault="00EB5B07" w:rsidP="00EB5B07">
      <w:pPr>
        <w:numPr>
          <w:ilvl w:val="2"/>
          <w:numId w:val="156"/>
        </w:numPr>
        <w:tabs>
          <w:tab w:val="left" w:pos="1701"/>
        </w:tabs>
        <w:spacing w:before="120" w:after="120" w:line="240" w:lineRule="auto"/>
        <w:ind w:left="1701" w:hanging="425"/>
        <w:jc w:val="both"/>
        <w:rPr>
          <w:rFonts w:ascii="Arial" w:hAnsi="Arial" w:cs="Arial"/>
        </w:rPr>
      </w:pPr>
      <w:r w:rsidRPr="00E77216">
        <w:rPr>
          <w:rFonts w:ascii="Arial" w:hAnsi="Arial" w:cs="Arial"/>
        </w:rPr>
        <w:t>any Services beyond the scope of enabling a Buyer to access and use the Services and lot specific requirements detailed within this Framework Schedule 2.</w:t>
      </w:r>
    </w:p>
    <w:p w14:paraId="12444051" w14:textId="77777777" w:rsidR="00EB5B07" w:rsidRPr="00E77216" w:rsidRDefault="00EB5B07" w:rsidP="00EB5B07">
      <w:pPr>
        <w:tabs>
          <w:tab w:val="left" w:pos="1701"/>
        </w:tabs>
        <w:spacing w:before="120" w:after="120"/>
        <w:ind w:left="1224"/>
        <w:jc w:val="both"/>
        <w:rPr>
          <w:rFonts w:ascii="Arial" w:hAnsi="Arial" w:cs="Arial"/>
        </w:rPr>
      </w:pPr>
    </w:p>
    <w:p w14:paraId="5F641C98" w14:textId="77777777" w:rsidR="00EB5B07" w:rsidRPr="00E77216" w:rsidRDefault="00EB5B07" w:rsidP="00EB5B07">
      <w:pPr>
        <w:numPr>
          <w:ilvl w:val="1"/>
          <w:numId w:val="156"/>
        </w:numPr>
        <w:pBdr>
          <w:top w:val="nil"/>
          <w:left w:val="nil"/>
          <w:bottom w:val="nil"/>
          <w:right w:val="nil"/>
          <w:between w:val="nil"/>
        </w:pBdr>
        <w:tabs>
          <w:tab w:val="left" w:pos="709"/>
        </w:tabs>
        <w:spacing w:before="120" w:after="120" w:line="240" w:lineRule="auto"/>
        <w:jc w:val="both"/>
        <w:rPr>
          <w:rFonts w:ascii="Arial" w:hAnsi="Arial" w:cs="Arial"/>
          <w:b/>
          <w:color w:val="000000"/>
        </w:rPr>
      </w:pPr>
      <w:r w:rsidRPr="00E77216">
        <w:rPr>
          <w:rFonts w:ascii="Arial" w:hAnsi="Arial" w:cs="Arial"/>
          <w:b/>
          <w:color w:val="000000"/>
        </w:rPr>
        <w:t xml:space="preserve"> Framework Catalogue Requirements and Service Descriptions:</w:t>
      </w:r>
    </w:p>
    <w:p w14:paraId="1EA9E3C3" w14:textId="77777777" w:rsidR="00EB5B07" w:rsidRPr="00E77216" w:rsidRDefault="00EB5B07" w:rsidP="00EB5B07">
      <w:pPr>
        <w:widowControl w:val="0"/>
        <w:spacing w:before="120" w:after="120"/>
        <w:rPr>
          <w:rFonts w:ascii="Arial" w:hAnsi="Arial" w:cs="Arial"/>
        </w:rPr>
      </w:pPr>
      <w:r w:rsidRPr="00E77216">
        <w:rPr>
          <w:rFonts w:ascii="Arial" w:hAnsi="Arial" w:cs="Arial"/>
        </w:rPr>
        <w:t>Upon conclusion of this Framework Agreement, and prior to the Framework Commencement Date, CCS will confirm the required format in which the Supplier shall submit its content for the Catalogue plus related information to be hosted and made available to Buyers by CCS.  The Parties will also discuss and agree the processes around submission, review and publication – to a password protected area accessible by Buyers - acknowledging the obligations on CCS to satisfy itself that the proposed content is within scope and approve such content prior to it being made available to Buyers</w:t>
      </w:r>
    </w:p>
    <w:p w14:paraId="769382EF" w14:textId="77777777" w:rsidR="00EB5B07" w:rsidRPr="00E77216" w:rsidRDefault="00EB5B07" w:rsidP="00EB5B07">
      <w:pPr>
        <w:widowControl w:val="0"/>
        <w:spacing w:before="120" w:after="120"/>
        <w:rPr>
          <w:rFonts w:ascii="Arial" w:hAnsi="Arial" w:cs="Arial"/>
          <w:b/>
        </w:rPr>
      </w:pPr>
      <w:r w:rsidRPr="00E77216">
        <w:rPr>
          <w:rFonts w:ascii="Arial" w:hAnsi="Arial" w:cs="Arial"/>
        </w:rPr>
        <w:t>The Supplier shall make use of the template for service descriptions made available by CCS for Buyers’ evaluation purposes. Full details on the call-off award procedure and the award criteria can be found in Framework Schedule: 5 Call-Off Procedure and Framework Schedule 6: Award Criteria</w:t>
      </w:r>
    </w:p>
    <w:p w14:paraId="1412F586" w14:textId="77777777" w:rsidR="00EB5B07" w:rsidRPr="00E77216" w:rsidRDefault="00EB5B07" w:rsidP="00EB5B07">
      <w:pPr>
        <w:widowControl w:val="0"/>
        <w:spacing w:before="120" w:after="120"/>
        <w:rPr>
          <w:rFonts w:ascii="Arial" w:hAnsi="Arial" w:cs="Arial"/>
        </w:rPr>
      </w:pPr>
      <w:r w:rsidRPr="00E77216">
        <w:rPr>
          <w:rFonts w:ascii="Arial" w:hAnsi="Arial" w:cs="Arial"/>
        </w:rPr>
        <w:t>Service descriptions must specifically address, or the Supplier agrees to alternatively provide the Buyer with information relating to:</w:t>
      </w:r>
    </w:p>
    <w:p w14:paraId="3661E255" w14:textId="77777777" w:rsidR="00EB5B07" w:rsidRPr="00E77216" w:rsidRDefault="00EB5B07" w:rsidP="00EB5B07">
      <w:pPr>
        <w:widowControl w:val="0"/>
        <w:numPr>
          <w:ilvl w:val="0"/>
          <w:numId w:val="148"/>
        </w:numPr>
        <w:spacing w:before="120" w:after="0" w:line="240" w:lineRule="auto"/>
        <w:rPr>
          <w:rFonts w:ascii="Arial" w:hAnsi="Arial" w:cs="Arial"/>
        </w:rPr>
      </w:pPr>
      <w:r w:rsidRPr="00E77216">
        <w:rPr>
          <w:rFonts w:ascii="Arial" w:hAnsi="Arial" w:cs="Arial"/>
        </w:rPr>
        <w:t>A qualitative description of the services, within scope of the Framework Agreement as agreed to in Framework Schedule 2, and to which cloud deployment model specific service relate</w:t>
      </w:r>
    </w:p>
    <w:p w14:paraId="6434A9BF" w14:textId="77777777" w:rsidR="00EB5B07" w:rsidRPr="00E77216" w:rsidRDefault="00EB5B07" w:rsidP="00EB5B07">
      <w:pPr>
        <w:widowControl w:val="0"/>
        <w:numPr>
          <w:ilvl w:val="0"/>
          <w:numId w:val="148"/>
        </w:numPr>
        <w:spacing w:after="0" w:line="240" w:lineRule="auto"/>
        <w:rPr>
          <w:rFonts w:ascii="Arial" w:hAnsi="Arial" w:cs="Arial"/>
        </w:rPr>
      </w:pPr>
      <w:r w:rsidRPr="00E77216">
        <w:rPr>
          <w:rFonts w:ascii="Arial" w:hAnsi="Arial" w:cs="Arial"/>
        </w:rPr>
        <w:t>A URL to publicly available pricing for Public Cloud-deployed services, as agreed to in Framework Schedule 3</w:t>
      </w:r>
    </w:p>
    <w:p w14:paraId="5361008B" w14:textId="77777777" w:rsidR="00EB5B07" w:rsidRPr="00E77216" w:rsidRDefault="00EB5B07" w:rsidP="00EB5B07">
      <w:pPr>
        <w:widowControl w:val="0"/>
        <w:numPr>
          <w:ilvl w:val="0"/>
          <w:numId w:val="148"/>
        </w:numPr>
        <w:spacing w:after="0" w:line="240" w:lineRule="auto"/>
        <w:rPr>
          <w:rFonts w:ascii="Arial" w:hAnsi="Arial" w:cs="Arial"/>
        </w:rPr>
      </w:pPr>
      <w:r w:rsidRPr="00E77216">
        <w:rPr>
          <w:rFonts w:ascii="Arial" w:hAnsi="Arial" w:cs="Arial"/>
        </w:rPr>
        <w:t>Pricing for associated cloud support services and professional services, as agreed to in Framework Schedule 3</w:t>
      </w:r>
    </w:p>
    <w:p w14:paraId="4B5EAD83" w14:textId="77777777" w:rsidR="00EB5B07" w:rsidRPr="00E77216" w:rsidRDefault="00EB5B07" w:rsidP="00EB5B07">
      <w:pPr>
        <w:widowControl w:val="0"/>
        <w:numPr>
          <w:ilvl w:val="0"/>
          <w:numId w:val="148"/>
        </w:numPr>
        <w:spacing w:after="0" w:line="240" w:lineRule="auto"/>
        <w:rPr>
          <w:rFonts w:ascii="Arial" w:hAnsi="Arial" w:cs="Arial"/>
        </w:rPr>
      </w:pPr>
      <w:r w:rsidRPr="00E77216">
        <w:rPr>
          <w:rFonts w:ascii="Arial" w:hAnsi="Arial" w:cs="Arial"/>
        </w:rPr>
        <w:t>Discount Models, as agreed to in Framework Schedule 3</w:t>
      </w:r>
    </w:p>
    <w:p w14:paraId="0A334C57" w14:textId="77777777" w:rsidR="00EB5B07" w:rsidRPr="00E77216" w:rsidRDefault="00EB5B07" w:rsidP="00EB5B07">
      <w:pPr>
        <w:widowControl w:val="0"/>
        <w:numPr>
          <w:ilvl w:val="0"/>
          <w:numId w:val="148"/>
        </w:numPr>
        <w:spacing w:after="0" w:line="240" w:lineRule="auto"/>
        <w:rPr>
          <w:rFonts w:ascii="Arial" w:hAnsi="Arial" w:cs="Arial"/>
        </w:rPr>
      </w:pPr>
      <w:r w:rsidRPr="00E77216">
        <w:rPr>
          <w:rFonts w:ascii="Arial" w:hAnsi="Arial" w:cs="Arial"/>
        </w:rPr>
        <w:t>Pricing for alternative cloud deployments</w:t>
      </w:r>
    </w:p>
    <w:p w14:paraId="6D045F99" w14:textId="77777777" w:rsidR="00EB5B07" w:rsidRPr="00E77216" w:rsidRDefault="00EB5B07" w:rsidP="00EB5B07">
      <w:pPr>
        <w:widowControl w:val="0"/>
        <w:numPr>
          <w:ilvl w:val="0"/>
          <w:numId w:val="148"/>
        </w:numPr>
        <w:spacing w:after="0" w:line="240" w:lineRule="auto"/>
        <w:rPr>
          <w:rFonts w:ascii="Arial" w:hAnsi="Arial" w:cs="Arial"/>
        </w:rPr>
      </w:pPr>
      <w:r w:rsidRPr="00E77216">
        <w:rPr>
          <w:rFonts w:ascii="Arial" w:hAnsi="Arial" w:cs="Arial"/>
        </w:rPr>
        <w:t>A shared responsibility model for each type of cloud deployment that a Supplier provides or intends to provide under this Framework Agreement.</w:t>
      </w:r>
    </w:p>
    <w:p w14:paraId="5BD4610C" w14:textId="77777777" w:rsidR="00EB5B07" w:rsidRPr="00E77216" w:rsidRDefault="00EB5B07" w:rsidP="00EB5B07">
      <w:pPr>
        <w:widowControl w:val="0"/>
        <w:numPr>
          <w:ilvl w:val="0"/>
          <w:numId w:val="148"/>
        </w:numPr>
        <w:spacing w:after="0" w:line="240" w:lineRule="auto"/>
        <w:rPr>
          <w:rFonts w:ascii="Arial" w:hAnsi="Arial" w:cs="Arial"/>
        </w:rPr>
      </w:pPr>
      <w:r w:rsidRPr="00E77216">
        <w:rPr>
          <w:rFonts w:ascii="Arial" w:hAnsi="Arial" w:cs="Arial"/>
        </w:rPr>
        <w:t>The Supplier’s commitment to meeting Social Value requirements. This must at least include Key Performance Indicator (KPI) information submitted in the Supplier’s Tender, but may also include Social Value PI’s that are available to Buyers for specific contracts.</w:t>
      </w:r>
    </w:p>
    <w:p w14:paraId="7D9BFBEC" w14:textId="77777777" w:rsidR="00EB5B07" w:rsidRPr="00E77216" w:rsidRDefault="00EB5B07" w:rsidP="00EB5B07">
      <w:pPr>
        <w:widowControl w:val="0"/>
        <w:numPr>
          <w:ilvl w:val="0"/>
          <w:numId w:val="148"/>
        </w:numPr>
        <w:spacing w:after="0" w:line="240" w:lineRule="auto"/>
        <w:rPr>
          <w:rFonts w:ascii="Arial" w:hAnsi="Arial" w:cs="Arial"/>
        </w:rPr>
      </w:pPr>
      <w:r w:rsidRPr="00E77216">
        <w:rPr>
          <w:rFonts w:ascii="Arial" w:hAnsi="Arial" w:cs="Arial"/>
        </w:rPr>
        <w:t>The Supplier’s Modern Slavery Statement</w:t>
      </w:r>
    </w:p>
    <w:p w14:paraId="641C8285" w14:textId="77777777" w:rsidR="00EB5B07" w:rsidRPr="00E77216" w:rsidRDefault="00EB5B07" w:rsidP="00EB5B07">
      <w:pPr>
        <w:widowControl w:val="0"/>
        <w:numPr>
          <w:ilvl w:val="0"/>
          <w:numId w:val="148"/>
        </w:numPr>
        <w:spacing w:after="0" w:line="240" w:lineRule="auto"/>
        <w:rPr>
          <w:rFonts w:ascii="Arial" w:hAnsi="Arial" w:cs="Arial"/>
        </w:rPr>
      </w:pPr>
      <w:r w:rsidRPr="00E77216">
        <w:rPr>
          <w:rFonts w:ascii="Arial" w:hAnsi="Arial" w:cs="Arial"/>
        </w:rPr>
        <w:t>Carbon Reduction Plan (CRP), by way of a URL to the Supplier’s website detailing its Carbon Reduction Plan</w:t>
      </w:r>
    </w:p>
    <w:p w14:paraId="34C816D6" w14:textId="77777777" w:rsidR="00EB5B07" w:rsidRPr="00E77216" w:rsidRDefault="00EB5B07" w:rsidP="00EB5B07">
      <w:pPr>
        <w:widowControl w:val="0"/>
        <w:numPr>
          <w:ilvl w:val="0"/>
          <w:numId w:val="148"/>
        </w:numPr>
        <w:spacing w:after="0" w:line="240" w:lineRule="auto"/>
        <w:rPr>
          <w:rFonts w:ascii="Arial" w:hAnsi="Arial" w:cs="Arial"/>
        </w:rPr>
      </w:pPr>
      <w:r w:rsidRPr="00E77216">
        <w:rPr>
          <w:rFonts w:ascii="Arial" w:hAnsi="Arial" w:cs="Arial"/>
        </w:rPr>
        <w:t>How, which and to what extent the Supplier makes Key Performance Indicators available for Transparency purposes, as agreed to in the Framework Agreement</w:t>
      </w:r>
    </w:p>
    <w:p w14:paraId="7B20E682" w14:textId="77777777" w:rsidR="00EB5B07" w:rsidRPr="00E77216" w:rsidRDefault="00EB5B07" w:rsidP="00EB5B07">
      <w:pPr>
        <w:widowControl w:val="0"/>
        <w:numPr>
          <w:ilvl w:val="0"/>
          <w:numId w:val="148"/>
        </w:numPr>
        <w:spacing w:after="120" w:line="240" w:lineRule="auto"/>
        <w:rPr>
          <w:rFonts w:ascii="Arial" w:hAnsi="Arial" w:cs="Arial"/>
        </w:rPr>
      </w:pPr>
      <w:r w:rsidRPr="00E77216">
        <w:rPr>
          <w:rFonts w:ascii="Arial" w:hAnsi="Arial" w:cs="Arial"/>
        </w:rPr>
        <w:t>The Applicable Supplier Terms that may form part of the Buyer’s Order Form Attachments</w:t>
      </w:r>
    </w:p>
    <w:p w14:paraId="3837F01B" w14:textId="77777777" w:rsidR="00EB5B07" w:rsidRPr="00E77216" w:rsidRDefault="00EB5B07" w:rsidP="00EB5B07">
      <w:pPr>
        <w:ind w:left="1440"/>
        <w:rPr>
          <w:rFonts w:ascii="Arial" w:hAnsi="Arial" w:cs="Arial"/>
        </w:rPr>
        <w:sectPr w:rsidR="00EB5B07" w:rsidRPr="00E77216" w:rsidSect="00386092">
          <w:headerReference w:type="even" r:id="rId33"/>
          <w:headerReference w:type="default" r:id="rId34"/>
          <w:footerReference w:type="default" r:id="rId35"/>
          <w:headerReference w:type="first" r:id="rId36"/>
          <w:pgSz w:w="11909" w:h="16834"/>
          <w:pgMar w:top="720" w:right="720" w:bottom="720" w:left="720" w:header="709" w:footer="283" w:gutter="0"/>
          <w:cols w:space="720"/>
        </w:sectPr>
      </w:pPr>
    </w:p>
    <w:p w14:paraId="5502FE6B" w14:textId="77777777" w:rsidR="00EB5B07" w:rsidRPr="00E77216" w:rsidRDefault="00EB5B07" w:rsidP="00EB5B07">
      <w:pPr>
        <w:pBdr>
          <w:top w:val="nil"/>
          <w:left w:val="nil"/>
          <w:bottom w:val="nil"/>
          <w:right w:val="nil"/>
          <w:between w:val="nil"/>
        </w:pBdr>
        <w:rPr>
          <w:rFonts w:ascii="Arial" w:hAnsi="Arial" w:cs="Arial"/>
          <w:b/>
          <w:color w:val="000000"/>
        </w:rPr>
      </w:pPr>
      <w:r w:rsidRPr="00E77216">
        <w:rPr>
          <w:rFonts w:ascii="Arial" w:hAnsi="Arial" w:cs="Arial"/>
          <w:b/>
        </w:rPr>
        <w:lastRenderedPageBreak/>
        <w:t xml:space="preserve">6.7. </w:t>
      </w:r>
      <w:r w:rsidRPr="00E77216">
        <w:rPr>
          <w:rFonts w:ascii="Arial" w:hAnsi="Arial" w:cs="Arial"/>
          <w:b/>
          <w:color w:val="000000"/>
        </w:rPr>
        <w:t>Lot Requirements</w:t>
      </w:r>
    </w:p>
    <w:p w14:paraId="6EE73B11" w14:textId="77777777" w:rsidR="00EB5B07" w:rsidRPr="00E77216" w:rsidRDefault="00EB5B07" w:rsidP="00EB5B07">
      <w:pPr>
        <w:pBdr>
          <w:top w:val="nil"/>
          <w:left w:val="nil"/>
          <w:bottom w:val="nil"/>
          <w:right w:val="nil"/>
          <w:between w:val="nil"/>
        </w:pBdr>
        <w:rPr>
          <w:rFonts w:ascii="Arial" w:hAnsi="Arial" w:cs="Arial"/>
          <w:b/>
        </w:rPr>
      </w:pPr>
    </w:p>
    <w:p w14:paraId="37D1E01B" w14:textId="77777777" w:rsidR="00EB5B07" w:rsidRPr="00E77216" w:rsidRDefault="00EB5B07" w:rsidP="00EB5B07">
      <w:pPr>
        <w:pBdr>
          <w:top w:val="nil"/>
          <w:left w:val="nil"/>
          <w:bottom w:val="nil"/>
          <w:right w:val="nil"/>
          <w:between w:val="nil"/>
        </w:pBdr>
        <w:rPr>
          <w:rFonts w:ascii="Arial" w:hAnsi="Arial" w:cs="Arial"/>
          <w:b/>
        </w:rPr>
      </w:pPr>
      <w:r w:rsidRPr="00E77216">
        <w:rPr>
          <w:rFonts w:ascii="Arial" w:hAnsi="Arial" w:cs="Arial"/>
          <w:b/>
        </w:rPr>
        <w:t>6.7.1 Core Services</w:t>
      </w:r>
    </w:p>
    <w:p w14:paraId="098F3910" w14:textId="77777777" w:rsidR="00EB5B07" w:rsidRPr="00E77216" w:rsidRDefault="00EB5B07" w:rsidP="00EB5B07">
      <w:pPr>
        <w:widowControl w:val="0"/>
        <w:rPr>
          <w:rFonts w:ascii="Arial" w:hAnsi="Arial" w:cs="Arial"/>
          <w:strike/>
          <w:highlight w:val="yellow"/>
        </w:rPr>
      </w:pPr>
      <w:r w:rsidRPr="00E77216">
        <w:rPr>
          <w:rFonts w:ascii="Arial" w:hAnsi="Arial" w:cs="Arial"/>
        </w:rPr>
        <w:t xml:space="preserve">The ‘Core Services’ of this agreement shall refer to feature-rich “IaaS”, “PaaS” and microservices delivered via the public internet and/or other UK government approved network. These Services will not require any further ICT infrastructure than a Buyer of the Services would reasonably be expected to have existing access to. </w:t>
      </w:r>
    </w:p>
    <w:p w14:paraId="568CD8B4" w14:textId="77777777" w:rsidR="00EB5B07" w:rsidRPr="00E77216" w:rsidRDefault="00EB5B07" w:rsidP="00EB5B07">
      <w:pPr>
        <w:widowControl w:val="0"/>
        <w:rPr>
          <w:rFonts w:ascii="Arial" w:hAnsi="Arial" w:cs="Arial"/>
          <w:strike/>
          <w:highlight w:val="yellow"/>
        </w:rPr>
      </w:pPr>
    </w:p>
    <w:p w14:paraId="74624C93" w14:textId="77777777" w:rsidR="00EB5B07" w:rsidRPr="00E77216" w:rsidRDefault="00EB5B07" w:rsidP="00EB5B07">
      <w:pPr>
        <w:widowControl w:val="0"/>
        <w:rPr>
          <w:rFonts w:ascii="Arial" w:hAnsi="Arial" w:cs="Arial"/>
        </w:rPr>
      </w:pPr>
      <w:r w:rsidRPr="00E77216">
        <w:rPr>
          <w:rFonts w:ascii="Arial" w:hAnsi="Arial" w:cs="Arial"/>
        </w:rPr>
        <w:t xml:space="preserve">The Supplier may fulfil customer requirements for Third Party </w:t>
      </w:r>
      <w:r w:rsidRPr="00E77216">
        <w:rPr>
          <w:rFonts w:ascii="Arial" w:hAnsi="Arial" w:cs="Arial"/>
          <w:color w:val="222222"/>
          <w:highlight w:val="white"/>
        </w:rPr>
        <w:t xml:space="preserve">subscription services that run in customer tenancies and are directly related to the customers’ usage, </w:t>
      </w:r>
      <w:r w:rsidRPr="00E77216">
        <w:rPr>
          <w:rFonts w:ascii="Arial" w:hAnsi="Arial" w:cs="Arial"/>
          <w:highlight w:val="white"/>
        </w:rPr>
        <w:t xml:space="preserve">security, governance, </w:t>
      </w:r>
      <w:r w:rsidRPr="00E77216">
        <w:rPr>
          <w:rFonts w:ascii="Arial" w:hAnsi="Arial" w:cs="Arial"/>
          <w:color w:val="222222"/>
          <w:highlight w:val="white"/>
        </w:rPr>
        <w:t>optimisation and management of the in-scope Core Services purchased through this agreement.</w:t>
      </w:r>
    </w:p>
    <w:p w14:paraId="7A20A5C6" w14:textId="77777777" w:rsidR="00EB5B07" w:rsidRPr="00E77216" w:rsidRDefault="00EB5B07" w:rsidP="00EB5B07">
      <w:pPr>
        <w:widowControl w:val="0"/>
        <w:rPr>
          <w:rFonts w:ascii="Arial" w:hAnsi="Arial" w:cs="Arial"/>
        </w:rPr>
      </w:pPr>
    </w:p>
    <w:p w14:paraId="51849F3B" w14:textId="77777777" w:rsidR="00EB5B07" w:rsidRPr="00E77216" w:rsidRDefault="00EB5B07" w:rsidP="00EB5B07">
      <w:pPr>
        <w:widowControl w:val="0"/>
        <w:rPr>
          <w:rFonts w:ascii="Arial" w:hAnsi="Arial" w:cs="Arial"/>
        </w:rPr>
      </w:pPr>
      <w:r w:rsidRPr="00E77216">
        <w:rPr>
          <w:rFonts w:ascii="Arial" w:hAnsi="Arial" w:cs="Arial"/>
        </w:rPr>
        <w:t>Core Services shall include at least one or all of the following capabilities, features and/or tools:</w:t>
      </w:r>
    </w:p>
    <w:p w14:paraId="67DD6F7A" w14:textId="77777777" w:rsidR="00EB5B07" w:rsidRPr="00E77216" w:rsidRDefault="00EB5B07" w:rsidP="00EB5B07">
      <w:pPr>
        <w:widowControl w:val="0"/>
        <w:numPr>
          <w:ilvl w:val="0"/>
          <w:numId w:val="142"/>
        </w:numPr>
        <w:spacing w:after="0" w:line="240" w:lineRule="auto"/>
        <w:rPr>
          <w:rFonts w:ascii="Arial" w:hAnsi="Arial" w:cs="Arial"/>
        </w:rPr>
      </w:pPr>
      <w:r w:rsidRPr="00E77216">
        <w:rPr>
          <w:rFonts w:ascii="Arial" w:hAnsi="Arial" w:cs="Arial"/>
        </w:rPr>
        <w:t>Compute</w:t>
      </w:r>
    </w:p>
    <w:p w14:paraId="350A7B61" w14:textId="77777777" w:rsidR="00EB5B07" w:rsidRPr="00E77216" w:rsidRDefault="00EB5B07" w:rsidP="00EB5B07">
      <w:pPr>
        <w:widowControl w:val="0"/>
        <w:numPr>
          <w:ilvl w:val="0"/>
          <w:numId w:val="142"/>
        </w:numPr>
        <w:spacing w:after="0" w:line="240" w:lineRule="auto"/>
        <w:rPr>
          <w:rFonts w:ascii="Arial" w:hAnsi="Arial" w:cs="Arial"/>
        </w:rPr>
      </w:pPr>
      <w:r w:rsidRPr="00E77216">
        <w:rPr>
          <w:rFonts w:ascii="Arial" w:hAnsi="Arial" w:cs="Arial"/>
        </w:rPr>
        <w:t>Storage</w:t>
      </w:r>
    </w:p>
    <w:p w14:paraId="6E2C0CD4" w14:textId="77777777" w:rsidR="00EB5B07" w:rsidRPr="00E77216" w:rsidRDefault="00EB5B07" w:rsidP="00EB5B07">
      <w:pPr>
        <w:widowControl w:val="0"/>
        <w:numPr>
          <w:ilvl w:val="0"/>
          <w:numId w:val="142"/>
        </w:numPr>
        <w:spacing w:after="0" w:line="240" w:lineRule="auto"/>
        <w:rPr>
          <w:rFonts w:ascii="Arial" w:hAnsi="Arial" w:cs="Arial"/>
        </w:rPr>
      </w:pPr>
      <w:r w:rsidRPr="00E77216">
        <w:rPr>
          <w:rFonts w:ascii="Arial" w:hAnsi="Arial" w:cs="Arial"/>
        </w:rPr>
        <w:t>Serverless computing</w:t>
      </w:r>
    </w:p>
    <w:p w14:paraId="2AF523FE" w14:textId="77777777" w:rsidR="00EB5B07" w:rsidRPr="00E77216" w:rsidRDefault="00EB5B07" w:rsidP="00EB5B07">
      <w:pPr>
        <w:widowControl w:val="0"/>
        <w:numPr>
          <w:ilvl w:val="0"/>
          <w:numId w:val="142"/>
        </w:numPr>
        <w:spacing w:after="0" w:line="240" w:lineRule="auto"/>
        <w:rPr>
          <w:rFonts w:ascii="Arial" w:hAnsi="Arial" w:cs="Arial"/>
        </w:rPr>
      </w:pPr>
      <w:r w:rsidRPr="00E77216">
        <w:rPr>
          <w:rFonts w:ascii="Arial" w:hAnsi="Arial" w:cs="Arial"/>
        </w:rPr>
        <w:t>Networking</w:t>
      </w:r>
    </w:p>
    <w:p w14:paraId="19728E3C" w14:textId="77777777" w:rsidR="00EB5B07" w:rsidRPr="00E77216" w:rsidRDefault="00EB5B07" w:rsidP="00EB5B07">
      <w:pPr>
        <w:widowControl w:val="0"/>
        <w:numPr>
          <w:ilvl w:val="0"/>
          <w:numId w:val="142"/>
        </w:numPr>
        <w:spacing w:after="0" w:line="240" w:lineRule="auto"/>
        <w:rPr>
          <w:rFonts w:ascii="Arial" w:hAnsi="Arial" w:cs="Arial"/>
        </w:rPr>
      </w:pPr>
      <w:r w:rsidRPr="00E77216">
        <w:rPr>
          <w:rFonts w:ascii="Arial" w:hAnsi="Arial" w:cs="Arial"/>
        </w:rPr>
        <w:t>Content delivery</w:t>
      </w:r>
    </w:p>
    <w:p w14:paraId="5AC747CC" w14:textId="77777777" w:rsidR="00EB5B07" w:rsidRPr="00E77216" w:rsidRDefault="00EB5B07" w:rsidP="00EB5B07">
      <w:pPr>
        <w:widowControl w:val="0"/>
        <w:numPr>
          <w:ilvl w:val="0"/>
          <w:numId w:val="142"/>
        </w:numPr>
        <w:spacing w:after="0" w:line="240" w:lineRule="auto"/>
        <w:rPr>
          <w:rFonts w:ascii="Arial" w:hAnsi="Arial" w:cs="Arial"/>
        </w:rPr>
      </w:pPr>
      <w:r w:rsidRPr="00E77216">
        <w:rPr>
          <w:rFonts w:ascii="Arial" w:hAnsi="Arial" w:cs="Arial"/>
        </w:rPr>
        <w:t>Databases</w:t>
      </w:r>
    </w:p>
    <w:p w14:paraId="2A1A3933" w14:textId="77777777" w:rsidR="00EB5B07" w:rsidRPr="00E77216" w:rsidRDefault="00EB5B07" w:rsidP="00EB5B07">
      <w:pPr>
        <w:widowControl w:val="0"/>
        <w:numPr>
          <w:ilvl w:val="0"/>
          <w:numId w:val="142"/>
        </w:numPr>
        <w:spacing w:after="0" w:line="240" w:lineRule="auto"/>
        <w:rPr>
          <w:rFonts w:ascii="Arial" w:hAnsi="Arial" w:cs="Arial"/>
        </w:rPr>
      </w:pPr>
      <w:r w:rsidRPr="00E77216">
        <w:rPr>
          <w:rFonts w:ascii="Arial" w:hAnsi="Arial" w:cs="Arial"/>
        </w:rPr>
        <w:t>Security</w:t>
      </w:r>
    </w:p>
    <w:p w14:paraId="4B111612" w14:textId="77777777" w:rsidR="00EB5B07" w:rsidRPr="00E77216" w:rsidRDefault="00EB5B07" w:rsidP="00EB5B07">
      <w:pPr>
        <w:widowControl w:val="0"/>
        <w:numPr>
          <w:ilvl w:val="0"/>
          <w:numId w:val="142"/>
        </w:numPr>
        <w:spacing w:after="0" w:line="240" w:lineRule="auto"/>
        <w:rPr>
          <w:rFonts w:ascii="Arial" w:hAnsi="Arial" w:cs="Arial"/>
        </w:rPr>
      </w:pPr>
      <w:r w:rsidRPr="00E77216">
        <w:rPr>
          <w:rFonts w:ascii="Arial" w:hAnsi="Arial" w:cs="Arial"/>
        </w:rPr>
        <w:t>Containers</w:t>
      </w:r>
    </w:p>
    <w:p w14:paraId="69888162" w14:textId="77777777" w:rsidR="00EB5B07" w:rsidRPr="00E77216" w:rsidRDefault="00EB5B07" w:rsidP="00EB5B07">
      <w:pPr>
        <w:widowControl w:val="0"/>
        <w:numPr>
          <w:ilvl w:val="0"/>
          <w:numId w:val="142"/>
        </w:numPr>
        <w:spacing w:after="0" w:line="240" w:lineRule="auto"/>
        <w:rPr>
          <w:rFonts w:ascii="Arial" w:hAnsi="Arial" w:cs="Arial"/>
        </w:rPr>
      </w:pPr>
      <w:r w:rsidRPr="00E77216">
        <w:rPr>
          <w:rFonts w:ascii="Arial" w:hAnsi="Arial" w:cs="Arial"/>
        </w:rPr>
        <w:t>Cloud native</w:t>
      </w:r>
    </w:p>
    <w:p w14:paraId="34D88C6E" w14:textId="77777777" w:rsidR="00EB5B07" w:rsidRPr="00E77216" w:rsidRDefault="00EB5B07" w:rsidP="00EB5B07">
      <w:pPr>
        <w:widowControl w:val="0"/>
        <w:numPr>
          <w:ilvl w:val="0"/>
          <w:numId w:val="142"/>
        </w:numPr>
        <w:spacing w:after="0" w:line="240" w:lineRule="auto"/>
        <w:rPr>
          <w:rFonts w:ascii="Arial" w:hAnsi="Arial" w:cs="Arial"/>
        </w:rPr>
      </w:pPr>
      <w:r w:rsidRPr="00E77216">
        <w:rPr>
          <w:rFonts w:ascii="Arial" w:hAnsi="Arial" w:cs="Arial"/>
        </w:rPr>
        <w:t>Edge compute</w:t>
      </w:r>
    </w:p>
    <w:p w14:paraId="72902D27" w14:textId="77777777" w:rsidR="00EB5B07" w:rsidRPr="00E77216" w:rsidRDefault="00EB5B07" w:rsidP="00EB5B07">
      <w:pPr>
        <w:widowControl w:val="0"/>
        <w:numPr>
          <w:ilvl w:val="0"/>
          <w:numId w:val="142"/>
        </w:numPr>
        <w:spacing w:after="0" w:line="240" w:lineRule="auto"/>
        <w:rPr>
          <w:rFonts w:ascii="Arial" w:hAnsi="Arial" w:cs="Arial"/>
        </w:rPr>
      </w:pPr>
      <w:r w:rsidRPr="00E77216">
        <w:rPr>
          <w:rFonts w:ascii="Arial" w:hAnsi="Arial" w:cs="Arial"/>
        </w:rPr>
        <w:t xml:space="preserve">Cloud adjacent storage </w:t>
      </w:r>
    </w:p>
    <w:p w14:paraId="20211F2A" w14:textId="77777777" w:rsidR="00EB5B07" w:rsidRPr="00E77216" w:rsidRDefault="00EB5B07" w:rsidP="00EB5B07">
      <w:pPr>
        <w:widowControl w:val="0"/>
        <w:numPr>
          <w:ilvl w:val="0"/>
          <w:numId w:val="142"/>
        </w:numPr>
        <w:spacing w:after="0" w:line="240" w:lineRule="auto"/>
        <w:rPr>
          <w:rFonts w:ascii="Arial" w:hAnsi="Arial" w:cs="Arial"/>
        </w:rPr>
      </w:pPr>
      <w:r w:rsidRPr="00E77216">
        <w:rPr>
          <w:rFonts w:ascii="Arial" w:hAnsi="Arial" w:cs="Arial"/>
        </w:rPr>
        <w:t>Multi-cloud</w:t>
      </w:r>
    </w:p>
    <w:p w14:paraId="31B55A9C" w14:textId="77777777" w:rsidR="00EB5B07" w:rsidRPr="00E77216" w:rsidRDefault="00EB5B07" w:rsidP="00EB5B07">
      <w:pPr>
        <w:widowControl w:val="0"/>
        <w:numPr>
          <w:ilvl w:val="0"/>
          <w:numId w:val="142"/>
        </w:numPr>
        <w:spacing w:after="0" w:line="240" w:lineRule="auto"/>
        <w:rPr>
          <w:rFonts w:ascii="Arial" w:hAnsi="Arial" w:cs="Arial"/>
        </w:rPr>
      </w:pPr>
      <w:r w:rsidRPr="00E77216">
        <w:rPr>
          <w:rFonts w:ascii="Arial" w:hAnsi="Arial" w:cs="Arial"/>
        </w:rPr>
        <w:t>A management console (the Supplier Portal)</w:t>
      </w:r>
    </w:p>
    <w:p w14:paraId="1561F009" w14:textId="77777777" w:rsidR="00EB5B07" w:rsidRPr="00E77216" w:rsidRDefault="00EB5B07" w:rsidP="00EB5B07">
      <w:pPr>
        <w:widowControl w:val="0"/>
        <w:numPr>
          <w:ilvl w:val="0"/>
          <w:numId w:val="142"/>
        </w:numPr>
        <w:spacing w:after="0" w:line="240" w:lineRule="auto"/>
        <w:rPr>
          <w:rFonts w:ascii="Arial" w:hAnsi="Arial" w:cs="Arial"/>
        </w:rPr>
      </w:pPr>
      <w:r w:rsidRPr="00E77216">
        <w:rPr>
          <w:rFonts w:ascii="Arial" w:hAnsi="Arial" w:cs="Arial"/>
        </w:rPr>
        <w:t>Policy governance and compliance</w:t>
      </w:r>
    </w:p>
    <w:p w14:paraId="6942492E" w14:textId="77777777" w:rsidR="00EB5B07" w:rsidRPr="00E77216" w:rsidRDefault="00EB5B07" w:rsidP="00EB5B07">
      <w:pPr>
        <w:widowControl w:val="0"/>
        <w:numPr>
          <w:ilvl w:val="0"/>
          <w:numId w:val="142"/>
        </w:numPr>
        <w:spacing w:after="0" w:line="240" w:lineRule="auto"/>
        <w:rPr>
          <w:rFonts w:ascii="Arial" w:hAnsi="Arial" w:cs="Arial"/>
        </w:rPr>
      </w:pPr>
      <w:r w:rsidRPr="00E77216">
        <w:rPr>
          <w:rFonts w:ascii="Arial" w:hAnsi="Arial" w:cs="Arial"/>
        </w:rPr>
        <w:lastRenderedPageBreak/>
        <w:t>IT Security and data management</w:t>
      </w:r>
    </w:p>
    <w:p w14:paraId="2EFE6798" w14:textId="77777777" w:rsidR="00EB5B07" w:rsidRPr="00E77216" w:rsidRDefault="00EB5B07" w:rsidP="00EB5B07">
      <w:pPr>
        <w:widowControl w:val="0"/>
        <w:numPr>
          <w:ilvl w:val="0"/>
          <w:numId w:val="142"/>
        </w:numPr>
        <w:spacing w:after="0" w:line="240" w:lineRule="auto"/>
        <w:rPr>
          <w:rFonts w:ascii="Arial" w:hAnsi="Arial" w:cs="Arial"/>
        </w:rPr>
      </w:pPr>
      <w:r w:rsidRPr="00E77216">
        <w:rPr>
          <w:rFonts w:ascii="Arial" w:hAnsi="Arial" w:cs="Arial"/>
        </w:rPr>
        <w:t>API management and integration</w:t>
      </w:r>
    </w:p>
    <w:p w14:paraId="70D8EBB0" w14:textId="77777777" w:rsidR="00EB5B07" w:rsidRPr="00E77216" w:rsidRDefault="00EB5B07" w:rsidP="00EB5B07">
      <w:pPr>
        <w:widowControl w:val="0"/>
        <w:numPr>
          <w:ilvl w:val="0"/>
          <w:numId w:val="142"/>
        </w:numPr>
        <w:spacing w:after="0" w:line="240" w:lineRule="auto"/>
        <w:rPr>
          <w:rFonts w:ascii="Arial" w:hAnsi="Arial" w:cs="Arial"/>
        </w:rPr>
      </w:pPr>
      <w:r w:rsidRPr="00E77216">
        <w:rPr>
          <w:rFonts w:ascii="Arial" w:hAnsi="Arial" w:cs="Arial"/>
        </w:rPr>
        <w:t>Business Applications</w:t>
      </w:r>
    </w:p>
    <w:p w14:paraId="4CD6A4FD" w14:textId="77777777" w:rsidR="00EB5B07" w:rsidRPr="00E77216" w:rsidRDefault="00EB5B07" w:rsidP="00EB5B07">
      <w:pPr>
        <w:widowControl w:val="0"/>
        <w:numPr>
          <w:ilvl w:val="0"/>
          <w:numId w:val="142"/>
        </w:numPr>
        <w:spacing w:after="0" w:line="240" w:lineRule="auto"/>
        <w:rPr>
          <w:rFonts w:ascii="Arial" w:hAnsi="Arial" w:cs="Arial"/>
        </w:rPr>
      </w:pPr>
      <w:r w:rsidRPr="00E77216">
        <w:rPr>
          <w:rFonts w:ascii="Arial" w:hAnsi="Arial" w:cs="Arial"/>
        </w:rPr>
        <w:t>Data and analytics</w:t>
      </w:r>
    </w:p>
    <w:p w14:paraId="61846708" w14:textId="77777777" w:rsidR="00EB5B07" w:rsidRPr="00E77216" w:rsidRDefault="00EB5B07" w:rsidP="00EB5B07">
      <w:pPr>
        <w:widowControl w:val="0"/>
        <w:numPr>
          <w:ilvl w:val="0"/>
          <w:numId w:val="142"/>
        </w:numPr>
        <w:spacing w:after="0" w:line="240" w:lineRule="auto"/>
        <w:rPr>
          <w:rFonts w:ascii="Arial" w:hAnsi="Arial" w:cs="Arial"/>
        </w:rPr>
      </w:pPr>
      <w:r w:rsidRPr="00E77216">
        <w:rPr>
          <w:rFonts w:ascii="Arial" w:hAnsi="Arial" w:cs="Arial"/>
        </w:rPr>
        <w:t>Artificial intelligence and machine learning</w:t>
      </w:r>
    </w:p>
    <w:p w14:paraId="2F71980A" w14:textId="77777777" w:rsidR="00EB5B07" w:rsidRPr="00E77216" w:rsidRDefault="00EB5B07" w:rsidP="00EB5B07">
      <w:pPr>
        <w:widowControl w:val="0"/>
        <w:numPr>
          <w:ilvl w:val="0"/>
          <w:numId w:val="142"/>
        </w:numPr>
        <w:spacing w:after="0" w:line="240" w:lineRule="auto"/>
        <w:rPr>
          <w:rFonts w:ascii="Arial" w:hAnsi="Arial" w:cs="Arial"/>
        </w:rPr>
      </w:pPr>
      <w:r w:rsidRPr="00E77216">
        <w:rPr>
          <w:rFonts w:ascii="Arial" w:hAnsi="Arial" w:cs="Arial"/>
        </w:rPr>
        <w:t>Low code and no code cloud services</w:t>
      </w:r>
    </w:p>
    <w:p w14:paraId="33E29452" w14:textId="77777777" w:rsidR="00EB5B07" w:rsidRPr="00E77216" w:rsidRDefault="00EB5B07" w:rsidP="00EB5B07">
      <w:pPr>
        <w:widowControl w:val="0"/>
        <w:numPr>
          <w:ilvl w:val="0"/>
          <w:numId w:val="142"/>
        </w:numPr>
        <w:spacing w:after="0" w:line="240" w:lineRule="auto"/>
        <w:rPr>
          <w:rFonts w:ascii="Arial" w:hAnsi="Arial" w:cs="Arial"/>
        </w:rPr>
      </w:pPr>
      <w:r w:rsidRPr="00E77216">
        <w:rPr>
          <w:rFonts w:ascii="Arial" w:hAnsi="Arial" w:cs="Arial"/>
        </w:rPr>
        <w:t>Cloud management of the ‘internet-of-things’</w:t>
      </w:r>
    </w:p>
    <w:p w14:paraId="1660DBB8" w14:textId="77777777" w:rsidR="00EB5B07" w:rsidRPr="00E77216" w:rsidRDefault="00EB5B07" w:rsidP="00EB5B07">
      <w:pPr>
        <w:widowControl w:val="0"/>
        <w:numPr>
          <w:ilvl w:val="0"/>
          <w:numId w:val="142"/>
        </w:numPr>
        <w:spacing w:after="0" w:line="240" w:lineRule="auto"/>
        <w:rPr>
          <w:rFonts w:ascii="Arial" w:hAnsi="Arial" w:cs="Arial"/>
        </w:rPr>
      </w:pPr>
      <w:r w:rsidRPr="00E77216">
        <w:rPr>
          <w:rFonts w:ascii="Arial" w:hAnsi="Arial" w:cs="Arial"/>
        </w:rPr>
        <w:t>Cloud financial management</w:t>
      </w:r>
    </w:p>
    <w:p w14:paraId="1CD9D1BA" w14:textId="77777777" w:rsidR="00EB5B07" w:rsidRPr="00E77216" w:rsidRDefault="00EB5B07" w:rsidP="00EB5B07">
      <w:pPr>
        <w:widowControl w:val="0"/>
        <w:numPr>
          <w:ilvl w:val="0"/>
          <w:numId w:val="142"/>
        </w:numPr>
        <w:spacing w:after="0" w:line="240" w:lineRule="auto"/>
        <w:rPr>
          <w:rFonts w:ascii="Arial" w:hAnsi="Arial" w:cs="Arial"/>
        </w:rPr>
      </w:pPr>
      <w:r w:rsidRPr="00E77216">
        <w:rPr>
          <w:rFonts w:ascii="Arial" w:hAnsi="Arial" w:cs="Arial"/>
        </w:rPr>
        <w:t>Migration and data transfer tool</w:t>
      </w:r>
    </w:p>
    <w:p w14:paraId="6B4F82AB" w14:textId="77777777" w:rsidR="00EB5B07" w:rsidRPr="00E77216" w:rsidRDefault="00EB5B07" w:rsidP="00EB5B07">
      <w:pPr>
        <w:widowControl w:val="0"/>
        <w:numPr>
          <w:ilvl w:val="0"/>
          <w:numId w:val="142"/>
        </w:numPr>
        <w:spacing w:after="0" w:line="240" w:lineRule="auto"/>
        <w:rPr>
          <w:rFonts w:ascii="Arial" w:hAnsi="Arial" w:cs="Arial"/>
        </w:rPr>
      </w:pPr>
      <w:r w:rsidRPr="00E77216">
        <w:rPr>
          <w:rFonts w:ascii="Arial" w:hAnsi="Arial" w:cs="Arial"/>
        </w:rPr>
        <w:t>Developer tools and kits</w:t>
      </w:r>
    </w:p>
    <w:p w14:paraId="6454B981" w14:textId="77777777" w:rsidR="00EB5B07" w:rsidRPr="00E77216" w:rsidRDefault="00EB5B07" w:rsidP="00EB5B07">
      <w:pPr>
        <w:widowControl w:val="0"/>
        <w:numPr>
          <w:ilvl w:val="0"/>
          <w:numId w:val="142"/>
        </w:numPr>
        <w:spacing w:after="0" w:line="240" w:lineRule="auto"/>
        <w:rPr>
          <w:rFonts w:ascii="Arial" w:hAnsi="Arial" w:cs="Arial"/>
        </w:rPr>
      </w:pPr>
      <w:r w:rsidRPr="00E77216">
        <w:rPr>
          <w:rFonts w:ascii="Arial" w:hAnsi="Arial" w:cs="Arial"/>
        </w:rPr>
        <w:t>Customer/Enterprise Support</w:t>
      </w:r>
    </w:p>
    <w:p w14:paraId="215D6C8C" w14:textId="77777777" w:rsidR="00EB5B07" w:rsidRPr="00E77216" w:rsidRDefault="00EB5B07" w:rsidP="00EB5B07">
      <w:pPr>
        <w:rPr>
          <w:rFonts w:ascii="Arial" w:hAnsi="Arial" w:cs="Arial"/>
        </w:rPr>
      </w:pPr>
    </w:p>
    <w:p w14:paraId="1819F2CE" w14:textId="77777777" w:rsidR="00EB5B07" w:rsidRPr="00E77216" w:rsidRDefault="00EB5B07" w:rsidP="00EB5B07">
      <w:pPr>
        <w:rPr>
          <w:rFonts w:ascii="Arial" w:hAnsi="Arial" w:cs="Arial"/>
          <w:b/>
        </w:rPr>
      </w:pPr>
      <w:r w:rsidRPr="00E77216">
        <w:rPr>
          <w:rFonts w:ascii="Arial" w:hAnsi="Arial" w:cs="Arial"/>
          <w:b/>
        </w:rPr>
        <w:t>6.7.2 Value-Added Ancillary Services</w:t>
      </w:r>
    </w:p>
    <w:p w14:paraId="3684884D" w14:textId="77777777" w:rsidR="00EB5B07" w:rsidRPr="00E77216" w:rsidRDefault="00EB5B07" w:rsidP="00EB5B07">
      <w:pPr>
        <w:widowControl w:val="0"/>
        <w:rPr>
          <w:rFonts w:ascii="Arial" w:hAnsi="Arial" w:cs="Arial"/>
        </w:rPr>
      </w:pPr>
      <w:r w:rsidRPr="00E77216">
        <w:rPr>
          <w:rFonts w:ascii="Arial" w:hAnsi="Arial" w:cs="Arial"/>
        </w:rPr>
        <w:t xml:space="preserve">A ‘Value-Added Ancillary Service’ optimises the buying organisation’s self-sufficiency, security and economic management of the Core Services. </w:t>
      </w:r>
    </w:p>
    <w:p w14:paraId="156DC60C" w14:textId="77777777" w:rsidR="00EB5B07" w:rsidRPr="00E77216" w:rsidRDefault="00EB5B07" w:rsidP="00EB5B07">
      <w:pPr>
        <w:widowControl w:val="0"/>
        <w:rPr>
          <w:rFonts w:ascii="Arial" w:hAnsi="Arial" w:cs="Arial"/>
          <w:highlight w:val="white"/>
        </w:rPr>
      </w:pPr>
    </w:p>
    <w:p w14:paraId="2F536632" w14:textId="77777777" w:rsidR="00EB5B07" w:rsidRPr="00E77216" w:rsidRDefault="00EB5B07" w:rsidP="00EB5B07">
      <w:pPr>
        <w:widowControl w:val="0"/>
        <w:rPr>
          <w:rFonts w:ascii="Arial" w:hAnsi="Arial" w:cs="Arial"/>
          <w:highlight w:val="white"/>
        </w:rPr>
      </w:pPr>
      <w:r w:rsidRPr="00E77216">
        <w:rPr>
          <w:rFonts w:ascii="Arial" w:hAnsi="Arial" w:cs="Arial"/>
          <w:highlight w:val="white"/>
        </w:rPr>
        <w:t>A Value-Added Service may include one or all of the following capabilities, features and/or tools, delivered alongside or separately to, any number of the Core Services delivered  by the IaaS, PaaS &amp; Microservices Provider through this Framework, such as:</w:t>
      </w:r>
    </w:p>
    <w:p w14:paraId="2D84499B" w14:textId="77777777" w:rsidR="00EB5B07" w:rsidRPr="00E77216" w:rsidRDefault="00EB5B07" w:rsidP="00EB5B07">
      <w:pPr>
        <w:widowControl w:val="0"/>
        <w:rPr>
          <w:rFonts w:ascii="Arial" w:hAnsi="Arial" w:cs="Arial"/>
          <w:highlight w:val="white"/>
        </w:rPr>
      </w:pPr>
    </w:p>
    <w:p w14:paraId="4708970D" w14:textId="77777777" w:rsidR="00EB5B07" w:rsidRPr="00E77216" w:rsidRDefault="00EB5B07" w:rsidP="00EB5B07">
      <w:pPr>
        <w:widowControl w:val="0"/>
        <w:numPr>
          <w:ilvl w:val="0"/>
          <w:numId w:val="152"/>
        </w:numPr>
        <w:spacing w:after="0" w:line="240" w:lineRule="auto"/>
        <w:rPr>
          <w:rFonts w:ascii="Arial" w:hAnsi="Arial" w:cs="Arial"/>
          <w:highlight w:val="white"/>
        </w:rPr>
      </w:pPr>
      <w:r w:rsidRPr="00E77216">
        <w:rPr>
          <w:rFonts w:ascii="Arial" w:hAnsi="Arial" w:cs="Arial"/>
          <w:highlight w:val="white"/>
        </w:rPr>
        <w:t>Brokering, optimised billing, invoicing and administration</w:t>
      </w:r>
    </w:p>
    <w:p w14:paraId="2F979C19" w14:textId="77777777" w:rsidR="00EB5B07" w:rsidRPr="00E77216" w:rsidRDefault="00EB5B07" w:rsidP="00EB5B07">
      <w:pPr>
        <w:widowControl w:val="0"/>
        <w:numPr>
          <w:ilvl w:val="0"/>
          <w:numId w:val="152"/>
        </w:numPr>
        <w:spacing w:after="0" w:line="240" w:lineRule="auto"/>
        <w:rPr>
          <w:rFonts w:ascii="Arial" w:hAnsi="Arial" w:cs="Arial"/>
          <w:highlight w:val="white"/>
        </w:rPr>
      </w:pPr>
      <w:r w:rsidRPr="00E77216">
        <w:rPr>
          <w:rFonts w:ascii="Arial" w:hAnsi="Arial" w:cs="Arial"/>
          <w:highlight w:val="white"/>
        </w:rPr>
        <w:t>Presales activity, including build of services in the cloud with the customer</w:t>
      </w:r>
    </w:p>
    <w:p w14:paraId="664C44C5" w14:textId="77777777" w:rsidR="00EB5B07" w:rsidRPr="00E77216" w:rsidRDefault="00EB5B07" w:rsidP="00EB5B07">
      <w:pPr>
        <w:widowControl w:val="0"/>
        <w:numPr>
          <w:ilvl w:val="0"/>
          <w:numId w:val="152"/>
        </w:numPr>
        <w:spacing w:after="0" w:line="240" w:lineRule="auto"/>
        <w:rPr>
          <w:rFonts w:ascii="Arial" w:hAnsi="Arial" w:cs="Arial"/>
          <w:highlight w:val="white"/>
        </w:rPr>
      </w:pPr>
      <w:r w:rsidRPr="00E77216">
        <w:rPr>
          <w:rFonts w:ascii="Arial" w:hAnsi="Arial" w:cs="Arial"/>
          <w:highlight w:val="white"/>
        </w:rPr>
        <w:t>Account management and subscription vending</w:t>
      </w:r>
    </w:p>
    <w:p w14:paraId="16F723AB" w14:textId="77777777" w:rsidR="00EB5B07" w:rsidRPr="00E77216" w:rsidRDefault="00EB5B07" w:rsidP="00EB5B07">
      <w:pPr>
        <w:widowControl w:val="0"/>
        <w:numPr>
          <w:ilvl w:val="0"/>
          <w:numId w:val="152"/>
        </w:numPr>
        <w:spacing w:after="0" w:line="240" w:lineRule="auto"/>
        <w:rPr>
          <w:rFonts w:ascii="Arial" w:hAnsi="Arial" w:cs="Arial"/>
          <w:highlight w:val="white"/>
        </w:rPr>
      </w:pPr>
      <w:r w:rsidRPr="00E77216">
        <w:rPr>
          <w:rFonts w:ascii="Arial" w:hAnsi="Arial" w:cs="Arial"/>
          <w:color w:val="222222"/>
          <w:highlight w:val="white"/>
        </w:rPr>
        <w:t>Customer/Enterprise support</w:t>
      </w:r>
    </w:p>
    <w:p w14:paraId="22201264" w14:textId="77777777" w:rsidR="00EB5B07" w:rsidRPr="00E77216" w:rsidRDefault="00EB5B07" w:rsidP="00EB5B07">
      <w:pPr>
        <w:widowControl w:val="0"/>
        <w:numPr>
          <w:ilvl w:val="0"/>
          <w:numId w:val="152"/>
        </w:numPr>
        <w:spacing w:after="0" w:line="240" w:lineRule="auto"/>
        <w:rPr>
          <w:rFonts w:ascii="Arial" w:hAnsi="Arial" w:cs="Arial"/>
          <w:highlight w:val="white"/>
        </w:rPr>
      </w:pPr>
      <w:r w:rsidRPr="00E77216">
        <w:rPr>
          <w:rFonts w:ascii="Arial" w:hAnsi="Arial" w:cs="Arial"/>
          <w:highlight w:val="white"/>
        </w:rPr>
        <w:t>Provides the customer with access to and visibility of their cloud subscription(s) and usage</w:t>
      </w:r>
    </w:p>
    <w:p w14:paraId="436E53CE" w14:textId="77777777" w:rsidR="00EB5B07" w:rsidRPr="00E77216" w:rsidRDefault="00EB5B07" w:rsidP="00EB5B07">
      <w:pPr>
        <w:widowControl w:val="0"/>
        <w:numPr>
          <w:ilvl w:val="0"/>
          <w:numId w:val="152"/>
        </w:numPr>
        <w:spacing w:after="0" w:line="240" w:lineRule="auto"/>
        <w:rPr>
          <w:rFonts w:ascii="Arial" w:hAnsi="Arial" w:cs="Arial"/>
          <w:highlight w:val="white"/>
        </w:rPr>
      </w:pPr>
      <w:r w:rsidRPr="00E77216">
        <w:rPr>
          <w:rFonts w:ascii="Arial" w:hAnsi="Arial" w:cs="Arial"/>
          <w:highlight w:val="white"/>
        </w:rPr>
        <w:t xml:space="preserve">Cloud Financial Operations as a Service </w:t>
      </w:r>
    </w:p>
    <w:p w14:paraId="7A91D8A1" w14:textId="77777777" w:rsidR="00EB5B07" w:rsidRPr="00E77216" w:rsidRDefault="00EB5B07" w:rsidP="00EB5B07">
      <w:pPr>
        <w:widowControl w:val="0"/>
        <w:numPr>
          <w:ilvl w:val="0"/>
          <w:numId w:val="152"/>
        </w:numPr>
        <w:spacing w:after="0" w:line="240" w:lineRule="auto"/>
        <w:rPr>
          <w:rFonts w:ascii="Arial" w:hAnsi="Arial" w:cs="Arial"/>
          <w:highlight w:val="white"/>
        </w:rPr>
      </w:pPr>
      <w:r w:rsidRPr="00E77216">
        <w:rPr>
          <w:rFonts w:ascii="Arial" w:hAnsi="Arial" w:cs="Arial"/>
          <w:color w:val="222222"/>
          <w:highlight w:val="white"/>
        </w:rPr>
        <w:t>Management and Reporting Dashboard/Platform as a Service</w:t>
      </w:r>
    </w:p>
    <w:p w14:paraId="48308DAD" w14:textId="77777777" w:rsidR="00EB5B07" w:rsidRPr="00E77216" w:rsidRDefault="00EB5B07" w:rsidP="00EB5B07">
      <w:pPr>
        <w:widowControl w:val="0"/>
        <w:numPr>
          <w:ilvl w:val="0"/>
          <w:numId w:val="152"/>
        </w:numPr>
        <w:spacing w:after="0" w:line="240" w:lineRule="auto"/>
        <w:rPr>
          <w:rFonts w:ascii="Arial" w:hAnsi="Arial" w:cs="Arial"/>
          <w:color w:val="222222"/>
          <w:highlight w:val="white"/>
        </w:rPr>
      </w:pPr>
      <w:r w:rsidRPr="00E77216">
        <w:rPr>
          <w:rFonts w:ascii="Arial" w:hAnsi="Arial" w:cs="Arial"/>
          <w:color w:val="222222"/>
          <w:highlight w:val="white"/>
        </w:rPr>
        <w:t>Cloud carbon use and efficiency reporting</w:t>
      </w:r>
    </w:p>
    <w:p w14:paraId="09B802FD" w14:textId="77777777" w:rsidR="00EB5B07" w:rsidRPr="00E77216" w:rsidRDefault="00EB5B07" w:rsidP="00EB5B07">
      <w:pPr>
        <w:widowControl w:val="0"/>
        <w:rPr>
          <w:rFonts w:ascii="Arial" w:hAnsi="Arial" w:cs="Arial"/>
        </w:rPr>
      </w:pPr>
    </w:p>
    <w:p w14:paraId="73574EEB" w14:textId="77777777" w:rsidR="00EB5B07" w:rsidRPr="00E77216" w:rsidRDefault="00EB5B07" w:rsidP="00EB5B07">
      <w:pPr>
        <w:widowControl w:val="0"/>
        <w:rPr>
          <w:rFonts w:ascii="Arial" w:hAnsi="Arial" w:cs="Arial"/>
          <w:highlight w:val="white"/>
        </w:rPr>
      </w:pPr>
      <w:r w:rsidRPr="00E77216">
        <w:rPr>
          <w:rFonts w:ascii="Arial" w:hAnsi="Arial" w:cs="Arial"/>
          <w:highlight w:val="white"/>
        </w:rPr>
        <w:lastRenderedPageBreak/>
        <w:t>The Supplier’s pre-sales or ongoing support activity may include:</w:t>
      </w:r>
    </w:p>
    <w:p w14:paraId="777B713F" w14:textId="77777777" w:rsidR="00EB5B07" w:rsidRPr="00E77216" w:rsidRDefault="00EB5B07" w:rsidP="00EB5B07">
      <w:pPr>
        <w:widowControl w:val="0"/>
        <w:numPr>
          <w:ilvl w:val="0"/>
          <w:numId w:val="140"/>
        </w:numPr>
        <w:spacing w:after="0" w:line="240" w:lineRule="auto"/>
        <w:rPr>
          <w:rFonts w:ascii="Arial" w:hAnsi="Arial" w:cs="Arial"/>
          <w:highlight w:val="white"/>
        </w:rPr>
      </w:pPr>
      <w:r w:rsidRPr="00E77216">
        <w:rPr>
          <w:rFonts w:ascii="Arial" w:hAnsi="Arial" w:cs="Arial"/>
          <w:highlight w:val="white"/>
        </w:rPr>
        <w:t>Platform Development – implementation of tooling across all subscriptions or implementation of new products and services to benefit the buying organisation</w:t>
      </w:r>
    </w:p>
    <w:p w14:paraId="55B48309" w14:textId="77777777" w:rsidR="00EB5B07" w:rsidRPr="00E77216" w:rsidRDefault="00EB5B07" w:rsidP="00EB5B07">
      <w:pPr>
        <w:widowControl w:val="0"/>
        <w:numPr>
          <w:ilvl w:val="0"/>
          <w:numId w:val="140"/>
        </w:numPr>
        <w:spacing w:after="0" w:line="240" w:lineRule="auto"/>
        <w:rPr>
          <w:rFonts w:ascii="Arial" w:hAnsi="Arial" w:cs="Arial"/>
          <w:highlight w:val="white"/>
        </w:rPr>
      </w:pPr>
      <w:r w:rsidRPr="00E77216">
        <w:rPr>
          <w:rFonts w:ascii="Arial" w:hAnsi="Arial" w:cs="Arial"/>
          <w:highlight w:val="white"/>
        </w:rPr>
        <w:t>Tagging/Naming policies - Documented policies enforcing common naming conventions and the use of cost/portfolio codes for cost reporting</w:t>
      </w:r>
    </w:p>
    <w:p w14:paraId="0913C192" w14:textId="77777777" w:rsidR="00EB5B07" w:rsidRPr="00E77216" w:rsidRDefault="00EB5B07" w:rsidP="00EB5B07">
      <w:pPr>
        <w:widowControl w:val="0"/>
        <w:numPr>
          <w:ilvl w:val="0"/>
          <w:numId w:val="140"/>
        </w:numPr>
        <w:spacing w:after="0" w:line="240" w:lineRule="auto"/>
        <w:rPr>
          <w:rFonts w:ascii="Arial" w:hAnsi="Arial" w:cs="Arial"/>
          <w:highlight w:val="white"/>
        </w:rPr>
      </w:pPr>
      <w:r w:rsidRPr="00E77216">
        <w:rPr>
          <w:rFonts w:ascii="Arial" w:hAnsi="Arial" w:cs="Arial"/>
          <w:highlight w:val="white"/>
        </w:rPr>
        <w:t>Management of Shared Services – shared components for cloud access such as network links and activity directory accounts for privileged root access</w:t>
      </w:r>
    </w:p>
    <w:p w14:paraId="55F5B496" w14:textId="77777777" w:rsidR="00EB5B07" w:rsidRPr="00E77216" w:rsidRDefault="00EB5B07" w:rsidP="00EB5B07">
      <w:pPr>
        <w:widowControl w:val="0"/>
        <w:numPr>
          <w:ilvl w:val="0"/>
          <w:numId w:val="140"/>
        </w:numPr>
        <w:spacing w:after="0" w:line="240" w:lineRule="auto"/>
        <w:rPr>
          <w:rFonts w:ascii="Arial" w:hAnsi="Arial" w:cs="Arial"/>
          <w:highlight w:val="white"/>
        </w:rPr>
      </w:pPr>
      <w:r w:rsidRPr="00E77216">
        <w:rPr>
          <w:rFonts w:ascii="Arial" w:hAnsi="Arial" w:cs="Arial"/>
          <w:highlight w:val="white"/>
        </w:rPr>
        <w:t>Security Policies and Guardrails for Hosting locations - security controls to prevent infrastructure being built outside of the UK and to apply consistent security standards</w:t>
      </w:r>
    </w:p>
    <w:p w14:paraId="4E1DC152" w14:textId="77777777" w:rsidR="00EB5B07" w:rsidRPr="00E77216" w:rsidRDefault="00EB5B07" w:rsidP="00EB5B07">
      <w:pPr>
        <w:widowControl w:val="0"/>
        <w:numPr>
          <w:ilvl w:val="0"/>
          <w:numId w:val="140"/>
        </w:numPr>
        <w:spacing w:after="0" w:line="240" w:lineRule="auto"/>
        <w:rPr>
          <w:rFonts w:ascii="Arial" w:hAnsi="Arial" w:cs="Arial"/>
          <w:highlight w:val="white"/>
        </w:rPr>
      </w:pPr>
      <w:r w:rsidRPr="00E77216">
        <w:rPr>
          <w:rFonts w:ascii="Arial" w:hAnsi="Arial" w:cs="Arial"/>
          <w:highlight w:val="white"/>
        </w:rPr>
        <w:t>Invoicing each Customer according to their usage.</w:t>
      </w:r>
    </w:p>
    <w:p w14:paraId="668E5708" w14:textId="77777777" w:rsidR="00EB5B07" w:rsidRPr="00E77216" w:rsidRDefault="00EB5B07" w:rsidP="00EB5B07">
      <w:pPr>
        <w:widowControl w:val="0"/>
        <w:numPr>
          <w:ilvl w:val="0"/>
          <w:numId w:val="140"/>
        </w:numPr>
        <w:spacing w:after="0" w:line="240" w:lineRule="auto"/>
        <w:rPr>
          <w:rFonts w:ascii="Arial" w:hAnsi="Arial" w:cs="Arial"/>
          <w:highlight w:val="white"/>
        </w:rPr>
      </w:pPr>
      <w:r w:rsidRPr="00E77216">
        <w:rPr>
          <w:rFonts w:ascii="Arial" w:hAnsi="Arial" w:cs="Arial"/>
          <w:highlight w:val="white"/>
        </w:rPr>
        <w:t>Base Platform Security Logging and Monitoring – implementation and management of standard auditing and logging policies</w:t>
      </w:r>
    </w:p>
    <w:p w14:paraId="7DADAB7D" w14:textId="77777777" w:rsidR="00EB5B07" w:rsidRPr="00E77216" w:rsidRDefault="00EB5B07" w:rsidP="00EB5B07">
      <w:pPr>
        <w:widowControl w:val="0"/>
        <w:numPr>
          <w:ilvl w:val="0"/>
          <w:numId w:val="140"/>
        </w:numPr>
        <w:spacing w:after="0" w:line="240" w:lineRule="auto"/>
        <w:rPr>
          <w:rFonts w:ascii="Arial" w:hAnsi="Arial" w:cs="Arial"/>
          <w:highlight w:val="white"/>
        </w:rPr>
      </w:pPr>
      <w:r w:rsidRPr="00E77216">
        <w:rPr>
          <w:rFonts w:ascii="Arial" w:hAnsi="Arial" w:cs="Arial"/>
          <w:highlight w:val="white"/>
        </w:rPr>
        <w:t>Analysing unit economics, consumption forecasting and behavioural-change management with the customer</w:t>
      </w:r>
    </w:p>
    <w:p w14:paraId="0A98D599" w14:textId="77777777" w:rsidR="00EB5B07" w:rsidRPr="00E77216" w:rsidRDefault="00EB5B07" w:rsidP="00EB5B07">
      <w:pPr>
        <w:tabs>
          <w:tab w:val="left" w:pos="1701"/>
        </w:tabs>
        <w:spacing w:before="120" w:after="120"/>
        <w:jc w:val="both"/>
        <w:rPr>
          <w:rFonts w:ascii="Arial" w:hAnsi="Arial" w:cs="Arial"/>
          <w:highlight w:val="yellow"/>
        </w:rPr>
      </w:pPr>
    </w:p>
    <w:p w14:paraId="2446F360" w14:textId="77777777" w:rsidR="00EB5B07" w:rsidRPr="00E77216" w:rsidRDefault="00EB5B07" w:rsidP="00EB5B07">
      <w:pPr>
        <w:tabs>
          <w:tab w:val="left" w:pos="709"/>
        </w:tabs>
        <w:spacing w:before="120" w:after="120"/>
        <w:jc w:val="both"/>
        <w:rPr>
          <w:rFonts w:ascii="Arial" w:hAnsi="Arial" w:cs="Arial"/>
          <w:b/>
        </w:rPr>
      </w:pPr>
      <w:r w:rsidRPr="00E77216">
        <w:rPr>
          <w:rFonts w:ascii="Arial" w:hAnsi="Arial" w:cs="Arial"/>
          <w:b/>
        </w:rPr>
        <w:t>6.7.3. Cloud Professional Services</w:t>
      </w:r>
    </w:p>
    <w:p w14:paraId="50F36478" w14:textId="77777777" w:rsidR="00EB5B07" w:rsidRPr="00E77216" w:rsidRDefault="00EB5B07" w:rsidP="00EB5B07">
      <w:pPr>
        <w:widowControl w:val="0"/>
        <w:rPr>
          <w:rFonts w:ascii="Arial" w:hAnsi="Arial" w:cs="Arial"/>
          <w:b/>
        </w:rPr>
      </w:pPr>
      <w:r w:rsidRPr="00E77216">
        <w:rPr>
          <w:rFonts w:ascii="Arial" w:hAnsi="Arial" w:cs="Arial"/>
        </w:rPr>
        <w:t xml:space="preserve">The scope of </w:t>
      </w:r>
      <w:r w:rsidRPr="00E77216">
        <w:rPr>
          <w:rFonts w:ascii="Arial" w:hAnsi="Arial" w:cs="Arial"/>
          <w:color w:val="222222"/>
        </w:rPr>
        <w:t>cloud support services and professional services</w:t>
      </w:r>
      <w:r w:rsidRPr="00E77216">
        <w:rPr>
          <w:rFonts w:ascii="Arial" w:hAnsi="Arial" w:cs="Arial"/>
        </w:rPr>
        <w:t xml:space="preserve"> within scope of this Framework Agreement include:</w:t>
      </w:r>
    </w:p>
    <w:p w14:paraId="24622B15" w14:textId="77777777" w:rsidR="00EB5B07" w:rsidRPr="00E77216" w:rsidRDefault="00EB5B07" w:rsidP="00EB5B07">
      <w:pPr>
        <w:widowControl w:val="0"/>
        <w:numPr>
          <w:ilvl w:val="0"/>
          <w:numId w:val="144"/>
        </w:numPr>
        <w:spacing w:after="0" w:line="240" w:lineRule="auto"/>
        <w:rPr>
          <w:rFonts w:ascii="Arial" w:hAnsi="Arial" w:cs="Arial"/>
        </w:rPr>
      </w:pPr>
      <w:r w:rsidRPr="00E77216">
        <w:rPr>
          <w:rFonts w:ascii="Arial" w:hAnsi="Arial" w:cs="Arial"/>
        </w:rPr>
        <w:t>Customer/Enterprise Support</w:t>
      </w:r>
    </w:p>
    <w:p w14:paraId="651B9626" w14:textId="77777777" w:rsidR="00EB5B07" w:rsidRPr="00E77216" w:rsidRDefault="00EB5B07" w:rsidP="00EB5B07">
      <w:pPr>
        <w:widowControl w:val="0"/>
        <w:numPr>
          <w:ilvl w:val="0"/>
          <w:numId w:val="144"/>
        </w:numPr>
        <w:spacing w:after="0" w:line="240" w:lineRule="auto"/>
        <w:rPr>
          <w:rFonts w:ascii="Arial" w:hAnsi="Arial" w:cs="Arial"/>
        </w:rPr>
      </w:pPr>
      <w:r w:rsidRPr="00E77216">
        <w:rPr>
          <w:rFonts w:ascii="Arial" w:hAnsi="Arial" w:cs="Arial"/>
          <w:highlight w:val="white"/>
        </w:rPr>
        <w:t>End User Adoption Training</w:t>
      </w:r>
    </w:p>
    <w:p w14:paraId="6E5C219E" w14:textId="77777777" w:rsidR="00EB5B07" w:rsidRPr="00E77216" w:rsidRDefault="00EB5B07" w:rsidP="00EB5B07">
      <w:pPr>
        <w:widowControl w:val="0"/>
        <w:numPr>
          <w:ilvl w:val="0"/>
          <w:numId w:val="144"/>
        </w:numPr>
        <w:spacing w:after="0" w:line="240" w:lineRule="auto"/>
        <w:rPr>
          <w:rFonts w:ascii="Arial" w:hAnsi="Arial" w:cs="Arial"/>
          <w:highlight w:val="white"/>
        </w:rPr>
      </w:pPr>
      <w:r w:rsidRPr="00E77216">
        <w:rPr>
          <w:rFonts w:ascii="Arial" w:hAnsi="Arial" w:cs="Arial"/>
          <w:highlight w:val="white"/>
        </w:rPr>
        <w:t>Tool Specific Training</w:t>
      </w:r>
    </w:p>
    <w:p w14:paraId="5F82A73A" w14:textId="77777777" w:rsidR="00EB5B07" w:rsidRPr="00E77216" w:rsidRDefault="00EB5B07" w:rsidP="00EB5B07">
      <w:pPr>
        <w:widowControl w:val="0"/>
        <w:numPr>
          <w:ilvl w:val="0"/>
          <w:numId w:val="144"/>
        </w:numPr>
        <w:spacing w:after="0" w:line="240" w:lineRule="auto"/>
        <w:rPr>
          <w:rFonts w:ascii="Arial" w:hAnsi="Arial" w:cs="Arial"/>
          <w:highlight w:val="white"/>
        </w:rPr>
      </w:pPr>
      <w:r w:rsidRPr="00E77216">
        <w:rPr>
          <w:rFonts w:ascii="Arial" w:hAnsi="Arial" w:cs="Arial"/>
          <w:highlight w:val="white"/>
        </w:rPr>
        <w:t>Service Optimisation Training</w:t>
      </w:r>
    </w:p>
    <w:p w14:paraId="32564D96" w14:textId="77777777" w:rsidR="00EB5B07" w:rsidRPr="00E77216" w:rsidRDefault="00EB5B07" w:rsidP="00EB5B07">
      <w:pPr>
        <w:widowControl w:val="0"/>
        <w:numPr>
          <w:ilvl w:val="0"/>
          <w:numId w:val="144"/>
        </w:numPr>
        <w:spacing w:after="0" w:line="240" w:lineRule="auto"/>
        <w:rPr>
          <w:rFonts w:ascii="Arial" w:hAnsi="Arial" w:cs="Arial"/>
        </w:rPr>
      </w:pPr>
      <w:r w:rsidRPr="00E77216">
        <w:rPr>
          <w:rFonts w:ascii="Arial" w:hAnsi="Arial" w:cs="Arial"/>
        </w:rPr>
        <w:t xml:space="preserve">Cloud Auditing </w:t>
      </w:r>
    </w:p>
    <w:p w14:paraId="33EB5473" w14:textId="77777777" w:rsidR="00EB5B07" w:rsidRPr="00E77216" w:rsidRDefault="00EB5B07" w:rsidP="00EB5B07">
      <w:pPr>
        <w:widowControl w:val="0"/>
        <w:numPr>
          <w:ilvl w:val="0"/>
          <w:numId w:val="144"/>
        </w:numPr>
        <w:spacing w:after="0" w:line="240" w:lineRule="auto"/>
        <w:rPr>
          <w:rFonts w:ascii="Arial" w:hAnsi="Arial" w:cs="Arial"/>
        </w:rPr>
      </w:pPr>
      <w:r w:rsidRPr="00E77216">
        <w:rPr>
          <w:rFonts w:ascii="Arial" w:hAnsi="Arial" w:cs="Arial"/>
          <w:highlight w:val="white"/>
        </w:rPr>
        <w:t>Service Optimisation Consultancy</w:t>
      </w:r>
    </w:p>
    <w:p w14:paraId="66139B43" w14:textId="77777777" w:rsidR="00EB5B07" w:rsidRPr="00E77216" w:rsidRDefault="00EB5B07" w:rsidP="00EB5B07">
      <w:pPr>
        <w:widowControl w:val="0"/>
        <w:numPr>
          <w:ilvl w:val="0"/>
          <w:numId w:val="144"/>
        </w:numPr>
        <w:spacing w:after="0" w:line="240" w:lineRule="auto"/>
        <w:rPr>
          <w:rFonts w:ascii="Arial" w:hAnsi="Arial" w:cs="Arial"/>
          <w:highlight w:val="white"/>
        </w:rPr>
      </w:pPr>
      <w:r w:rsidRPr="00E77216">
        <w:rPr>
          <w:rFonts w:ascii="Arial" w:hAnsi="Arial" w:cs="Arial"/>
          <w:highlight w:val="white"/>
        </w:rPr>
        <w:t>Platform Development and Design Consulting</w:t>
      </w:r>
    </w:p>
    <w:p w14:paraId="1938513A" w14:textId="77777777" w:rsidR="00EB5B07" w:rsidRPr="00E77216" w:rsidRDefault="00EB5B07" w:rsidP="00EB5B07">
      <w:pPr>
        <w:widowControl w:val="0"/>
        <w:numPr>
          <w:ilvl w:val="0"/>
          <w:numId w:val="144"/>
        </w:numPr>
        <w:spacing w:after="0" w:line="240" w:lineRule="auto"/>
        <w:rPr>
          <w:rFonts w:ascii="Arial" w:hAnsi="Arial" w:cs="Arial"/>
          <w:highlight w:val="white"/>
        </w:rPr>
      </w:pPr>
      <w:r w:rsidRPr="00E77216">
        <w:rPr>
          <w:rFonts w:ascii="Arial" w:hAnsi="Arial" w:cs="Arial"/>
          <w:highlight w:val="white"/>
        </w:rPr>
        <w:t>Landing Zone Review and Design Consultancy</w:t>
      </w:r>
    </w:p>
    <w:p w14:paraId="2090E986" w14:textId="77777777" w:rsidR="00EB5B07" w:rsidRPr="00E77216" w:rsidRDefault="00EB5B07" w:rsidP="00EB5B07">
      <w:pPr>
        <w:widowControl w:val="0"/>
        <w:numPr>
          <w:ilvl w:val="0"/>
          <w:numId w:val="144"/>
        </w:numPr>
        <w:spacing w:after="0" w:line="240" w:lineRule="auto"/>
        <w:rPr>
          <w:rFonts w:ascii="Arial" w:hAnsi="Arial" w:cs="Arial"/>
          <w:highlight w:val="white"/>
        </w:rPr>
      </w:pPr>
      <w:r w:rsidRPr="00E77216">
        <w:rPr>
          <w:rFonts w:ascii="Arial" w:hAnsi="Arial" w:cs="Arial"/>
          <w:highlight w:val="white"/>
        </w:rPr>
        <w:t>Service and Application Migration Consultancy</w:t>
      </w:r>
    </w:p>
    <w:p w14:paraId="725B9025" w14:textId="77777777" w:rsidR="00EB5B07" w:rsidRPr="00E77216" w:rsidRDefault="00EB5B07" w:rsidP="00EB5B07">
      <w:pPr>
        <w:widowControl w:val="0"/>
        <w:numPr>
          <w:ilvl w:val="0"/>
          <w:numId w:val="144"/>
        </w:numPr>
        <w:spacing w:after="0" w:line="240" w:lineRule="auto"/>
        <w:rPr>
          <w:rFonts w:ascii="Arial" w:hAnsi="Arial" w:cs="Arial"/>
          <w:highlight w:val="white"/>
        </w:rPr>
      </w:pPr>
      <w:r w:rsidRPr="00E77216">
        <w:rPr>
          <w:rFonts w:ascii="Arial" w:hAnsi="Arial" w:cs="Arial"/>
          <w:highlight w:val="white"/>
        </w:rPr>
        <w:t>Service Integration Consultancy</w:t>
      </w:r>
    </w:p>
    <w:p w14:paraId="3DB5CCCF" w14:textId="77777777" w:rsidR="00EB5B07" w:rsidRPr="00E77216" w:rsidRDefault="00EB5B07" w:rsidP="00EB5B07">
      <w:pPr>
        <w:widowControl w:val="0"/>
        <w:numPr>
          <w:ilvl w:val="0"/>
          <w:numId w:val="144"/>
        </w:numPr>
        <w:spacing w:after="0" w:line="240" w:lineRule="auto"/>
        <w:rPr>
          <w:rFonts w:ascii="Arial" w:hAnsi="Arial" w:cs="Arial"/>
          <w:highlight w:val="white"/>
        </w:rPr>
      </w:pPr>
      <w:r w:rsidRPr="00E77216">
        <w:rPr>
          <w:rFonts w:ascii="Arial" w:hAnsi="Arial" w:cs="Arial"/>
          <w:highlight w:val="white"/>
        </w:rPr>
        <w:t>Cloud Strategy Consultancy</w:t>
      </w:r>
    </w:p>
    <w:p w14:paraId="027EF44C" w14:textId="77777777" w:rsidR="00EB5B07" w:rsidRPr="00E77216" w:rsidRDefault="00EB5B07" w:rsidP="00EB5B07">
      <w:pPr>
        <w:widowControl w:val="0"/>
        <w:numPr>
          <w:ilvl w:val="0"/>
          <w:numId w:val="144"/>
        </w:numPr>
        <w:spacing w:after="0" w:line="240" w:lineRule="auto"/>
        <w:rPr>
          <w:rFonts w:ascii="Arial" w:hAnsi="Arial" w:cs="Arial"/>
          <w:highlight w:val="white"/>
        </w:rPr>
      </w:pPr>
      <w:r w:rsidRPr="00E77216">
        <w:rPr>
          <w:rFonts w:ascii="Arial" w:hAnsi="Arial" w:cs="Arial"/>
          <w:highlight w:val="white"/>
        </w:rPr>
        <w:t>Target Operating Model/ Strategy development</w:t>
      </w:r>
    </w:p>
    <w:p w14:paraId="5B6ECBF1" w14:textId="77777777" w:rsidR="00EB5B07" w:rsidRPr="00E77216" w:rsidRDefault="00EB5B07" w:rsidP="00EB5B07">
      <w:pPr>
        <w:widowControl w:val="0"/>
        <w:numPr>
          <w:ilvl w:val="0"/>
          <w:numId w:val="144"/>
        </w:numPr>
        <w:spacing w:after="0" w:line="240" w:lineRule="auto"/>
        <w:rPr>
          <w:rFonts w:ascii="Arial" w:hAnsi="Arial" w:cs="Arial"/>
          <w:highlight w:val="white"/>
        </w:rPr>
      </w:pPr>
      <w:r w:rsidRPr="00E77216">
        <w:rPr>
          <w:rFonts w:ascii="Arial" w:hAnsi="Arial" w:cs="Arial"/>
          <w:highlight w:val="white"/>
        </w:rPr>
        <w:t>Service and Application Security Consultancy</w:t>
      </w:r>
    </w:p>
    <w:p w14:paraId="4492CF91" w14:textId="77777777" w:rsidR="00EB5B07" w:rsidRPr="00E77216" w:rsidRDefault="00EB5B07" w:rsidP="00EB5B07">
      <w:pPr>
        <w:widowControl w:val="0"/>
        <w:rPr>
          <w:rFonts w:ascii="Arial" w:hAnsi="Arial" w:cs="Arial"/>
        </w:rPr>
      </w:pPr>
    </w:p>
    <w:p w14:paraId="4F31D78D" w14:textId="77777777" w:rsidR="00EB5B07" w:rsidRPr="00E77216" w:rsidRDefault="00EB5B07" w:rsidP="00EB5B07">
      <w:pPr>
        <w:widowControl w:val="0"/>
        <w:rPr>
          <w:rFonts w:ascii="Arial" w:hAnsi="Arial" w:cs="Arial"/>
        </w:rPr>
      </w:pPr>
      <w:r w:rsidRPr="00E77216">
        <w:rPr>
          <w:rFonts w:ascii="Arial" w:hAnsi="Arial" w:cs="Arial"/>
        </w:rPr>
        <w:lastRenderedPageBreak/>
        <w:t>These services are outcomes based and must support capability enablement and/or knowledge transfer within a Statement of Work.</w:t>
      </w:r>
    </w:p>
    <w:p w14:paraId="462708F3" w14:textId="77777777" w:rsidR="00EB5B07" w:rsidRPr="00E77216" w:rsidRDefault="00EB5B07" w:rsidP="00EB5B07">
      <w:pPr>
        <w:widowControl w:val="0"/>
        <w:rPr>
          <w:rFonts w:ascii="Arial" w:hAnsi="Arial" w:cs="Arial"/>
          <w:color w:val="222222"/>
        </w:rPr>
      </w:pPr>
    </w:p>
    <w:p w14:paraId="628F2C1D" w14:textId="77777777" w:rsidR="00EB5B07" w:rsidRPr="00E77216" w:rsidRDefault="00EB5B07" w:rsidP="00EB5B07">
      <w:pPr>
        <w:widowControl w:val="0"/>
        <w:rPr>
          <w:rFonts w:ascii="Arial" w:hAnsi="Arial" w:cs="Arial"/>
        </w:rPr>
      </w:pPr>
      <w:r w:rsidRPr="00E77216">
        <w:rPr>
          <w:rFonts w:ascii="Arial" w:hAnsi="Arial" w:cs="Arial"/>
        </w:rPr>
        <w:t>Charges must be clearly specified within the Statement of Work and listed within Order Form Attachment 3 – “Charges and Payment Profile”.</w:t>
      </w:r>
    </w:p>
    <w:p w14:paraId="299C4C92" w14:textId="77777777" w:rsidR="00EB5B07" w:rsidRPr="00E77216" w:rsidRDefault="00EB5B07" w:rsidP="00EB5B07">
      <w:pPr>
        <w:widowControl w:val="0"/>
        <w:rPr>
          <w:rFonts w:ascii="Arial" w:hAnsi="Arial" w:cs="Arial"/>
          <w:color w:val="222222"/>
        </w:rPr>
      </w:pPr>
    </w:p>
    <w:p w14:paraId="6C32566D" w14:textId="77777777" w:rsidR="00EB5B07" w:rsidRPr="00E77216" w:rsidRDefault="00EB5B07" w:rsidP="00EB5B07">
      <w:pPr>
        <w:widowControl w:val="0"/>
        <w:rPr>
          <w:rFonts w:ascii="Arial" w:hAnsi="Arial" w:cs="Arial"/>
        </w:rPr>
      </w:pPr>
      <w:r w:rsidRPr="00E77216">
        <w:rPr>
          <w:rFonts w:ascii="Arial" w:hAnsi="Arial" w:cs="Arial"/>
          <w:color w:val="222222"/>
        </w:rPr>
        <w:t>Cloud support services and professional services</w:t>
      </w:r>
      <w:r w:rsidRPr="00E77216">
        <w:rPr>
          <w:rFonts w:ascii="Arial" w:hAnsi="Arial" w:cs="Arial"/>
        </w:rPr>
        <w:t xml:space="preserve"> contain the following exclusions:</w:t>
      </w:r>
    </w:p>
    <w:p w14:paraId="622A882F" w14:textId="77777777" w:rsidR="00EB5B07" w:rsidRPr="00E77216" w:rsidRDefault="00EB5B07" w:rsidP="00EB5B07">
      <w:pPr>
        <w:widowControl w:val="0"/>
        <w:numPr>
          <w:ilvl w:val="0"/>
          <w:numId w:val="149"/>
        </w:numPr>
        <w:spacing w:after="0" w:line="240" w:lineRule="auto"/>
        <w:rPr>
          <w:rFonts w:ascii="Arial" w:hAnsi="Arial" w:cs="Arial"/>
        </w:rPr>
      </w:pPr>
      <w:r w:rsidRPr="00E77216">
        <w:rPr>
          <w:rFonts w:ascii="Arial" w:hAnsi="Arial" w:cs="Arial"/>
        </w:rPr>
        <w:t>recruitment or contractor (contingent labour), or services inside an ‘IR35’ determination</w:t>
      </w:r>
    </w:p>
    <w:p w14:paraId="14B76531" w14:textId="77777777" w:rsidR="00EB5B07" w:rsidRPr="00E77216" w:rsidRDefault="00EB5B07" w:rsidP="00EB5B07">
      <w:pPr>
        <w:widowControl w:val="0"/>
        <w:numPr>
          <w:ilvl w:val="0"/>
          <w:numId w:val="149"/>
        </w:numPr>
        <w:spacing w:after="0" w:line="240" w:lineRule="auto"/>
        <w:rPr>
          <w:rFonts w:ascii="Arial" w:hAnsi="Arial" w:cs="Arial"/>
        </w:rPr>
      </w:pPr>
      <w:r w:rsidRPr="00E77216">
        <w:rPr>
          <w:rFonts w:ascii="Arial" w:hAnsi="Arial" w:cs="Arial"/>
        </w:rPr>
        <w:t>managed cloud services that do not have skills transfer as a reasonable expectation or outcome</w:t>
      </w:r>
    </w:p>
    <w:p w14:paraId="5AB1D4C7" w14:textId="77777777" w:rsidR="00EB5B07" w:rsidRPr="00E77216" w:rsidRDefault="00EB5B07" w:rsidP="00EB5B07">
      <w:pPr>
        <w:widowControl w:val="0"/>
        <w:numPr>
          <w:ilvl w:val="0"/>
          <w:numId w:val="149"/>
        </w:numPr>
        <w:spacing w:after="0" w:line="240" w:lineRule="auto"/>
        <w:rPr>
          <w:rFonts w:ascii="Arial" w:hAnsi="Arial" w:cs="Arial"/>
        </w:rPr>
      </w:pPr>
      <w:r w:rsidRPr="00E77216">
        <w:rPr>
          <w:rFonts w:ascii="Arial" w:hAnsi="Arial" w:cs="Arial"/>
        </w:rPr>
        <w:t>management consulting and related services</w:t>
      </w:r>
    </w:p>
    <w:p w14:paraId="733CB72C" w14:textId="77777777" w:rsidR="00EB5B07" w:rsidRPr="00E77216" w:rsidRDefault="00EB5B07" w:rsidP="00EB5B07">
      <w:pPr>
        <w:tabs>
          <w:tab w:val="left" w:pos="709"/>
        </w:tabs>
        <w:spacing w:before="120" w:after="120"/>
        <w:jc w:val="both"/>
        <w:rPr>
          <w:rFonts w:ascii="Arial" w:hAnsi="Arial" w:cs="Arial"/>
          <w:b/>
          <w:u w:val="single"/>
        </w:rPr>
      </w:pPr>
    </w:p>
    <w:p w14:paraId="7B4C0DDD" w14:textId="77777777" w:rsidR="00EB5B07" w:rsidRPr="00E77216" w:rsidRDefault="00EB5B07" w:rsidP="00EB5B07">
      <w:pPr>
        <w:tabs>
          <w:tab w:val="left" w:pos="709"/>
        </w:tabs>
        <w:spacing w:before="120" w:after="120"/>
        <w:jc w:val="both"/>
        <w:rPr>
          <w:rFonts w:ascii="Arial" w:hAnsi="Arial" w:cs="Arial"/>
          <w:b/>
          <w:u w:val="single"/>
        </w:rPr>
      </w:pPr>
      <w:r w:rsidRPr="00E77216">
        <w:rPr>
          <w:rFonts w:ascii="Arial" w:hAnsi="Arial" w:cs="Arial"/>
          <w:b/>
          <w:u w:val="single"/>
        </w:rPr>
        <w:t>Skill and Capability Requirements</w:t>
      </w:r>
    </w:p>
    <w:p w14:paraId="2FBCD34B" w14:textId="77777777" w:rsidR="00EB5B07" w:rsidRPr="00E77216" w:rsidRDefault="00EB5B07" w:rsidP="00EB5B07">
      <w:pPr>
        <w:tabs>
          <w:tab w:val="left" w:pos="709"/>
        </w:tabs>
        <w:spacing w:before="120" w:after="120"/>
        <w:jc w:val="both"/>
        <w:rPr>
          <w:rFonts w:ascii="Arial" w:hAnsi="Arial" w:cs="Arial"/>
          <w:b/>
        </w:rPr>
      </w:pPr>
      <w:r w:rsidRPr="00E77216">
        <w:rPr>
          <w:rFonts w:ascii="Arial" w:hAnsi="Arial" w:cs="Arial"/>
          <w:color w:val="222222"/>
        </w:rPr>
        <w:t xml:space="preserve">Suppliers are required to provide one or more teams of individuals with demonstrated capabilities and competencies listed under the </w:t>
      </w:r>
      <w:hyperlink r:id="rId37">
        <w:r w:rsidRPr="00E77216">
          <w:rPr>
            <w:rFonts w:ascii="Arial" w:hAnsi="Arial" w:cs="Arial"/>
            <w:color w:val="0000FF"/>
            <w:u w:val="single"/>
          </w:rPr>
          <w:t>SFIA Skills Framework.</w:t>
        </w:r>
      </w:hyperlink>
      <w:r w:rsidRPr="00E77216">
        <w:rPr>
          <w:rFonts w:ascii="Arial" w:hAnsi="Arial" w:cs="Arial"/>
        </w:rPr>
        <w:t xml:space="preserve"> (</w:t>
      </w:r>
      <w:r w:rsidRPr="00E77216">
        <w:rPr>
          <w:rFonts w:ascii="Arial" w:hAnsi="Arial" w:cs="Arial"/>
          <w:color w:val="222222"/>
        </w:rPr>
        <w:t xml:space="preserve">See Table 1 and Table 2 in Annex A). The Buyer, under a specific call-off requirement, may request additional capabilities (not included under SFIA) but wherever possible these should align with the wider </w:t>
      </w:r>
      <w:hyperlink r:id="rId38">
        <w:r w:rsidRPr="00E77216">
          <w:rPr>
            <w:rFonts w:ascii="Arial" w:hAnsi="Arial" w:cs="Arial"/>
            <w:color w:val="1155CC"/>
            <w:u w:val="single"/>
          </w:rPr>
          <w:t>GDS Digital, Data and Technology (“</w:t>
        </w:r>
      </w:hyperlink>
      <w:hyperlink r:id="rId39">
        <w:r w:rsidRPr="00E77216">
          <w:rPr>
            <w:rFonts w:ascii="Arial" w:hAnsi="Arial" w:cs="Arial"/>
            <w:b/>
            <w:color w:val="1155CC"/>
            <w:u w:val="single"/>
          </w:rPr>
          <w:t>DDaT</w:t>
        </w:r>
      </w:hyperlink>
      <w:hyperlink r:id="rId40">
        <w:r w:rsidRPr="00E77216">
          <w:rPr>
            <w:rFonts w:ascii="Arial" w:hAnsi="Arial" w:cs="Arial"/>
            <w:color w:val="1155CC"/>
            <w:u w:val="single"/>
          </w:rPr>
          <w:t>”) Profession Capability Framework</w:t>
        </w:r>
      </w:hyperlink>
    </w:p>
    <w:p w14:paraId="7A02AF65" w14:textId="77777777" w:rsidR="00EB5B07" w:rsidRPr="00E77216" w:rsidRDefault="00EB5B07" w:rsidP="00EB5B07">
      <w:pPr>
        <w:numPr>
          <w:ilvl w:val="0"/>
          <w:numId w:val="149"/>
        </w:numPr>
        <w:spacing w:after="0" w:line="240" w:lineRule="auto"/>
        <w:rPr>
          <w:rFonts w:ascii="Arial" w:hAnsi="Arial" w:cs="Arial"/>
          <w:b/>
        </w:rPr>
      </w:pPr>
      <w:r w:rsidRPr="00E77216">
        <w:rPr>
          <w:rFonts w:ascii="Arial" w:hAnsi="Arial" w:cs="Arial"/>
        </w:rPr>
        <w:t xml:space="preserve">The Supplier accepts that the individual specialist will be Supplier Staff and must: </w:t>
      </w:r>
    </w:p>
    <w:p w14:paraId="540FBD03" w14:textId="77777777" w:rsidR="00EB5B07" w:rsidRPr="00E77216" w:rsidRDefault="00EB5B07" w:rsidP="00EB5B07">
      <w:pPr>
        <w:numPr>
          <w:ilvl w:val="2"/>
          <w:numId w:val="154"/>
        </w:numPr>
        <w:shd w:val="clear" w:color="auto" w:fill="FFFFFF"/>
        <w:spacing w:after="0" w:line="240" w:lineRule="auto"/>
        <w:rPr>
          <w:rFonts w:ascii="Arial" w:hAnsi="Arial" w:cs="Arial"/>
          <w:color w:val="000000"/>
        </w:rPr>
      </w:pPr>
      <w:r w:rsidRPr="00E77216">
        <w:rPr>
          <w:rFonts w:ascii="Arial" w:hAnsi="Arial" w:cs="Arial"/>
          <w:color w:val="222222"/>
        </w:rPr>
        <w:t>Evidence any stated capability profile (for validation purposes) if requested, at any time (with reasonable notice), by CCS and/or the Buyer.</w:t>
      </w:r>
    </w:p>
    <w:p w14:paraId="7AD2F7B9" w14:textId="77777777" w:rsidR="00EB5B07" w:rsidRPr="00E77216" w:rsidRDefault="00EB5B07" w:rsidP="00EB5B07">
      <w:pPr>
        <w:numPr>
          <w:ilvl w:val="2"/>
          <w:numId w:val="154"/>
        </w:numPr>
        <w:shd w:val="clear" w:color="auto" w:fill="FFFFFF"/>
        <w:spacing w:after="0" w:line="240" w:lineRule="auto"/>
        <w:rPr>
          <w:rFonts w:ascii="Arial" w:hAnsi="Arial" w:cs="Arial"/>
          <w:color w:val="000000"/>
        </w:rPr>
      </w:pPr>
      <w:r w:rsidRPr="00E77216">
        <w:rPr>
          <w:rFonts w:ascii="Arial" w:hAnsi="Arial" w:cs="Arial"/>
          <w:color w:val="222222"/>
        </w:rPr>
        <w:t>P</w:t>
      </w:r>
      <w:r w:rsidRPr="00E77216">
        <w:rPr>
          <w:rFonts w:ascii="Arial" w:hAnsi="Arial" w:cs="Arial"/>
        </w:rPr>
        <w:t xml:space="preserve">rovide capacity and capability covering the technologies specified by the Buyer by way of accreditation. </w:t>
      </w:r>
    </w:p>
    <w:p w14:paraId="0A767A08" w14:textId="77777777" w:rsidR="00EB5B07" w:rsidRPr="00E77216" w:rsidRDefault="00EB5B07" w:rsidP="00EB5B07">
      <w:pPr>
        <w:rPr>
          <w:rFonts w:ascii="Arial" w:hAnsi="Arial" w:cs="Arial"/>
        </w:rPr>
      </w:pPr>
    </w:p>
    <w:p w14:paraId="7E344843" w14:textId="77777777" w:rsidR="00EB5B07" w:rsidRPr="00E77216" w:rsidRDefault="00EB5B07" w:rsidP="00EB5B07">
      <w:pPr>
        <w:rPr>
          <w:rFonts w:ascii="Arial" w:hAnsi="Arial" w:cs="Arial"/>
          <w:u w:val="single"/>
        </w:rPr>
      </w:pPr>
      <w:r w:rsidRPr="00E77216">
        <w:rPr>
          <w:rFonts w:ascii="Arial" w:hAnsi="Arial" w:cs="Arial"/>
          <w:b/>
          <w:u w:val="single"/>
        </w:rPr>
        <w:t>How Professional Services will be Delivered - Methodologies and Accountability Models</w:t>
      </w:r>
    </w:p>
    <w:p w14:paraId="36C53DDB" w14:textId="77777777" w:rsidR="00EB5B07" w:rsidRPr="00E77216" w:rsidRDefault="00EB5B07" w:rsidP="00EB5B07">
      <w:pPr>
        <w:rPr>
          <w:rFonts w:ascii="Arial" w:hAnsi="Arial" w:cs="Arial"/>
        </w:rPr>
      </w:pPr>
    </w:p>
    <w:p w14:paraId="47E2DCCA" w14:textId="77777777" w:rsidR="00EB5B07" w:rsidRPr="00E77216" w:rsidRDefault="00EB5B07" w:rsidP="00EB5B07">
      <w:pPr>
        <w:rPr>
          <w:rFonts w:ascii="Arial" w:hAnsi="Arial" w:cs="Arial"/>
        </w:rPr>
      </w:pPr>
      <w:r w:rsidRPr="00E77216">
        <w:rPr>
          <w:rFonts w:ascii="Arial" w:hAnsi="Arial" w:cs="Arial"/>
        </w:rPr>
        <w:t>The Supplier will typically be expected to adopt an agile development process, starting with user needs. The methodology will be outlined in the relevant Order Form or, if applicable, Statement of Work which in turn will be drawn down from the high level Implementation Plan and Testing incorporated into the Call-Off Contract. </w:t>
      </w:r>
    </w:p>
    <w:p w14:paraId="653D103D" w14:textId="77777777" w:rsidR="00EB5B07" w:rsidRPr="00E77216" w:rsidRDefault="00EB5B07" w:rsidP="00EB5B07">
      <w:pPr>
        <w:rPr>
          <w:rFonts w:ascii="Arial" w:hAnsi="Arial" w:cs="Arial"/>
        </w:rPr>
      </w:pPr>
    </w:p>
    <w:p w14:paraId="72A4F2B6" w14:textId="77777777" w:rsidR="00EB5B07" w:rsidRPr="00E77216" w:rsidRDefault="00EB5B07" w:rsidP="00EB5B07">
      <w:pPr>
        <w:rPr>
          <w:rFonts w:ascii="Arial" w:hAnsi="Arial" w:cs="Arial"/>
        </w:rPr>
      </w:pPr>
      <w:r w:rsidRPr="00E77216">
        <w:rPr>
          <w:rFonts w:ascii="Arial" w:hAnsi="Arial" w:cs="Arial"/>
        </w:rPr>
        <w:t>Waterfall methodology will only be used in exceptional circumstances, and where it can be shown to better meet user needs, but should be agreed in advance with the Buyer under the Order Form or, if applicable, a Statement of Work. </w:t>
      </w:r>
    </w:p>
    <w:p w14:paraId="3D00284D" w14:textId="77777777" w:rsidR="00EB5B07" w:rsidRPr="00E77216" w:rsidRDefault="00EB5B07" w:rsidP="00EB5B07">
      <w:pPr>
        <w:rPr>
          <w:rFonts w:ascii="Arial" w:hAnsi="Arial" w:cs="Arial"/>
        </w:rPr>
      </w:pPr>
    </w:p>
    <w:p w14:paraId="4A16F94C" w14:textId="77777777" w:rsidR="00EB5B07" w:rsidRPr="00E77216" w:rsidRDefault="00EB5B07" w:rsidP="00EB5B07">
      <w:pPr>
        <w:rPr>
          <w:rFonts w:ascii="Arial" w:hAnsi="Arial" w:cs="Arial"/>
        </w:rPr>
      </w:pPr>
      <w:r w:rsidRPr="00E77216">
        <w:rPr>
          <w:rFonts w:ascii="Arial" w:hAnsi="Arial" w:cs="Arial"/>
        </w:rPr>
        <w:t>In some circumstances both waterfall and agile methodologies may be used, playing to their respective strengths, and this shall be agreed between the Supplier and Buyer in the Order Form or, if applicable, each Statement of Work. </w:t>
      </w:r>
    </w:p>
    <w:p w14:paraId="6E66C4F4" w14:textId="77777777" w:rsidR="00EB5B07" w:rsidRPr="00E77216" w:rsidRDefault="00EB5B07" w:rsidP="00EB5B07">
      <w:pPr>
        <w:rPr>
          <w:rFonts w:ascii="Arial" w:hAnsi="Arial" w:cs="Arial"/>
        </w:rPr>
      </w:pPr>
    </w:p>
    <w:p w14:paraId="779EB781" w14:textId="77777777" w:rsidR="00EB5B07" w:rsidRPr="00E77216" w:rsidRDefault="00EB5B07" w:rsidP="00EB5B07">
      <w:pPr>
        <w:spacing w:after="240"/>
        <w:rPr>
          <w:rFonts w:ascii="Arial" w:hAnsi="Arial" w:cs="Arial"/>
        </w:rPr>
      </w:pPr>
      <w:r w:rsidRPr="00E77216">
        <w:rPr>
          <w:rFonts w:ascii="Arial" w:hAnsi="Arial" w:cs="Arial"/>
        </w:rPr>
        <w:t xml:space="preserve">Suppliers will be required to work under any of the following Accountability Models: </w:t>
      </w:r>
    </w:p>
    <w:p w14:paraId="1EF2BB3D" w14:textId="77777777" w:rsidR="00EB5B07" w:rsidRPr="00E77216" w:rsidRDefault="00EB5B07" w:rsidP="00EB5B07">
      <w:pPr>
        <w:numPr>
          <w:ilvl w:val="0"/>
          <w:numId w:val="138"/>
        </w:numPr>
        <w:spacing w:after="240" w:line="240" w:lineRule="auto"/>
        <w:ind w:left="1440"/>
        <w:rPr>
          <w:rFonts w:ascii="Arial" w:hAnsi="Arial" w:cs="Arial"/>
        </w:rPr>
      </w:pPr>
      <w:r w:rsidRPr="00E77216">
        <w:rPr>
          <w:rFonts w:ascii="Arial" w:hAnsi="Arial" w:cs="Arial"/>
        </w:rPr>
        <w:t xml:space="preserve">Sole Responsibility: where the Supplier takes on board full responsibility to deliver the discrete Deliverables identified. This is most closely aligned with the “Outcomes” model under other frameworks. The Supplier will be required to accept the full risk of delivery; </w:t>
      </w:r>
    </w:p>
    <w:p w14:paraId="6105D1E0" w14:textId="77777777" w:rsidR="00EB5B07" w:rsidRPr="00E77216" w:rsidRDefault="00EB5B07" w:rsidP="00EB5B07">
      <w:pPr>
        <w:numPr>
          <w:ilvl w:val="0"/>
          <w:numId w:val="138"/>
        </w:numPr>
        <w:spacing w:after="240" w:line="240" w:lineRule="auto"/>
        <w:ind w:left="1440"/>
        <w:rPr>
          <w:rFonts w:ascii="Arial" w:hAnsi="Arial" w:cs="Arial"/>
        </w:rPr>
      </w:pPr>
      <w:r w:rsidRPr="00E77216">
        <w:rPr>
          <w:rFonts w:ascii="Arial" w:hAnsi="Arial" w:cs="Arial"/>
        </w:rPr>
        <w:t>Self Directed Teams: where the Supplier provides delivery teams to produce Deliverable Increments as commissioned by the Buyer. This model lends itself to Buyer-led agile development where the specific Deliverable Increment is agreed closer to the point of delivery but where some risk is carried by the Supplier.</w:t>
      </w:r>
    </w:p>
    <w:p w14:paraId="3751597D" w14:textId="77777777" w:rsidR="00EB5B07" w:rsidRPr="00E77216" w:rsidRDefault="00EB5B07" w:rsidP="00EB5B07">
      <w:pPr>
        <w:spacing w:after="240"/>
        <w:rPr>
          <w:rFonts w:ascii="Arial" w:hAnsi="Arial" w:cs="Arial"/>
          <w:b/>
        </w:rPr>
      </w:pPr>
      <w:r w:rsidRPr="00E77216">
        <w:rPr>
          <w:rFonts w:ascii="Arial" w:hAnsi="Arial" w:cs="Arial"/>
        </w:rPr>
        <w:t xml:space="preserve">Suppliers must be highly collaborative and flexible under this Framework Contract in meeting Buyer’s needs. </w:t>
      </w:r>
    </w:p>
    <w:p w14:paraId="46E2E574" w14:textId="77777777" w:rsidR="00EB5B07" w:rsidRPr="00E77216" w:rsidRDefault="00EB5B07" w:rsidP="00EB5B07">
      <w:pPr>
        <w:spacing w:after="240"/>
        <w:rPr>
          <w:rFonts w:ascii="Arial" w:hAnsi="Arial" w:cs="Arial"/>
          <w:b/>
        </w:rPr>
      </w:pPr>
      <w:r w:rsidRPr="00E77216">
        <w:rPr>
          <w:rFonts w:ascii="Arial" w:hAnsi="Arial" w:cs="Arial"/>
        </w:rPr>
        <w:t>The Deliverables supplied under the Call-Off Contract and, if applicable, each Statement of Work may require the Supplier to work in collaboration with other suppliers of the Buyer. In the event that the Deliverables do require such collaboration, the Supplier shall comply with the following:</w:t>
      </w:r>
    </w:p>
    <w:p w14:paraId="09897334" w14:textId="77777777" w:rsidR="00EB5B07" w:rsidRPr="00E77216" w:rsidRDefault="00EB5B07" w:rsidP="00EB5B07">
      <w:pPr>
        <w:numPr>
          <w:ilvl w:val="0"/>
          <w:numId w:val="145"/>
        </w:numPr>
        <w:spacing w:after="0" w:line="240" w:lineRule="auto"/>
        <w:rPr>
          <w:rFonts w:ascii="Arial" w:hAnsi="Arial" w:cs="Arial"/>
          <w:b/>
        </w:rPr>
      </w:pPr>
      <w:r w:rsidRPr="00E77216">
        <w:rPr>
          <w:rFonts w:ascii="Arial" w:hAnsi="Arial" w:cs="Arial"/>
        </w:rPr>
        <w:t xml:space="preserve">work proactively with (a) the Buyer, (b) the incumbent providers, and (c) each of the other suppliers and contractors of the Buyer, in a spirit of trust and mutual confidence; </w:t>
      </w:r>
    </w:p>
    <w:p w14:paraId="7915401E" w14:textId="77777777" w:rsidR="00EB5B07" w:rsidRPr="00E77216" w:rsidRDefault="00EB5B07" w:rsidP="00EB5B07">
      <w:pPr>
        <w:numPr>
          <w:ilvl w:val="0"/>
          <w:numId w:val="145"/>
        </w:numPr>
        <w:spacing w:after="0" w:line="240" w:lineRule="auto"/>
        <w:rPr>
          <w:rFonts w:ascii="Arial" w:hAnsi="Arial" w:cs="Arial"/>
          <w:b/>
        </w:rPr>
      </w:pPr>
      <w:r w:rsidRPr="00E77216">
        <w:rPr>
          <w:rFonts w:ascii="Arial" w:hAnsi="Arial" w:cs="Arial"/>
        </w:rPr>
        <w:t xml:space="preserve">cooperate with the Buyer’s other suppliers and contractors of other goods and/or services to enable and ensure efficient Delivery; </w:t>
      </w:r>
    </w:p>
    <w:p w14:paraId="3F49C1E0" w14:textId="77777777" w:rsidR="00EB5B07" w:rsidRPr="00E77216" w:rsidRDefault="00EB5B07" w:rsidP="00EB5B07">
      <w:pPr>
        <w:numPr>
          <w:ilvl w:val="0"/>
          <w:numId w:val="145"/>
        </w:numPr>
        <w:spacing w:after="0" w:line="240" w:lineRule="auto"/>
        <w:rPr>
          <w:rFonts w:ascii="Arial" w:hAnsi="Arial" w:cs="Arial"/>
          <w:b/>
        </w:rPr>
      </w:pPr>
      <w:r w:rsidRPr="00E77216">
        <w:rPr>
          <w:rFonts w:ascii="Arial" w:hAnsi="Arial" w:cs="Arial"/>
        </w:rPr>
        <w:t xml:space="preserve">assist in sharing information with the Buyer’s other suppliers and contractors for the purposes of facilitating provision of the Deliverables; </w:t>
      </w:r>
    </w:p>
    <w:p w14:paraId="0B9F7556" w14:textId="77777777" w:rsidR="00EB5B07" w:rsidRPr="00E77216" w:rsidRDefault="00EB5B07" w:rsidP="00EB5B07">
      <w:pPr>
        <w:numPr>
          <w:ilvl w:val="0"/>
          <w:numId w:val="145"/>
        </w:numPr>
        <w:spacing w:after="0" w:line="240" w:lineRule="auto"/>
        <w:rPr>
          <w:rFonts w:ascii="Arial" w:hAnsi="Arial" w:cs="Arial"/>
          <w:b/>
        </w:rPr>
      </w:pPr>
      <w:r w:rsidRPr="00E77216">
        <w:rPr>
          <w:rFonts w:ascii="Arial" w:hAnsi="Arial" w:cs="Arial"/>
        </w:rPr>
        <w:t>provide all additional cooperation and assistance as is reasonably required by the Buyer to ensure the continuous delivery of the Deliverables and other services under the Call-Off Contract; and</w:t>
      </w:r>
    </w:p>
    <w:p w14:paraId="7F65183D" w14:textId="77777777" w:rsidR="00EB5B07" w:rsidRPr="00E77216" w:rsidRDefault="00EB5B07" w:rsidP="00EB5B07">
      <w:pPr>
        <w:numPr>
          <w:ilvl w:val="0"/>
          <w:numId w:val="145"/>
        </w:numPr>
        <w:spacing w:after="240" w:line="240" w:lineRule="auto"/>
        <w:rPr>
          <w:rFonts w:ascii="Arial" w:hAnsi="Arial" w:cs="Arial"/>
          <w:b/>
        </w:rPr>
      </w:pPr>
      <w:r w:rsidRPr="00E77216">
        <w:rPr>
          <w:rFonts w:ascii="Arial" w:hAnsi="Arial" w:cs="Arial"/>
        </w:rPr>
        <w:lastRenderedPageBreak/>
        <w:t>procure that the Supplier’s Subcontractors provide all cooperation and assistance as required by the Buyer pursuant to the Call-Off Contract.</w:t>
      </w:r>
    </w:p>
    <w:p w14:paraId="645FDE9C" w14:textId="77777777" w:rsidR="00EB5B07" w:rsidRPr="00E77216" w:rsidRDefault="00EB5B07" w:rsidP="00EB5B07">
      <w:pPr>
        <w:keepNext/>
        <w:tabs>
          <w:tab w:val="left" w:pos="709"/>
        </w:tabs>
        <w:spacing w:before="120" w:after="120"/>
        <w:jc w:val="both"/>
        <w:rPr>
          <w:rFonts w:ascii="Arial" w:hAnsi="Arial" w:cs="Arial"/>
          <w:b/>
          <w:u w:val="single"/>
        </w:rPr>
      </w:pPr>
      <w:r w:rsidRPr="00E77216">
        <w:rPr>
          <w:rFonts w:ascii="Arial" w:hAnsi="Arial" w:cs="Arial"/>
          <w:b/>
          <w:u w:val="single"/>
        </w:rPr>
        <w:t xml:space="preserve">Government Technology Standards </w:t>
      </w:r>
    </w:p>
    <w:p w14:paraId="4CEBE9A7" w14:textId="77777777" w:rsidR="00EB5B07" w:rsidRPr="00E77216" w:rsidRDefault="00EB5B07" w:rsidP="00EB5B07">
      <w:pPr>
        <w:keepNext/>
        <w:tabs>
          <w:tab w:val="left" w:pos="709"/>
        </w:tabs>
        <w:spacing w:before="120" w:after="120"/>
        <w:jc w:val="both"/>
        <w:rPr>
          <w:rFonts w:ascii="Arial" w:hAnsi="Arial" w:cs="Arial"/>
        </w:rPr>
      </w:pPr>
      <w:r w:rsidRPr="00E77216">
        <w:rPr>
          <w:rFonts w:ascii="Arial" w:hAnsi="Arial" w:cs="Arial"/>
        </w:rPr>
        <w:t xml:space="preserve">The suppliers provide professional services must support Buyers: </w:t>
      </w:r>
    </w:p>
    <w:p w14:paraId="116F837D" w14:textId="32C45BBB" w:rsidR="00EB5B07" w:rsidRPr="00E77216" w:rsidRDefault="00EB5B07" w:rsidP="00EB5B07">
      <w:pPr>
        <w:ind w:left="720" w:firstLine="720"/>
        <w:rPr>
          <w:rFonts w:ascii="Arial" w:hAnsi="Arial" w:cs="Arial"/>
        </w:rPr>
      </w:pPr>
      <w:r w:rsidRPr="00E77216">
        <w:rPr>
          <w:rFonts w:ascii="Arial" w:hAnsi="Arial" w:cs="Arial"/>
        </w:rPr>
        <w:t>● to comply with the Tech</w:t>
      </w:r>
      <w:r w:rsidR="00A709DE">
        <w:rPr>
          <w:rFonts w:ascii="Arial" w:hAnsi="Arial" w:cs="Arial"/>
        </w:rPr>
        <w:t>nology Standards as above (2.1.6</w:t>
      </w:r>
      <w:r w:rsidRPr="00E77216">
        <w:rPr>
          <w:rFonts w:ascii="Arial" w:hAnsi="Arial" w:cs="Arial"/>
        </w:rPr>
        <w:t xml:space="preserve">.); </w:t>
      </w:r>
    </w:p>
    <w:p w14:paraId="7E140163" w14:textId="77777777" w:rsidR="00EB5B07" w:rsidRPr="00E77216" w:rsidRDefault="00EB5B07" w:rsidP="00EB5B07">
      <w:pPr>
        <w:ind w:left="1440"/>
        <w:rPr>
          <w:rFonts w:ascii="Arial" w:hAnsi="Arial" w:cs="Arial"/>
        </w:rPr>
      </w:pPr>
      <w:r w:rsidRPr="00E77216">
        <w:rPr>
          <w:rFonts w:ascii="Arial" w:hAnsi="Arial" w:cs="Arial"/>
        </w:rPr>
        <w:t xml:space="preserve">● through successful Service Standard assessments: https://www.gov.uk/service-manual/digital-by-default ; </w:t>
      </w:r>
    </w:p>
    <w:p w14:paraId="60862EE5" w14:textId="77777777" w:rsidR="00EB5B07" w:rsidRPr="00E77216" w:rsidRDefault="00EB5B07" w:rsidP="00EB5B07">
      <w:pPr>
        <w:ind w:left="1440"/>
        <w:rPr>
          <w:rFonts w:ascii="Arial" w:hAnsi="Arial" w:cs="Arial"/>
        </w:rPr>
      </w:pPr>
      <w:r w:rsidRPr="00E77216">
        <w:rPr>
          <w:rFonts w:ascii="Arial" w:hAnsi="Arial" w:cs="Arial"/>
        </w:rPr>
        <w:t xml:space="preserve">● to develop Services based on Open Standards Principles and accessible data protocols, to ensure they are interoperable: https://www.gov.uk/government/publications/open-standards-principles/open-standards-principles; and </w:t>
      </w:r>
    </w:p>
    <w:p w14:paraId="16C1F1D1" w14:textId="77777777" w:rsidR="00EB5B07" w:rsidRPr="00E77216" w:rsidRDefault="00EB5B07" w:rsidP="00EB5B07">
      <w:pPr>
        <w:ind w:left="1440"/>
        <w:rPr>
          <w:rFonts w:ascii="Arial" w:hAnsi="Arial" w:cs="Arial"/>
        </w:rPr>
      </w:pPr>
      <w:r w:rsidRPr="00E77216">
        <w:rPr>
          <w:rFonts w:ascii="Arial" w:hAnsi="Arial" w:cs="Arial"/>
        </w:rPr>
        <w:t xml:space="preserve">● to comply with any adopted open standards that are compulsory in government: </w:t>
      </w:r>
      <w:hyperlink r:id="rId41">
        <w:r w:rsidRPr="00E77216">
          <w:rPr>
            <w:rFonts w:ascii="Arial" w:hAnsi="Arial" w:cs="Arial"/>
            <w:color w:val="1155CC"/>
            <w:u w:val="single"/>
          </w:rPr>
          <w:t>http://standards.data.gov.uk/challenges/adopted</w:t>
        </w:r>
      </w:hyperlink>
    </w:p>
    <w:p w14:paraId="2966A49C" w14:textId="77777777" w:rsidR="00EB5B07" w:rsidRPr="00E77216" w:rsidRDefault="00EB5B07" w:rsidP="00EB5B07">
      <w:pPr>
        <w:widowControl w:val="0"/>
        <w:rPr>
          <w:rFonts w:ascii="Arial" w:hAnsi="Arial" w:cs="Arial"/>
          <w:b/>
          <w:u w:val="single"/>
        </w:rPr>
      </w:pPr>
      <w:r w:rsidRPr="00E77216">
        <w:rPr>
          <w:rFonts w:ascii="Arial" w:hAnsi="Arial" w:cs="Arial"/>
          <w:b/>
          <w:u w:val="single"/>
        </w:rPr>
        <w:t xml:space="preserve">Subcontracting </w:t>
      </w:r>
    </w:p>
    <w:p w14:paraId="61C5CBA9" w14:textId="77777777" w:rsidR="00EB5B07" w:rsidRPr="00E77216" w:rsidRDefault="00EB5B07" w:rsidP="00EB5B07">
      <w:pPr>
        <w:widowControl w:val="0"/>
        <w:numPr>
          <w:ilvl w:val="0"/>
          <w:numId w:val="139"/>
        </w:numPr>
        <w:spacing w:after="0" w:line="240" w:lineRule="auto"/>
        <w:rPr>
          <w:rFonts w:ascii="Arial" w:hAnsi="Arial" w:cs="Arial"/>
        </w:rPr>
      </w:pPr>
      <w:r w:rsidRPr="00E77216">
        <w:rPr>
          <w:rFonts w:ascii="Arial" w:hAnsi="Arial" w:cs="Arial"/>
        </w:rPr>
        <w:t xml:space="preserve">From time to time, suppliers may subcontract their provision of </w:t>
      </w:r>
      <w:r w:rsidRPr="00E77216">
        <w:rPr>
          <w:rFonts w:ascii="Arial" w:hAnsi="Arial" w:cs="Arial"/>
          <w:color w:val="222222"/>
        </w:rPr>
        <w:t>cloud support services and professional services</w:t>
      </w:r>
      <w:r w:rsidRPr="00E77216">
        <w:rPr>
          <w:rFonts w:ascii="Arial" w:hAnsi="Arial" w:cs="Arial"/>
        </w:rPr>
        <w:t xml:space="preserve">. It is the prime Supplier’s responsibility to ensure the services delivered align with the standards required within this framework agreement. </w:t>
      </w:r>
    </w:p>
    <w:p w14:paraId="7C230E2C" w14:textId="77777777" w:rsidR="00EB5B07" w:rsidRPr="00E77216" w:rsidRDefault="00EB5B07" w:rsidP="00EB5B07">
      <w:pPr>
        <w:tabs>
          <w:tab w:val="left" w:pos="709"/>
        </w:tabs>
        <w:spacing w:before="120" w:after="120"/>
        <w:jc w:val="both"/>
        <w:rPr>
          <w:rFonts w:ascii="Arial" w:hAnsi="Arial" w:cs="Arial"/>
        </w:rPr>
      </w:pPr>
      <w:r w:rsidRPr="00E77216">
        <w:rPr>
          <w:rFonts w:ascii="Arial" w:hAnsi="Arial" w:cs="Arial"/>
        </w:rPr>
        <w:t>Supplier’s prices submitted during the Framework Tender will not incur additional charges to the Buying organisation for any call-off requirement where subcontracting is required.</w:t>
      </w:r>
    </w:p>
    <w:p w14:paraId="67E3B0E2" w14:textId="77777777" w:rsidR="00EB5B07" w:rsidRPr="00E77216" w:rsidRDefault="00EB5B07" w:rsidP="00EB5B07">
      <w:pPr>
        <w:widowControl w:val="0"/>
        <w:rPr>
          <w:rFonts w:ascii="Arial" w:hAnsi="Arial" w:cs="Arial"/>
        </w:rPr>
      </w:pPr>
    </w:p>
    <w:p w14:paraId="2505B488" w14:textId="77777777" w:rsidR="00EB5B07" w:rsidRPr="00E77216" w:rsidRDefault="00EB5B07" w:rsidP="00EB5B07">
      <w:pPr>
        <w:widowControl w:val="0"/>
        <w:rPr>
          <w:rFonts w:ascii="Arial" w:hAnsi="Arial" w:cs="Arial"/>
          <w:b/>
        </w:rPr>
      </w:pPr>
      <w:r w:rsidRPr="00E77216">
        <w:rPr>
          <w:rFonts w:ascii="Arial" w:hAnsi="Arial" w:cs="Arial"/>
          <w:b/>
        </w:rPr>
        <w:t>6.8. Lot Specific Requirements</w:t>
      </w:r>
    </w:p>
    <w:p w14:paraId="66EB847E" w14:textId="77777777" w:rsidR="00EB5B07" w:rsidRPr="00E77216" w:rsidRDefault="00EB5B07" w:rsidP="00EB5B07">
      <w:pPr>
        <w:rPr>
          <w:rFonts w:ascii="Arial" w:hAnsi="Arial" w:cs="Arial"/>
        </w:rPr>
      </w:pPr>
    </w:p>
    <w:tbl>
      <w:tblPr>
        <w:tblW w:w="15158"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5158"/>
      </w:tblGrid>
      <w:tr w:rsidR="00EB5B07" w:rsidRPr="00E77216" w14:paraId="5C356D5F" w14:textId="77777777" w:rsidTr="00647313">
        <w:tc>
          <w:tcPr>
            <w:tcW w:w="15158" w:type="dxa"/>
            <w:shd w:val="clear" w:color="auto" w:fill="CFE2F3"/>
            <w:tcMar>
              <w:top w:w="100" w:type="dxa"/>
              <w:left w:w="100" w:type="dxa"/>
              <w:bottom w:w="100" w:type="dxa"/>
              <w:right w:w="100" w:type="dxa"/>
            </w:tcMar>
          </w:tcPr>
          <w:p w14:paraId="7446D3BA" w14:textId="77777777" w:rsidR="00EB5B07" w:rsidRPr="00E77216" w:rsidRDefault="00EB5B07" w:rsidP="00647313">
            <w:pPr>
              <w:pStyle w:val="Heading2"/>
              <w:rPr>
                <w:rFonts w:ascii="Arial" w:hAnsi="Arial" w:cs="Arial"/>
                <w:b/>
              </w:rPr>
            </w:pPr>
            <w:r w:rsidRPr="00E77216">
              <w:rPr>
                <w:rFonts w:ascii="Arial" w:hAnsi="Arial" w:cs="Arial"/>
              </w:rPr>
              <w:t>Lot 1 - Core Services</w:t>
            </w:r>
          </w:p>
        </w:tc>
      </w:tr>
      <w:tr w:rsidR="00EB5B07" w:rsidRPr="00E77216" w14:paraId="2F0B4D61" w14:textId="77777777" w:rsidTr="00647313">
        <w:tc>
          <w:tcPr>
            <w:tcW w:w="15158" w:type="dxa"/>
            <w:shd w:val="clear" w:color="auto" w:fill="auto"/>
            <w:tcMar>
              <w:top w:w="100" w:type="dxa"/>
              <w:left w:w="100" w:type="dxa"/>
              <w:bottom w:w="100" w:type="dxa"/>
              <w:right w:w="100" w:type="dxa"/>
            </w:tcMar>
          </w:tcPr>
          <w:p w14:paraId="08B1B772" w14:textId="77777777" w:rsidR="00EB5B07" w:rsidRPr="00E77216" w:rsidRDefault="00EB5B07" w:rsidP="00647313">
            <w:pPr>
              <w:tabs>
                <w:tab w:val="left" w:pos="1701"/>
              </w:tabs>
              <w:spacing w:before="120" w:after="120"/>
              <w:jc w:val="both"/>
              <w:rPr>
                <w:rFonts w:ascii="Arial" w:hAnsi="Arial" w:cs="Arial"/>
              </w:rPr>
            </w:pPr>
            <w:r w:rsidRPr="00E77216">
              <w:rPr>
                <w:rFonts w:ascii="Arial" w:hAnsi="Arial" w:cs="Arial"/>
              </w:rPr>
              <w:t>Provision of the ‘Core Services’ outlined in section 6.7.1 will be delivered according to the following:</w:t>
            </w:r>
          </w:p>
          <w:p w14:paraId="24D75367" w14:textId="77777777" w:rsidR="00EB5B07" w:rsidRPr="00E77216" w:rsidRDefault="00EB5B07" w:rsidP="00EB5B07">
            <w:pPr>
              <w:numPr>
                <w:ilvl w:val="0"/>
                <w:numId w:val="158"/>
              </w:numPr>
              <w:tabs>
                <w:tab w:val="left" w:pos="709"/>
              </w:tabs>
              <w:spacing w:before="120" w:after="0" w:line="240" w:lineRule="auto"/>
              <w:jc w:val="both"/>
              <w:rPr>
                <w:rFonts w:ascii="Arial" w:hAnsi="Arial" w:cs="Arial"/>
              </w:rPr>
            </w:pPr>
            <w:r w:rsidRPr="00E77216">
              <w:rPr>
                <w:rFonts w:ascii="Arial" w:hAnsi="Arial" w:cs="Arial"/>
              </w:rPr>
              <w:t>The Supplier is in sole control of the infrastructure and technologies that underlie its Services.</w:t>
            </w:r>
          </w:p>
          <w:p w14:paraId="73A758BA" w14:textId="77777777" w:rsidR="00EB5B07" w:rsidRPr="00E77216" w:rsidRDefault="00EB5B07" w:rsidP="00EB5B07">
            <w:pPr>
              <w:numPr>
                <w:ilvl w:val="0"/>
                <w:numId w:val="158"/>
              </w:numPr>
              <w:tabs>
                <w:tab w:val="left" w:pos="709"/>
              </w:tabs>
              <w:spacing w:after="0" w:line="240" w:lineRule="auto"/>
              <w:jc w:val="both"/>
              <w:rPr>
                <w:rFonts w:ascii="Arial" w:hAnsi="Arial" w:cs="Arial"/>
              </w:rPr>
            </w:pPr>
            <w:r w:rsidRPr="00E77216">
              <w:rPr>
                <w:rFonts w:ascii="Arial" w:hAnsi="Arial" w:cs="Arial"/>
              </w:rPr>
              <w:lastRenderedPageBreak/>
              <w:t>The Supplier’s IaaS, PaaS and Microservices are as normally available for consumption by the general public.</w:t>
            </w:r>
          </w:p>
          <w:p w14:paraId="7603CE41" w14:textId="77777777" w:rsidR="00EB5B07" w:rsidRPr="00E77216" w:rsidRDefault="00EB5B07" w:rsidP="00EB5B07">
            <w:pPr>
              <w:numPr>
                <w:ilvl w:val="0"/>
                <w:numId w:val="158"/>
              </w:numPr>
              <w:tabs>
                <w:tab w:val="left" w:pos="709"/>
              </w:tabs>
              <w:spacing w:after="0" w:line="240" w:lineRule="auto"/>
              <w:jc w:val="both"/>
              <w:rPr>
                <w:rFonts w:ascii="Arial" w:hAnsi="Arial" w:cs="Arial"/>
              </w:rPr>
            </w:pPr>
            <w:r w:rsidRPr="00E77216">
              <w:rPr>
                <w:rFonts w:ascii="Arial" w:hAnsi="Arial" w:cs="Arial"/>
              </w:rPr>
              <w:t>The Supplier will deliver the Services via the Public Cloud Deployment Model.</w:t>
            </w:r>
          </w:p>
          <w:p w14:paraId="0B0C8908" w14:textId="77777777" w:rsidR="00EB5B07" w:rsidRPr="00E77216" w:rsidRDefault="00EB5B07" w:rsidP="00EB5B07">
            <w:pPr>
              <w:numPr>
                <w:ilvl w:val="0"/>
                <w:numId w:val="158"/>
              </w:numPr>
              <w:tabs>
                <w:tab w:val="left" w:pos="709"/>
              </w:tabs>
              <w:spacing w:after="0" w:line="240" w:lineRule="auto"/>
              <w:jc w:val="both"/>
              <w:rPr>
                <w:rFonts w:ascii="Arial" w:hAnsi="Arial" w:cs="Arial"/>
              </w:rPr>
            </w:pPr>
            <w:r w:rsidRPr="00E77216">
              <w:rPr>
                <w:rFonts w:ascii="Arial" w:hAnsi="Arial" w:cs="Arial"/>
              </w:rPr>
              <w:t>The Supplier may deliver “edge” computing services via the Hybrid Cloud Model (as per the NIST Definition for “</w:t>
            </w:r>
            <w:r w:rsidRPr="00E77216">
              <w:rPr>
                <w:rFonts w:ascii="Arial" w:hAnsi="Arial" w:cs="Arial"/>
                <w:b/>
              </w:rPr>
              <w:t>Hybrid cloud</w:t>
            </w:r>
            <w:r w:rsidRPr="00E77216">
              <w:rPr>
                <w:rFonts w:ascii="Arial" w:hAnsi="Arial" w:cs="Arial"/>
              </w:rPr>
              <w:t>”) where the Public Cloud Deployment Model is at least one of the component delivery models under the Hybrid Cloud Model.</w:t>
            </w:r>
          </w:p>
          <w:p w14:paraId="7AF19D4B" w14:textId="77777777" w:rsidR="00EB5B07" w:rsidRPr="00E77216" w:rsidRDefault="00EB5B07" w:rsidP="00EB5B07">
            <w:pPr>
              <w:numPr>
                <w:ilvl w:val="0"/>
                <w:numId w:val="158"/>
              </w:numPr>
              <w:tabs>
                <w:tab w:val="left" w:pos="709"/>
              </w:tabs>
              <w:spacing w:after="0" w:line="240" w:lineRule="auto"/>
              <w:jc w:val="both"/>
              <w:rPr>
                <w:rFonts w:ascii="Arial" w:hAnsi="Arial" w:cs="Arial"/>
              </w:rPr>
            </w:pPr>
            <w:r w:rsidRPr="00E77216">
              <w:rPr>
                <w:rFonts w:ascii="Arial" w:hAnsi="Arial" w:cs="Arial"/>
              </w:rPr>
              <w:t>The underlying infrastructure shall be located at location/s designated by the Supplier (or the Supplier’s Subcontractor/s) and be in place prior to the Framework Commencement Date or Call-off Contract Start Date, whichever may apply.</w:t>
            </w:r>
          </w:p>
          <w:p w14:paraId="222C3897" w14:textId="77777777" w:rsidR="00EB5B07" w:rsidRPr="00E77216" w:rsidRDefault="00EB5B07" w:rsidP="00EB5B07">
            <w:pPr>
              <w:numPr>
                <w:ilvl w:val="0"/>
                <w:numId w:val="158"/>
              </w:numPr>
              <w:tabs>
                <w:tab w:val="left" w:pos="709"/>
              </w:tabs>
              <w:spacing w:after="0" w:line="240" w:lineRule="auto"/>
              <w:jc w:val="both"/>
              <w:rPr>
                <w:rFonts w:ascii="Arial" w:hAnsi="Arial" w:cs="Arial"/>
              </w:rPr>
            </w:pPr>
            <w:r w:rsidRPr="00E77216">
              <w:rPr>
                <w:rFonts w:ascii="Arial" w:hAnsi="Arial" w:cs="Arial"/>
              </w:rPr>
              <w:t>The underlying infrastructure shall be managed by the Supplier prior to the Framework Commencement Date or Call-off Contract Start Date, whichever may apply.</w:t>
            </w:r>
          </w:p>
          <w:p w14:paraId="1583B387" w14:textId="77777777" w:rsidR="00EB5B07" w:rsidRPr="00E77216" w:rsidRDefault="00EB5B07" w:rsidP="00EB5B07">
            <w:pPr>
              <w:numPr>
                <w:ilvl w:val="0"/>
                <w:numId w:val="158"/>
              </w:numPr>
              <w:tabs>
                <w:tab w:val="left" w:pos="709"/>
              </w:tabs>
              <w:spacing w:after="0" w:line="240" w:lineRule="auto"/>
              <w:jc w:val="both"/>
              <w:rPr>
                <w:rFonts w:ascii="Arial" w:hAnsi="Arial" w:cs="Arial"/>
              </w:rPr>
            </w:pPr>
            <w:r w:rsidRPr="00E77216">
              <w:rPr>
                <w:rFonts w:ascii="Arial" w:hAnsi="Arial" w:cs="Arial"/>
              </w:rPr>
              <w:t>Commercially available pricing for the Services shall at all times be publicly visible on the Supplier or their Subcontractor’s website. CCS/Buyers require the services to benefit from economies of scale gained by sharing infrastructure with members of the public and the private sector.</w:t>
            </w:r>
          </w:p>
          <w:p w14:paraId="788AFE22" w14:textId="77777777" w:rsidR="00EB5B07" w:rsidRPr="00E77216" w:rsidRDefault="00EB5B07" w:rsidP="00EB5B07">
            <w:pPr>
              <w:numPr>
                <w:ilvl w:val="0"/>
                <w:numId w:val="158"/>
              </w:numPr>
              <w:tabs>
                <w:tab w:val="left" w:pos="709"/>
              </w:tabs>
              <w:spacing w:after="0" w:line="240" w:lineRule="auto"/>
              <w:jc w:val="both"/>
              <w:rPr>
                <w:rFonts w:ascii="Arial" w:hAnsi="Arial" w:cs="Arial"/>
              </w:rPr>
            </w:pPr>
            <w:r w:rsidRPr="00E77216">
              <w:rPr>
                <w:rFonts w:ascii="Arial" w:hAnsi="Arial" w:cs="Arial"/>
              </w:rPr>
              <w:t>Notwithstanding the requirement on publicly available pricing above, CCS/Buyers may also require off-premise, private cloud deployments from time-to-time. Pricing for these deployments does not have to be publicly visible on the Supplier’s website, but must be submitted as part of the Supplier’s tender or Request for Quotation response based upon the Buyer’s Statement of Requirements. CCS recognises the Commercial Sensitivity of certain pricing models, and commercial sensitivity shall be managed with the appropriate controls in place.</w:t>
            </w:r>
          </w:p>
          <w:p w14:paraId="0744521F" w14:textId="77777777" w:rsidR="00EB5B07" w:rsidRPr="00E77216" w:rsidRDefault="00EB5B07" w:rsidP="00EB5B07">
            <w:pPr>
              <w:numPr>
                <w:ilvl w:val="0"/>
                <w:numId w:val="158"/>
              </w:numPr>
              <w:tabs>
                <w:tab w:val="left" w:pos="709"/>
              </w:tabs>
              <w:spacing w:after="0" w:line="240" w:lineRule="auto"/>
              <w:jc w:val="both"/>
              <w:rPr>
                <w:rFonts w:ascii="Arial" w:hAnsi="Arial" w:cs="Arial"/>
              </w:rPr>
            </w:pPr>
            <w:r w:rsidRPr="00E77216">
              <w:rPr>
                <w:rFonts w:ascii="Arial" w:hAnsi="Arial" w:cs="Arial"/>
              </w:rPr>
              <w:t>The Supplier shall be able to provide the Services using resources and infrastructure based primarily within the United Kingdom, where expressly required by a Buyer under a Call-Off Contract.</w:t>
            </w:r>
          </w:p>
          <w:p w14:paraId="630F14CD" w14:textId="77777777" w:rsidR="00EB5B07" w:rsidRPr="00E77216" w:rsidRDefault="00EB5B07" w:rsidP="00EB5B07">
            <w:pPr>
              <w:numPr>
                <w:ilvl w:val="0"/>
                <w:numId w:val="158"/>
              </w:numPr>
              <w:tabs>
                <w:tab w:val="left" w:pos="709"/>
              </w:tabs>
              <w:spacing w:after="0" w:line="240" w:lineRule="auto"/>
              <w:jc w:val="both"/>
              <w:rPr>
                <w:rFonts w:ascii="Arial" w:hAnsi="Arial" w:cs="Arial"/>
              </w:rPr>
            </w:pPr>
            <w:r w:rsidRPr="00E77216">
              <w:rPr>
                <w:rFonts w:ascii="Arial" w:hAnsi="Arial" w:cs="Arial"/>
              </w:rPr>
              <w:t>The Supplier shall be capable of measuring and reporting on a Buyer’s consumption of the Services to a granularity of Service per hour basis with billing on this basis and supporting data available and able to be exported in a suitable and recognised data format (e.g. CSV file).</w:t>
            </w:r>
          </w:p>
          <w:p w14:paraId="549DD663" w14:textId="77777777" w:rsidR="00EB5B07" w:rsidRPr="00E77216" w:rsidRDefault="00EB5B07" w:rsidP="00EB5B07">
            <w:pPr>
              <w:numPr>
                <w:ilvl w:val="0"/>
                <w:numId w:val="158"/>
              </w:numPr>
              <w:tabs>
                <w:tab w:val="left" w:pos="709"/>
              </w:tabs>
              <w:spacing w:after="120" w:line="240" w:lineRule="auto"/>
              <w:jc w:val="both"/>
              <w:rPr>
                <w:rFonts w:ascii="Arial" w:hAnsi="Arial" w:cs="Arial"/>
              </w:rPr>
            </w:pPr>
            <w:r w:rsidRPr="00E77216">
              <w:rPr>
                <w:rFonts w:ascii="Arial" w:hAnsi="Arial" w:cs="Arial"/>
              </w:rPr>
              <w:t>The Supplier shall at least make the Services available to Buyers on a per hour PAYG basis (as appropriate for a particular Service), where no minimum contractual or volume commitments are required.  For the avoidance of uncertainty, minimum stated contractual durations under Call-Off Contracts will only be permissible where there are specific term commitments with respect to specific services or volume based commitments for discounting purposes.</w:t>
            </w:r>
          </w:p>
          <w:p w14:paraId="46366C9B" w14:textId="77777777" w:rsidR="00EB5B07" w:rsidRPr="00E77216" w:rsidRDefault="00EB5B07" w:rsidP="00647313">
            <w:pPr>
              <w:tabs>
                <w:tab w:val="left" w:pos="709"/>
              </w:tabs>
              <w:spacing w:before="120" w:after="120"/>
              <w:jc w:val="both"/>
              <w:rPr>
                <w:rFonts w:ascii="Arial" w:hAnsi="Arial" w:cs="Arial"/>
              </w:rPr>
            </w:pPr>
          </w:p>
          <w:p w14:paraId="30F14B94" w14:textId="77777777" w:rsidR="00EB5B07" w:rsidRPr="00E77216" w:rsidRDefault="00EB5B07" w:rsidP="00647313">
            <w:pPr>
              <w:widowControl w:val="0"/>
              <w:spacing w:before="120" w:after="120"/>
              <w:jc w:val="both"/>
              <w:rPr>
                <w:rFonts w:ascii="Arial" w:hAnsi="Arial" w:cs="Arial"/>
                <w:b/>
              </w:rPr>
            </w:pPr>
            <w:r w:rsidRPr="00E77216">
              <w:rPr>
                <w:rFonts w:ascii="Arial" w:hAnsi="Arial" w:cs="Arial"/>
                <w:b/>
              </w:rPr>
              <w:t>Supplier Portal Requirements:</w:t>
            </w:r>
          </w:p>
          <w:p w14:paraId="33ED3B5E" w14:textId="218438C8" w:rsidR="00EB5B07" w:rsidRPr="003C6C39" w:rsidRDefault="003C6C39" w:rsidP="00647313">
            <w:pPr>
              <w:tabs>
                <w:tab w:val="left" w:pos="709"/>
              </w:tabs>
              <w:spacing w:before="120" w:after="120"/>
              <w:jc w:val="both"/>
              <w:rPr>
                <w:rFonts w:ascii="Arial" w:hAnsi="Arial" w:cs="Arial"/>
              </w:rPr>
            </w:pPr>
            <w:r w:rsidRPr="003C6C39">
              <w:rPr>
                <w:rFonts w:ascii="Arial" w:hAnsi="Arial" w:cs="Arial"/>
                <w:shd w:val="clear" w:color="auto" w:fill="FFFFFF"/>
                <w:lang w:val="en-US"/>
              </w:rPr>
              <w:t xml:space="preserve">Supplier will provide information about the accessibility of the Supplier Portal and any related web pages to which a Buyer would need to, and could reasonably be expected to review for the purpose of receiving the Services (for example the Supplier’s Register of Key Sub-Contractors and Sub-processors, Catalogue and where and to the extent applicable to the relevant Call-Off Contract the Supplier Terms). Supplier is committed to improving the accessibility of the Supplier Portal and related web pages, and will continue to evaluate the accessibility of the Supplier Portal as well as internal and external accessibility </w:t>
            </w:r>
            <w:r w:rsidRPr="003C6C39">
              <w:rPr>
                <w:rFonts w:ascii="Arial" w:hAnsi="Arial" w:cs="Arial"/>
                <w:shd w:val="clear" w:color="auto" w:fill="FFFFFF"/>
                <w:lang w:val="en-US"/>
              </w:rPr>
              <w:lastRenderedPageBreak/>
              <w:t>guidance (such as, for example the Web Content Accessibility Guidelines 2.1 Conformance Level AA Success Criteria, as amended and updated over time). </w:t>
            </w:r>
          </w:p>
        </w:tc>
      </w:tr>
      <w:tr w:rsidR="00EB5B07" w:rsidRPr="00E77216" w14:paraId="4002B636" w14:textId="77777777" w:rsidTr="00647313">
        <w:tc>
          <w:tcPr>
            <w:tcW w:w="15158" w:type="dxa"/>
            <w:shd w:val="clear" w:color="auto" w:fill="CFE2F3"/>
            <w:tcMar>
              <w:top w:w="100" w:type="dxa"/>
              <w:left w:w="100" w:type="dxa"/>
              <w:bottom w:w="100" w:type="dxa"/>
              <w:right w:w="100" w:type="dxa"/>
            </w:tcMar>
          </w:tcPr>
          <w:p w14:paraId="5FA45FF9" w14:textId="77777777" w:rsidR="00EB5B07" w:rsidRPr="00E77216" w:rsidRDefault="00EB5B07" w:rsidP="00647313">
            <w:pPr>
              <w:pStyle w:val="Heading2"/>
              <w:rPr>
                <w:rFonts w:ascii="Arial" w:hAnsi="Arial" w:cs="Arial"/>
                <w:b/>
              </w:rPr>
            </w:pPr>
            <w:r w:rsidRPr="00E77216">
              <w:rPr>
                <w:rFonts w:ascii="Arial" w:hAnsi="Arial" w:cs="Arial"/>
              </w:rPr>
              <w:lastRenderedPageBreak/>
              <w:t>Lot 2 – Value Added Ancillary Services</w:t>
            </w:r>
          </w:p>
        </w:tc>
      </w:tr>
      <w:tr w:rsidR="00EB5B07" w:rsidRPr="00E77216" w14:paraId="26D31D0E" w14:textId="77777777" w:rsidTr="00647313">
        <w:tc>
          <w:tcPr>
            <w:tcW w:w="15158" w:type="dxa"/>
            <w:shd w:val="clear" w:color="auto" w:fill="auto"/>
            <w:tcMar>
              <w:top w:w="100" w:type="dxa"/>
              <w:left w:w="100" w:type="dxa"/>
              <w:bottom w:w="100" w:type="dxa"/>
              <w:right w:w="100" w:type="dxa"/>
            </w:tcMar>
          </w:tcPr>
          <w:p w14:paraId="43151EE4" w14:textId="77777777" w:rsidR="00EB5B07" w:rsidRPr="00E77216" w:rsidRDefault="00EB5B07" w:rsidP="00647313">
            <w:pPr>
              <w:widowControl w:val="0"/>
              <w:rPr>
                <w:rFonts w:ascii="Arial" w:hAnsi="Arial" w:cs="Arial"/>
              </w:rPr>
            </w:pPr>
            <w:r w:rsidRPr="00E77216">
              <w:rPr>
                <w:rFonts w:ascii="Arial" w:hAnsi="Arial" w:cs="Arial"/>
              </w:rPr>
              <w:t>Under this Framework Lot 2, the Supplier shall perform all of the below:</w:t>
            </w:r>
          </w:p>
          <w:p w14:paraId="1C4EF28A" w14:textId="77777777" w:rsidR="00EB5B07" w:rsidRPr="00E77216" w:rsidRDefault="00EB5B07" w:rsidP="00EB5B07">
            <w:pPr>
              <w:widowControl w:val="0"/>
              <w:numPr>
                <w:ilvl w:val="0"/>
                <w:numId w:val="146"/>
              </w:numPr>
              <w:spacing w:after="0" w:line="240" w:lineRule="auto"/>
              <w:rPr>
                <w:rFonts w:ascii="Arial" w:hAnsi="Arial" w:cs="Arial"/>
              </w:rPr>
            </w:pPr>
            <w:r w:rsidRPr="00E77216">
              <w:rPr>
                <w:rFonts w:ascii="Arial" w:hAnsi="Arial" w:cs="Arial"/>
              </w:rPr>
              <w:t>Demonstrate Cloud Partner affiliation(s)</w:t>
            </w:r>
          </w:p>
          <w:p w14:paraId="1BBB4637" w14:textId="77777777" w:rsidR="00EB5B07" w:rsidRPr="00E77216" w:rsidRDefault="00EB5B07" w:rsidP="00EB5B07">
            <w:pPr>
              <w:widowControl w:val="0"/>
              <w:numPr>
                <w:ilvl w:val="0"/>
                <w:numId w:val="146"/>
              </w:numPr>
              <w:spacing w:after="0" w:line="240" w:lineRule="auto"/>
              <w:rPr>
                <w:rFonts w:ascii="Arial" w:hAnsi="Arial" w:cs="Arial"/>
              </w:rPr>
            </w:pPr>
            <w:r w:rsidRPr="00E77216">
              <w:rPr>
                <w:rFonts w:ascii="Arial" w:hAnsi="Arial" w:cs="Arial"/>
              </w:rPr>
              <w:t>Support the buying organisations’ transition away from legacy technology for applications and/or workloads.</w:t>
            </w:r>
          </w:p>
          <w:p w14:paraId="7A817AA7" w14:textId="77777777" w:rsidR="00EB5B07" w:rsidRPr="00E77216" w:rsidRDefault="00EB5B07" w:rsidP="00EB5B07">
            <w:pPr>
              <w:widowControl w:val="0"/>
              <w:numPr>
                <w:ilvl w:val="0"/>
                <w:numId w:val="146"/>
              </w:numPr>
              <w:spacing w:after="0" w:line="240" w:lineRule="auto"/>
              <w:rPr>
                <w:rFonts w:ascii="Arial" w:hAnsi="Arial" w:cs="Arial"/>
              </w:rPr>
            </w:pPr>
            <w:r w:rsidRPr="00E77216">
              <w:rPr>
                <w:rFonts w:ascii="Arial" w:hAnsi="Arial" w:cs="Arial"/>
              </w:rPr>
              <w:t xml:space="preserve">Declare invoice frequency for the services provided within “Charges and Payment Profile” Order Form Attachment 3. </w:t>
            </w:r>
          </w:p>
          <w:p w14:paraId="544B4E3B" w14:textId="77777777" w:rsidR="00EB5B07" w:rsidRPr="00E77216" w:rsidRDefault="00EB5B07" w:rsidP="00EB5B07">
            <w:pPr>
              <w:widowControl w:val="0"/>
              <w:numPr>
                <w:ilvl w:val="0"/>
                <w:numId w:val="146"/>
              </w:numPr>
              <w:spacing w:after="0" w:line="240" w:lineRule="auto"/>
              <w:rPr>
                <w:rFonts w:ascii="Arial" w:hAnsi="Arial" w:cs="Arial"/>
              </w:rPr>
            </w:pPr>
            <w:r w:rsidRPr="00E77216">
              <w:rPr>
                <w:rFonts w:ascii="Arial" w:hAnsi="Arial" w:cs="Arial"/>
              </w:rPr>
              <w:t>The Supplier shall be required to manage its own commercial and financial risk and provide information relating to its commercial and financial risk management approach in its Service Descriptions.</w:t>
            </w:r>
          </w:p>
          <w:p w14:paraId="6805071F" w14:textId="77777777" w:rsidR="00EB5B07" w:rsidRPr="00E77216" w:rsidRDefault="00EB5B07" w:rsidP="00EB5B07">
            <w:pPr>
              <w:widowControl w:val="0"/>
              <w:numPr>
                <w:ilvl w:val="0"/>
                <w:numId w:val="146"/>
              </w:numPr>
              <w:spacing w:after="0" w:line="240" w:lineRule="auto"/>
              <w:rPr>
                <w:rFonts w:ascii="Arial" w:hAnsi="Arial" w:cs="Arial"/>
              </w:rPr>
            </w:pPr>
            <w:r w:rsidRPr="00E77216">
              <w:rPr>
                <w:rFonts w:ascii="Arial" w:hAnsi="Arial" w:cs="Arial"/>
              </w:rPr>
              <w:t xml:space="preserve">The Supplier shall be required to and act as an intermediary between the Buyer and a cloud service provider to manage financial commitments and associated volume discounts made available to the Buying organisation. </w:t>
            </w:r>
          </w:p>
          <w:p w14:paraId="23EF1A5D" w14:textId="77777777" w:rsidR="00EB5B07" w:rsidRPr="00E77216" w:rsidRDefault="00EB5B07" w:rsidP="00EB5B07">
            <w:pPr>
              <w:widowControl w:val="0"/>
              <w:numPr>
                <w:ilvl w:val="0"/>
                <w:numId w:val="146"/>
              </w:numPr>
              <w:spacing w:after="0" w:line="240" w:lineRule="auto"/>
              <w:rPr>
                <w:rFonts w:ascii="Arial" w:hAnsi="Arial" w:cs="Arial"/>
              </w:rPr>
            </w:pPr>
            <w:r w:rsidRPr="00E77216">
              <w:rPr>
                <w:rFonts w:ascii="Arial" w:hAnsi="Arial" w:cs="Arial"/>
              </w:rPr>
              <w:t>Be capable of providing one or more value added ancillary service through a call-off contract under this framework agreement (‘Value-Added Ancillary Services’ are described in section 6.7.2 in this Framework Schedule 2)</w:t>
            </w:r>
          </w:p>
        </w:tc>
      </w:tr>
      <w:tr w:rsidR="00EB5B07" w:rsidRPr="00E77216" w14:paraId="20DABA1C" w14:textId="77777777" w:rsidTr="00647313">
        <w:tc>
          <w:tcPr>
            <w:tcW w:w="15158" w:type="dxa"/>
            <w:shd w:val="clear" w:color="auto" w:fill="CFE2F3"/>
            <w:tcMar>
              <w:top w:w="100" w:type="dxa"/>
              <w:left w:w="100" w:type="dxa"/>
              <w:bottom w:w="100" w:type="dxa"/>
              <w:right w:w="100" w:type="dxa"/>
            </w:tcMar>
          </w:tcPr>
          <w:p w14:paraId="0C0E6F91" w14:textId="77777777" w:rsidR="00EB5B07" w:rsidRPr="00E77216" w:rsidRDefault="00EB5B07" w:rsidP="00647313">
            <w:pPr>
              <w:widowControl w:val="0"/>
              <w:pBdr>
                <w:top w:val="nil"/>
                <w:left w:val="nil"/>
                <w:bottom w:val="nil"/>
                <w:right w:val="nil"/>
                <w:between w:val="nil"/>
              </w:pBdr>
              <w:rPr>
                <w:rFonts w:ascii="Arial" w:hAnsi="Arial" w:cs="Arial"/>
                <w:b/>
              </w:rPr>
            </w:pPr>
            <w:r w:rsidRPr="00E77216">
              <w:rPr>
                <w:rFonts w:ascii="Arial" w:hAnsi="Arial" w:cs="Arial"/>
                <w:b/>
              </w:rPr>
              <w:t>Lot 3 - Professional Services</w:t>
            </w:r>
          </w:p>
        </w:tc>
      </w:tr>
      <w:tr w:rsidR="00EB5B07" w:rsidRPr="00E77216" w14:paraId="3B9A2B99" w14:textId="77777777" w:rsidTr="00647313">
        <w:tc>
          <w:tcPr>
            <w:tcW w:w="15158" w:type="dxa"/>
            <w:shd w:val="clear" w:color="auto" w:fill="FFFFFF"/>
            <w:tcMar>
              <w:top w:w="100" w:type="dxa"/>
              <w:left w:w="100" w:type="dxa"/>
              <w:bottom w:w="100" w:type="dxa"/>
              <w:right w:w="100" w:type="dxa"/>
            </w:tcMar>
          </w:tcPr>
          <w:p w14:paraId="02229300" w14:textId="77777777" w:rsidR="00EB5B07" w:rsidRPr="00E77216" w:rsidRDefault="00EB5B07" w:rsidP="00647313">
            <w:pPr>
              <w:widowControl w:val="0"/>
              <w:rPr>
                <w:rFonts w:ascii="Arial" w:hAnsi="Arial" w:cs="Arial"/>
                <w:b/>
              </w:rPr>
            </w:pPr>
            <w:r w:rsidRPr="00E77216">
              <w:rPr>
                <w:rFonts w:ascii="Arial" w:hAnsi="Arial" w:cs="Arial"/>
              </w:rPr>
              <w:t>The services in scope of this Lot 3 include:</w:t>
            </w:r>
          </w:p>
          <w:p w14:paraId="036E1DC7" w14:textId="77777777" w:rsidR="00EB5B07" w:rsidRPr="00E77216" w:rsidRDefault="00EB5B07" w:rsidP="00EB5B07">
            <w:pPr>
              <w:widowControl w:val="0"/>
              <w:numPr>
                <w:ilvl w:val="0"/>
                <w:numId w:val="144"/>
              </w:numPr>
              <w:spacing w:after="0" w:line="240" w:lineRule="auto"/>
              <w:rPr>
                <w:rFonts w:ascii="Arial" w:hAnsi="Arial" w:cs="Arial"/>
              </w:rPr>
            </w:pPr>
            <w:r w:rsidRPr="00E77216">
              <w:rPr>
                <w:rFonts w:ascii="Arial" w:hAnsi="Arial" w:cs="Arial"/>
              </w:rPr>
              <w:t>Customer/Enterprise Support</w:t>
            </w:r>
          </w:p>
          <w:p w14:paraId="3279064E" w14:textId="77777777" w:rsidR="00EB5B07" w:rsidRPr="00E77216" w:rsidRDefault="00EB5B07" w:rsidP="00EB5B07">
            <w:pPr>
              <w:widowControl w:val="0"/>
              <w:numPr>
                <w:ilvl w:val="0"/>
                <w:numId w:val="144"/>
              </w:numPr>
              <w:spacing w:after="0" w:line="240" w:lineRule="auto"/>
              <w:rPr>
                <w:rFonts w:ascii="Arial" w:hAnsi="Arial" w:cs="Arial"/>
              </w:rPr>
            </w:pPr>
            <w:r w:rsidRPr="00E77216">
              <w:rPr>
                <w:rFonts w:ascii="Arial" w:hAnsi="Arial" w:cs="Arial"/>
                <w:highlight w:val="white"/>
              </w:rPr>
              <w:t>End User Adoption Training</w:t>
            </w:r>
          </w:p>
          <w:p w14:paraId="67F3B2D8" w14:textId="77777777" w:rsidR="00EB5B07" w:rsidRPr="00E77216" w:rsidRDefault="00EB5B07" w:rsidP="00EB5B07">
            <w:pPr>
              <w:widowControl w:val="0"/>
              <w:numPr>
                <w:ilvl w:val="0"/>
                <w:numId w:val="144"/>
              </w:numPr>
              <w:spacing w:after="0" w:line="240" w:lineRule="auto"/>
              <w:rPr>
                <w:rFonts w:ascii="Arial" w:hAnsi="Arial" w:cs="Arial"/>
                <w:highlight w:val="white"/>
              </w:rPr>
            </w:pPr>
            <w:r w:rsidRPr="00E77216">
              <w:rPr>
                <w:rFonts w:ascii="Arial" w:hAnsi="Arial" w:cs="Arial"/>
                <w:highlight w:val="white"/>
              </w:rPr>
              <w:t>Tool Specific Training</w:t>
            </w:r>
          </w:p>
          <w:p w14:paraId="0B20F53B" w14:textId="77777777" w:rsidR="00EB5B07" w:rsidRPr="00E77216" w:rsidRDefault="00EB5B07" w:rsidP="00EB5B07">
            <w:pPr>
              <w:widowControl w:val="0"/>
              <w:numPr>
                <w:ilvl w:val="0"/>
                <w:numId w:val="144"/>
              </w:numPr>
              <w:spacing w:after="0" w:line="240" w:lineRule="auto"/>
              <w:rPr>
                <w:rFonts w:ascii="Arial" w:hAnsi="Arial" w:cs="Arial"/>
                <w:highlight w:val="white"/>
              </w:rPr>
            </w:pPr>
            <w:r w:rsidRPr="00E77216">
              <w:rPr>
                <w:rFonts w:ascii="Arial" w:hAnsi="Arial" w:cs="Arial"/>
                <w:highlight w:val="white"/>
              </w:rPr>
              <w:t>Service Optimisation Training</w:t>
            </w:r>
          </w:p>
          <w:p w14:paraId="0A6C91AF" w14:textId="77777777" w:rsidR="00EB5B07" w:rsidRPr="00E77216" w:rsidRDefault="00EB5B07" w:rsidP="00EB5B07">
            <w:pPr>
              <w:widowControl w:val="0"/>
              <w:numPr>
                <w:ilvl w:val="0"/>
                <w:numId w:val="144"/>
              </w:numPr>
              <w:spacing w:after="0" w:line="240" w:lineRule="auto"/>
              <w:rPr>
                <w:rFonts w:ascii="Arial" w:hAnsi="Arial" w:cs="Arial"/>
              </w:rPr>
            </w:pPr>
            <w:r w:rsidRPr="00E77216">
              <w:rPr>
                <w:rFonts w:ascii="Arial" w:hAnsi="Arial" w:cs="Arial"/>
              </w:rPr>
              <w:t xml:space="preserve">Cloud Auditing </w:t>
            </w:r>
          </w:p>
          <w:p w14:paraId="021D915D" w14:textId="77777777" w:rsidR="00EB5B07" w:rsidRPr="00E77216" w:rsidRDefault="00EB5B07" w:rsidP="00EB5B07">
            <w:pPr>
              <w:widowControl w:val="0"/>
              <w:numPr>
                <w:ilvl w:val="0"/>
                <w:numId w:val="144"/>
              </w:numPr>
              <w:spacing w:after="0" w:line="240" w:lineRule="auto"/>
              <w:rPr>
                <w:rFonts w:ascii="Arial" w:hAnsi="Arial" w:cs="Arial"/>
              </w:rPr>
            </w:pPr>
            <w:r w:rsidRPr="00E77216">
              <w:rPr>
                <w:rFonts w:ascii="Arial" w:hAnsi="Arial" w:cs="Arial"/>
                <w:highlight w:val="white"/>
              </w:rPr>
              <w:t>Service Optimisation Consultancy</w:t>
            </w:r>
          </w:p>
          <w:p w14:paraId="435E4565" w14:textId="77777777" w:rsidR="00EB5B07" w:rsidRPr="00E77216" w:rsidRDefault="00EB5B07" w:rsidP="00EB5B07">
            <w:pPr>
              <w:widowControl w:val="0"/>
              <w:numPr>
                <w:ilvl w:val="0"/>
                <w:numId w:val="144"/>
              </w:numPr>
              <w:spacing w:after="0" w:line="240" w:lineRule="auto"/>
              <w:rPr>
                <w:rFonts w:ascii="Arial" w:hAnsi="Arial" w:cs="Arial"/>
                <w:highlight w:val="white"/>
              </w:rPr>
            </w:pPr>
            <w:r w:rsidRPr="00E77216">
              <w:rPr>
                <w:rFonts w:ascii="Arial" w:hAnsi="Arial" w:cs="Arial"/>
                <w:highlight w:val="white"/>
              </w:rPr>
              <w:t>Platform Development and Design Consulting</w:t>
            </w:r>
          </w:p>
          <w:p w14:paraId="12991EC5" w14:textId="77777777" w:rsidR="00EB5B07" w:rsidRPr="00E77216" w:rsidRDefault="00EB5B07" w:rsidP="00EB5B07">
            <w:pPr>
              <w:widowControl w:val="0"/>
              <w:numPr>
                <w:ilvl w:val="0"/>
                <w:numId w:val="144"/>
              </w:numPr>
              <w:spacing w:after="0" w:line="240" w:lineRule="auto"/>
              <w:rPr>
                <w:rFonts w:ascii="Arial" w:hAnsi="Arial" w:cs="Arial"/>
                <w:highlight w:val="white"/>
              </w:rPr>
            </w:pPr>
            <w:r w:rsidRPr="00E77216">
              <w:rPr>
                <w:rFonts w:ascii="Arial" w:hAnsi="Arial" w:cs="Arial"/>
                <w:highlight w:val="white"/>
              </w:rPr>
              <w:t>Landing Zone Review and Design Consultancy</w:t>
            </w:r>
          </w:p>
          <w:p w14:paraId="173E2557" w14:textId="77777777" w:rsidR="00EB5B07" w:rsidRPr="00E77216" w:rsidRDefault="00EB5B07" w:rsidP="00EB5B07">
            <w:pPr>
              <w:widowControl w:val="0"/>
              <w:numPr>
                <w:ilvl w:val="0"/>
                <w:numId w:val="144"/>
              </w:numPr>
              <w:spacing w:after="0" w:line="240" w:lineRule="auto"/>
              <w:rPr>
                <w:rFonts w:ascii="Arial" w:hAnsi="Arial" w:cs="Arial"/>
                <w:highlight w:val="white"/>
              </w:rPr>
            </w:pPr>
            <w:r w:rsidRPr="00E77216">
              <w:rPr>
                <w:rFonts w:ascii="Arial" w:hAnsi="Arial" w:cs="Arial"/>
                <w:highlight w:val="white"/>
              </w:rPr>
              <w:lastRenderedPageBreak/>
              <w:t>Service and Application Migration Consultancy</w:t>
            </w:r>
          </w:p>
          <w:p w14:paraId="462B2FCE" w14:textId="77777777" w:rsidR="00EB5B07" w:rsidRPr="00E77216" w:rsidRDefault="00EB5B07" w:rsidP="00EB5B07">
            <w:pPr>
              <w:widowControl w:val="0"/>
              <w:numPr>
                <w:ilvl w:val="0"/>
                <w:numId w:val="144"/>
              </w:numPr>
              <w:spacing w:after="0" w:line="240" w:lineRule="auto"/>
              <w:rPr>
                <w:rFonts w:ascii="Arial" w:hAnsi="Arial" w:cs="Arial"/>
                <w:highlight w:val="white"/>
              </w:rPr>
            </w:pPr>
            <w:r w:rsidRPr="00E77216">
              <w:rPr>
                <w:rFonts w:ascii="Arial" w:hAnsi="Arial" w:cs="Arial"/>
                <w:highlight w:val="white"/>
              </w:rPr>
              <w:t>Service Integration Consultancy</w:t>
            </w:r>
          </w:p>
          <w:p w14:paraId="01D5CA55" w14:textId="77777777" w:rsidR="00EB5B07" w:rsidRPr="00E77216" w:rsidRDefault="00EB5B07" w:rsidP="00EB5B07">
            <w:pPr>
              <w:widowControl w:val="0"/>
              <w:numPr>
                <w:ilvl w:val="0"/>
                <w:numId w:val="144"/>
              </w:numPr>
              <w:spacing w:after="0" w:line="240" w:lineRule="auto"/>
              <w:rPr>
                <w:rFonts w:ascii="Arial" w:hAnsi="Arial" w:cs="Arial"/>
                <w:highlight w:val="white"/>
              </w:rPr>
            </w:pPr>
            <w:r w:rsidRPr="00E77216">
              <w:rPr>
                <w:rFonts w:ascii="Arial" w:hAnsi="Arial" w:cs="Arial"/>
                <w:highlight w:val="white"/>
              </w:rPr>
              <w:t>Cloud Strategy Consultancy</w:t>
            </w:r>
          </w:p>
          <w:p w14:paraId="01BFBFDA" w14:textId="77777777" w:rsidR="00EB5B07" w:rsidRPr="00E77216" w:rsidRDefault="00EB5B07" w:rsidP="00EB5B07">
            <w:pPr>
              <w:widowControl w:val="0"/>
              <w:numPr>
                <w:ilvl w:val="0"/>
                <w:numId w:val="144"/>
              </w:numPr>
              <w:spacing w:after="0" w:line="240" w:lineRule="auto"/>
              <w:rPr>
                <w:rFonts w:ascii="Arial" w:hAnsi="Arial" w:cs="Arial"/>
                <w:highlight w:val="white"/>
              </w:rPr>
            </w:pPr>
            <w:r w:rsidRPr="00E77216">
              <w:rPr>
                <w:rFonts w:ascii="Arial" w:hAnsi="Arial" w:cs="Arial"/>
                <w:highlight w:val="white"/>
              </w:rPr>
              <w:t>Target Operating Model/ Strategy development</w:t>
            </w:r>
          </w:p>
          <w:p w14:paraId="342FBEAD" w14:textId="77777777" w:rsidR="00EB5B07" w:rsidRPr="00E77216" w:rsidRDefault="00EB5B07" w:rsidP="00EB5B07">
            <w:pPr>
              <w:widowControl w:val="0"/>
              <w:numPr>
                <w:ilvl w:val="0"/>
                <w:numId w:val="144"/>
              </w:numPr>
              <w:spacing w:after="0" w:line="240" w:lineRule="auto"/>
              <w:rPr>
                <w:rFonts w:ascii="Arial" w:hAnsi="Arial" w:cs="Arial"/>
                <w:highlight w:val="white"/>
              </w:rPr>
            </w:pPr>
            <w:r w:rsidRPr="00E77216">
              <w:rPr>
                <w:rFonts w:ascii="Arial" w:hAnsi="Arial" w:cs="Arial"/>
                <w:highlight w:val="white"/>
              </w:rPr>
              <w:t>Service and Application Security Consultancy</w:t>
            </w:r>
          </w:p>
          <w:p w14:paraId="26B2D154" w14:textId="77777777" w:rsidR="00EB5B07" w:rsidRPr="00E77216" w:rsidRDefault="00EB5B07" w:rsidP="00647313">
            <w:pPr>
              <w:widowControl w:val="0"/>
              <w:rPr>
                <w:rFonts w:ascii="Arial" w:hAnsi="Arial" w:cs="Arial"/>
              </w:rPr>
            </w:pPr>
          </w:p>
          <w:p w14:paraId="35155796" w14:textId="77777777" w:rsidR="00EB5B07" w:rsidRPr="00E77216" w:rsidRDefault="00EB5B07" w:rsidP="00647313">
            <w:pPr>
              <w:widowControl w:val="0"/>
              <w:rPr>
                <w:rFonts w:ascii="Arial" w:hAnsi="Arial" w:cs="Arial"/>
              </w:rPr>
            </w:pPr>
            <w:r w:rsidRPr="00E77216">
              <w:rPr>
                <w:rFonts w:ascii="Arial" w:hAnsi="Arial" w:cs="Arial"/>
              </w:rPr>
              <w:t>These services are outcomes based and address capability enablement and/or knowledge transfer within a Statement of Work (Refer to 6.7.3. in this Framework Schedule 2)</w:t>
            </w:r>
          </w:p>
          <w:p w14:paraId="0ECDE7B1" w14:textId="77777777" w:rsidR="00EB5B07" w:rsidRPr="00E77216" w:rsidRDefault="00EB5B07" w:rsidP="00647313">
            <w:pPr>
              <w:widowControl w:val="0"/>
              <w:rPr>
                <w:rFonts w:ascii="Arial" w:hAnsi="Arial" w:cs="Arial"/>
                <w:color w:val="222222"/>
              </w:rPr>
            </w:pPr>
          </w:p>
          <w:p w14:paraId="0C3E2EBF" w14:textId="77777777" w:rsidR="00EB5B07" w:rsidRPr="00E77216" w:rsidRDefault="00EB5B07" w:rsidP="00647313">
            <w:pPr>
              <w:widowControl w:val="0"/>
              <w:rPr>
                <w:rFonts w:ascii="Arial" w:hAnsi="Arial" w:cs="Arial"/>
              </w:rPr>
            </w:pPr>
            <w:r w:rsidRPr="00E77216">
              <w:rPr>
                <w:rFonts w:ascii="Arial" w:hAnsi="Arial" w:cs="Arial"/>
              </w:rPr>
              <w:t>Charges must be clearly specified within the Statement of Work and listed within Order Form Attachment 3 – “Charges and Payment Profile”.</w:t>
            </w:r>
          </w:p>
          <w:p w14:paraId="489406C4" w14:textId="77777777" w:rsidR="00EB5B07" w:rsidRPr="00E77216" w:rsidRDefault="00EB5B07" w:rsidP="00647313">
            <w:pPr>
              <w:widowControl w:val="0"/>
              <w:rPr>
                <w:rFonts w:ascii="Arial" w:hAnsi="Arial" w:cs="Arial"/>
                <w:color w:val="222222"/>
              </w:rPr>
            </w:pPr>
          </w:p>
          <w:p w14:paraId="71D45B93" w14:textId="77777777" w:rsidR="00EB5B07" w:rsidRPr="00E77216" w:rsidRDefault="00EB5B07" w:rsidP="00647313">
            <w:pPr>
              <w:widowControl w:val="0"/>
              <w:rPr>
                <w:rFonts w:ascii="Arial" w:hAnsi="Arial" w:cs="Arial"/>
              </w:rPr>
            </w:pPr>
            <w:r w:rsidRPr="00E77216">
              <w:rPr>
                <w:rFonts w:ascii="Arial" w:hAnsi="Arial" w:cs="Arial"/>
                <w:color w:val="222222"/>
              </w:rPr>
              <w:t>Cloud support services and professional services</w:t>
            </w:r>
            <w:r w:rsidRPr="00E77216">
              <w:rPr>
                <w:rFonts w:ascii="Arial" w:hAnsi="Arial" w:cs="Arial"/>
              </w:rPr>
              <w:t xml:space="preserve"> contain the following exclusions:</w:t>
            </w:r>
          </w:p>
          <w:p w14:paraId="7ACA1674" w14:textId="77777777" w:rsidR="00EB5B07" w:rsidRPr="00E77216" w:rsidRDefault="00EB5B07" w:rsidP="00EB5B07">
            <w:pPr>
              <w:widowControl w:val="0"/>
              <w:numPr>
                <w:ilvl w:val="0"/>
                <w:numId w:val="149"/>
              </w:numPr>
              <w:spacing w:after="0" w:line="240" w:lineRule="auto"/>
              <w:rPr>
                <w:rFonts w:ascii="Arial" w:hAnsi="Arial" w:cs="Arial"/>
              </w:rPr>
            </w:pPr>
            <w:r w:rsidRPr="00E77216">
              <w:rPr>
                <w:rFonts w:ascii="Arial" w:hAnsi="Arial" w:cs="Arial"/>
              </w:rPr>
              <w:t xml:space="preserve">the Core Services and Value Added Ancillary Services defined in sections 6.7.1. and 6.7.2. are out of scope in this Lot 3. </w:t>
            </w:r>
          </w:p>
          <w:p w14:paraId="35CC4A51" w14:textId="77777777" w:rsidR="00EB5B07" w:rsidRPr="00E77216" w:rsidRDefault="00EB5B07" w:rsidP="00EB5B07">
            <w:pPr>
              <w:widowControl w:val="0"/>
              <w:numPr>
                <w:ilvl w:val="0"/>
                <w:numId w:val="149"/>
              </w:numPr>
              <w:spacing w:after="0" w:line="240" w:lineRule="auto"/>
              <w:rPr>
                <w:rFonts w:ascii="Arial" w:hAnsi="Arial" w:cs="Arial"/>
              </w:rPr>
            </w:pPr>
            <w:r w:rsidRPr="00E77216">
              <w:rPr>
                <w:rFonts w:ascii="Arial" w:hAnsi="Arial" w:cs="Arial"/>
              </w:rPr>
              <w:t>recruitment or contractor (contingent labour), or services inside an ‘IR35’ determination</w:t>
            </w:r>
          </w:p>
          <w:p w14:paraId="794BC7BC" w14:textId="77777777" w:rsidR="00EB5B07" w:rsidRPr="00E77216" w:rsidRDefault="00EB5B07" w:rsidP="00EB5B07">
            <w:pPr>
              <w:widowControl w:val="0"/>
              <w:numPr>
                <w:ilvl w:val="0"/>
                <w:numId w:val="149"/>
              </w:numPr>
              <w:spacing w:after="0" w:line="240" w:lineRule="auto"/>
              <w:rPr>
                <w:rFonts w:ascii="Arial" w:hAnsi="Arial" w:cs="Arial"/>
              </w:rPr>
            </w:pPr>
            <w:r w:rsidRPr="00E77216">
              <w:rPr>
                <w:rFonts w:ascii="Arial" w:hAnsi="Arial" w:cs="Arial"/>
              </w:rPr>
              <w:t>managed cloud services that do not have skills transfer as a reasonable expectation or outcome</w:t>
            </w:r>
          </w:p>
          <w:p w14:paraId="6B3A6DFB" w14:textId="77777777" w:rsidR="00EB5B07" w:rsidRPr="00E77216" w:rsidRDefault="00EB5B07" w:rsidP="00EB5B07">
            <w:pPr>
              <w:widowControl w:val="0"/>
              <w:numPr>
                <w:ilvl w:val="0"/>
                <w:numId w:val="149"/>
              </w:numPr>
              <w:spacing w:after="0" w:line="240" w:lineRule="auto"/>
              <w:rPr>
                <w:rFonts w:ascii="Arial" w:hAnsi="Arial" w:cs="Arial"/>
              </w:rPr>
            </w:pPr>
            <w:r w:rsidRPr="00E77216">
              <w:rPr>
                <w:rFonts w:ascii="Arial" w:hAnsi="Arial" w:cs="Arial"/>
              </w:rPr>
              <w:t>management consulting and related services</w:t>
            </w:r>
          </w:p>
        </w:tc>
      </w:tr>
      <w:tr w:rsidR="00EB5B07" w:rsidRPr="00E77216" w14:paraId="7754A737" w14:textId="77777777" w:rsidTr="00647313">
        <w:tc>
          <w:tcPr>
            <w:tcW w:w="15158" w:type="dxa"/>
            <w:shd w:val="clear" w:color="auto" w:fill="CFE2F3"/>
            <w:tcMar>
              <w:top w:w="100" w:type="dxa"/>
              <w:left w:w="100" w:type="dxa"/>
              <w:bottom w:w="100" w:type="dxa"/>
              <w:right w:w="100" w:type="dxa"/>
            </w:tcMar>
          </w:tcPr>
          <w:p w14:paraId="24875856" w14:textId="77777777" w:rsidR="00EB5B07" w:rsidRPr="00E77216" w:rsidRDefault="00EB5B07" w:rsidP="00647313">
            <w:pPr>
              <w:widowControl w:val="0"/>
              <w:pBdr>
                <w:top w:val="nil"/>
                <w:left w:val="nil"/>
                <w:bottom w:val="nil"/>
                <w:right w:val="nil"/>
                <w:between w:val="nil"/>
              </w:pBdr>
              <w:rPr>
                <w:rFonts w:ascii="Arial" w:hAnsi="Arial" w:cs="Arial"/>
                <w:b/>
              </w:rPr>
            </w:pPr>
            <w:r w:rsidRPr="00E77216">
              <w:rPr>
                <w:rFonts w:ascii="Arial" w:hAnsi="Arial" w:cs="Arial"/>
                <w:b/>
              </w:rPr>
              <w:lastRenderedPageBreak/>
              <w:t>Lot 4 - Cloud Secure+</w:t>
            </w:r>
          </w:p>
        </w:tc>
      </w:tr>
      <w:tr w:rsidR="00EB5B07" w:rsidRPr="00E77216" w14:paraId="048B3E69" w14:textId="77777777" w:rsidTr="00647313">
        <w:tc>
          <w:tcPr>
            <w:tcW w:w="15158" w:type="dxa"/>
            <w:tcMar>
              <w:top w:w="100" w:type="dxa"/>
              <w:left w:w="100" w:type="dxa"/>
              <w:bottom w:w="100" w:type="dxa"/>
              <w:right w:w="100" w:type="dxa"/>
            </w:tcMar>
          </w:tcPr>
          <w:p w14:paraId="059FF03B" w14:textId="77777777" w:rsidR="00EB5B07" w:rsidRPr="00E77216" w:rsidRDefault="00EB5B07" w:rsidP="00647313">
            <w:pPr>
              <w:pStyle w:val="Heading1"/>
              <w:widowControl w:val="0"/>
              <w:spacing w:after="0" w:line="276" w:lineRule="auto"/>
              <w:rPr>
                <w:rFonts w:ascii="Arial" w:eastAsia="Calibri" w:hAnsi="Arial" w:cs="Arial"/>
                <w:b w:val="0"/>
                <w:u w:val="single"/>
              </w:rPr>
            </w:pPr>
            <w:bookmarkStart w:id="205" w:name="_heading=h.988s7fybwlr2" w:colFirst="0" w:colLast="0"/>
            <w:bookmarkEnd w:id="205"/>
            <w:r w:rsidRPr="00E77216">
              <w:rPr>
                <w:rFonts w:ascii="Arial" w:eastAsia="Calibri" w:hAnsi="Arial" w:cs="Arial"/>
                <w:b w:val="0"/>
                <w:u w:val="single"/>
              </w:rPr>
              <w:t>Part 1 – Introduction and overview</w:t>
            </w:r>
          </w:p>
          <w:p w14:paraId="63CFB5AA" w14:textId="77777777" w:rsidR="00EB5B07" w:rsidRPr="00E77216" w:rsidRDefault="00EB5B07" w:rsidP="00647313">
            <w:pPr>
              <w:pStyle w:val="Heading1"/>
              <w:widowControl w:val="0"/>
              <w:spacing w:after="0" w:line="276" w:lineRule="auto"/>
              <w:rPr>
                <w:rFonts w:ascii="Arial" w:eastAsia="Calibri" w:hAnsi="Arial" w:cs="Arial"/>
              </w:rPr>
            </w:pPr>
            <w:bookmarkStart w:id="206" w:name="_heading=h.cj1r2rq3t2w3" w:colFirst="0" w:colLast="0"/>
            <w:bookmarkEnd w:id="206"/>
            <w:r w:rsidRPr="00E77216">
              <w:rPr>
                <w:rFonts w:ascii="Arial" w:eastAsia="Calibri" w:hAnsi="Arial" w:cs="Arial"/>
              </w:rPr>
              <w:t xml:space="preserve"> </w:t>
            </w:r>
          </w:p>
          <w:p w14:paraId="3279175F" w14:textId="77777777" w:rsidR="00EB5B07" w:rsidRPr="00E77216" w:rsidRDefault="00EB5B07" w:rsidP="00EB5B07">
            <w:pPr>
              <w:widowControl w:val="0"/>
              <w:numPr>
                <w:ilvl w:val="0"/>
                <w:numId w:val="150"/>
              </w:numPr>
              <w:spacing w:after="0" w:line="276" w:lineRule="auto"/>
              <w:rPr>
                <w:rFonts w:ascii="Arial" w:hAnsi="Arial" w:cs="Arial"/>
              </w:rPr>
            </w:pPr>
            <w:r w:rsidRPr="00E77216">
              <w:rPr>
                <w:rFonts w:ascii="Arial" w:hAnsi="Arial" w:cs="Arial"/>
              </w:rPr>
              <w:t>Single Statement of User Need</w:t>
            </w:r>
            <w:r w:rsidRPr="00E77216">
              <w:rPr>
                <w:rFonts w:ascii="Arial" w:hAnsi="Arial" w:cs="Arial"/>
                <w:color w:val="C00000"/>
              </w:rPr>
              <w:t xml:space="preserve">. </w:t>
            </w:r>
            <w:r w:rsidRPr="00E77216">
              <w:rPr>
                <w:rFonts w:ascii="Arial" w:hAnsi="Arial" w:cs="Arial"/>
              </w:rPr>
              <w:t>UK HMG, including Defence, Justice, Home, Intelligence and others, requires a cloud computing environment capable of processing and storing data with a security classification of UK SECRET. The required environment needs to leverage the benefits of elastic cloud capabilities, enabling advanced technologies to support Information Advantage and increase Operational Effectiveness.</w:t>
            </w:r>
          </w:p>
          <w:p w14:paraId="6A825E77" w14:textId="77777777" w:rsidR="00EB5B07" w:rsidRPr="00E77216" w:rsidRDefault="00EB5B07" w:rsidP="00647313">
            <w:pPr>
              <w:widowControl w:val="0"/>
              <w:spacing w:line="276" w:lineRule="auto"/>
              <w:ind w:left="720"/>
              <w:rPr>
                <w:rFonts w:ascii="Arial" w:hAnsi="Arial" w:cs="Arial"/>
              </w:rPr>
            </w:pPr>
          </w:p>
          <w:p w14:paraId="266EFBF6" w14:textId="77777777" w:rsidR="00EB5B07" w:rsidRPr="00E77216" w:rsidRDefault="00EB5B07" w:rsidP="00EB5B07">
            <w:pPr>
              <w:widowControl w:val="0"/>
              <w:numPr>
                <w:ilvl w:val="0"/>
                <w:numId w:val="150"/>
              </w:numPr>
              <w:spacing w:after="0" w:line="276" w:lineRule="auto"/>
              <w:rPr>
                <w:rFonts w:ascii="Arial" w:hAnsi="Arial" w:cs="Arial"/>
              </w:rPr>
            </w:pPr>
            <w:r w:rsidRPr="00E77216">
              <w:rPr>
                <w:rFonts w:ascii="Arial" w:hAnsi="Arial" w:cs="Arial"/>
              </w:rPr>
              <w:t xml:space="preserve"> Seismic technology shifts and the emergence of new technologies present HMG with the opportunity to re-invent how we utilise and exploit digital technology. These technologies are underpinned by huge amounts of data and compute power</w:t>
            </w:r>
            <w:r w:rsidRPr="00E77216">
              <w:rPr>
                <w:rFonts w:ascii="Arial" w:hAnsi="Arial" w:cs="Arial"/>
                <w:color w:val="C00000"/>
              </w:rPr>
              <w:t xml:space="preserve"> </w:t>
            </w:r>
            <w:r w:rsidRPr="00E77216">
              <w:rPr>
                <w:rFonts w:ascii="Arial" w:hAnsi="Arial" w:cs="Arial"/>
              </w:rPr>
              <w:t>of hyperscale. The HMG Strategy explicitly identifies a secure hyperscale cloud and catalogued, accessible, and usable data as potential means to achieve the outcomes of the strategy.</w:t>
            </w:r>
          </w:p>
          <w:p w14:paraId="0AC4C218" w14:textId="77777777" w:rsidR="00EB5B07" w:rsidRPr="00E77216" w:rsidRDefault="00EB5B07" w:rsidP="00647313">
            <w:pPr>
              <w:widowControl w:val="0"/>
              <w:spacing w:line="276" w:lineRule="auto"/>
              <w:rPr>
                <w:rFonts w:ascii="Arial" w:hAnsi="Arial" w:cs="Arial"/>
              </w:rPr>
            </w:pPr>
          </w:p>
          <w:p w14:paraId="3956CF43" w14:textId="77777777" w:rsidR="00EB5B07" w:rsidRPr="00E77216" w:rsidRDefault="00EB5B07" w:rsidP="00647313">
            <w:pPr>
              <w:widowControl w:val="0"/>
              <w:spacing w:line="276" w:lineRule="auto"/>
              <w:rPr>
                <w:rFonts w:ascii="Arial" w:hAnsi="Arial" w:cs="Arial"/>
                <w:u w:val="single"/>
              </w:rPr>
            </w:pPr>
            <w:r w:rsidRPr="00E77216">
              <w:rPr>
                <w:rFonts w:ascii="Arial" w:hAnsi="Arial" w:cs="Arial"/>
                <w:u w:val="single"/>
              </w:rPr>
              <w:t xml:space="preserve"> Part 2 – Overarching Cloud Service Provider (CSP) requirements</w:t>
            </w:r>
          </w:p>
          <w:p w14:paraId="525A0E30" w14:textId="77777777" w:rsidR="00EB5B07" w:rsidRPr="00E77216" w:rsidRDefault="00EB5B07" w:rsidP="00647313">
            <w:pPr>
              <w:widowControl w:val="0"/>
              <w:spacing w:line="276" w:lineRule="auto"/>
              <w:rPr>
                <w:rFonts w:ascii="Arial" w:hAnsi="Arial" w:cs="Arial"/>
              </w:rPr>
            </w:pPr>
          </w:p>
          <w:p w14:paraId="63DF20E6" w14:textId="77777777" w:rsidR="00EB5B07" w:rsidRPr="00E77216" w:rsidRDefault="00EB5B07" w:rsidP="00EB5B07">
            <w:pPr>
              <w:widowControl w:val="0"/>
              <w:numPr>
                <w:ilvl w:val="0"/>
                <w:numId w:val="150"/>
              </w:numPr>
              <w:spacing w:after="0" w:line="276" w:lineRule="auto"/>
              <w:rPr>
                <w:rFonts w:ascii="Arial" w:hAnsi="Arial" w:cs="Arial"/>
              </w:rPr>
            </w:pPr>
            <w:r w:rsidRPr="00E77216">
              <w:rPr>
                <w:rFonts w:ascii="Arial" w:hAnsi="Arial" w:cs="Arial"/>
                <w:b/>
              </w:rPr>
              <w:t>List X</w:t>
            </w:r>
          </w:p>
          <w:p w14:paraId="01FE131E" w14:textId="77777777" w:rsidR="00EB5B07" w:rsidRPr="00E77216" w:rsidRDefault="00EB5B07" w:rsidP="00647313">
            <w:pPr>
              <w:widowControl w:val="0"/>
              <w:spacing w:line="276" w:lineRule="auto"/>
              <w:ind w:left="720"/>
              <w:rPr>
                <w:rFonts w:ascii="Arial" w:hAnsi="Arial" w:cs="Arial"/>
              </w:rPr>
            </w:pPr>
            <w:r w:rsidRPr="00E77216">
              <w:rPr>
                <w:rFonts w:ascii="Arial" w:hAnsi="Arial" w:cs="Arial"/>
              </w:rPr>
              <w:t xml:space="preserve">The Supplier must have, within 6 months of the award of the Framework Contract, an accredited secure facility environment in accordance with HMG Security Policy Framework May 2018 and/or any future variations to the policy (commonly referred to as List X). Inclusion on this Lot will depend on successful accreditation being achieved if not already held. Further information on List X accreditation can be found here: </w:t>
            </w:r>
            <w:hyperlink r:id="rId42">
              <w:r w:rsidRPr="00E77216">
                <w:rPr>
                  <w:rFonts w:ascii="Arial" w:hAnsi="Arial" w:cs="Arial"/>
                  <w:color w:val="1155CC"/>
                  <w:u w:val="single"/>
                </w:rPr>
                <w:t>https://www.gov.uk/government/publications/security-policy-framework</w:t>
              </w:r>
            </w:hyperlink>
          </w:p>
          <w:p w14:paraId="0B30072C" w14:textId="77777777" w:rsidR="00EB5B07" w:rsidRPr="00E77216" w:rsidRDefault="00EB5B07" w:rsidP="00647313">
            <w:pPr>
              <w:widowControl w:val="0"/>
              <w:spacing w:line="276" w:lineRule="auto"/>
              <w:ind w:left="720"/>
              <w:rPr>
                <w:rFonts w:ascii="Arial" w:hAnsi="Arial" w:cs="Arial"/>
              </w:rPr>
            </w:pPr>
          </w:p>
          <w:p w14:paraId="4C8FC8FA" w14:textId="77777777" w:rsidR="00EB5B07" w:rsidRPr="00E77216" w:rsidRDefault="00EB5B07" w:rsidP="00EB5B07">
            <w:pPr>
              <w:widowControl w:val="0"/>
              <w:numPr>
                <w:ilvl w:val="0"/>
                <w:numId w:val="150"/>
              </w:numPr>
              <w:spacing w:after="0" w:line="276" w:lineRule="auto"/>
              <w:rPr>
                <w:rFonts w:ascii="Arial" w:hAnsi="Arial" w:cs="Arial"/>
              </w:rPr>
            </w:pPr>
            <w:r w:rsidRPr="00E77216">
              <w:rPr>
                <w:rFonts w:ascii="Arial" w:hAnsi="Arial" w:cs="Arial"/>
                <w:b/>
              </w:rPr>
              <w:t>List N</w:t>
            </w:r>
          </w:p>
          <w:p w14:paraId="431DECD0" w14:textId="77777777" w:rsidR="00EB5B07" w:rsidRPr="00E77216" w:rsidRDefault="00EB5B07" w:rsidP="00647313">
            <w:pPr>
              <w:widowControl w:val="0"/>
              <w:spacing w:line="276" w:lineRule="auto"/>
              <w:ind w:left="720"/>
              <w:rPr>
                <w:rFonts w:ascii="Arial" w:hAnsi="Arial" w:cs="Arial"/>
              </w:rPr>
            </w:pPr>
            <w:r w:rsidRPr="00E77216">
              <w:rPr>
                <w:rFonts w:ascii="Arial" w:hAnsi="Arial" w:cs="Arial"/>
              </w:rPr>
              <w:t>The supplier must have, within 6 months of the award of the Framework Contract, an accredited secure facility environment in accordance with Regulation 22 of the Nuclear Industries Security  Regulations 2003 (NISR 2003) (Commonly referred to as LIST N) where Regulation 22 expects adherence to HMG’s Security Policy Framework (SPF). Further information on List N accreditation can be found here:</w:t>
            </w:r>
          </w:p>
          <w:p w14:paraId="6E12B57C" w14:textId="77777777" w:rsidR="00EB5B07" w:rsidRPr="00E77216" w:rsidRDefault="00D63144" w:rsidP="00647313">
            <w:pPr>
              <w:widowControl w:val="0"/>
              <w:spacing w:line="276" w:lineRule="auto"/>
              <w:ind w:left="720"/>
              <w:rPr>
                <w:rFonts w:ascii="Arial" w:hAnsi="Arial" w:cs="Arial"/>
              </w:rPr>
            </w:pPr>
            <w:hyperlink r:id="rId43">
              <w:r w:rsidR="00EB5B07" w:rsidRPr="00E77216">
                <w:rPr>
                  <w:rFonts w:ascii="Arial" w:hAnsi="Arial" w:cs="Arial"/>
                  <w:color w:val="1155CC"/>
                  <w:u w:val="single"/>
                </w:rPr>
                <w:t>ONR - Regulation of Sensitive Nuclear Information (SNI) in the Supply Chain (List N)</w:t>
              </w:r>
            </w:hyperlink>
          </w:p>
          <w:p w14:paraId="5EC952A7" w14:textId="77777777" w:rsidR="00EB5B07" w:rsidRPr="00E77216" w:rsidRDefault="00EB5B07" w:rsidP="00647313">
            <w:pPr>
              <w:widowControl w:val="0"/>
              <w:spacing w:line="276" w:lineRule="auto"/>
              <w:ind w:left="720"/>
              <w:rPr>
                <w:rFonts w:ascii="Arial" w:hAnsi="Arial" w:cs="Arial"/>
              </w:rPr>
            </w:pPr>
          </w:p>
          <w:p w14:paraId="6C74AD34" w14:textId="77777777" w:rsidR="00EB5B07" w:rsidRPr="00E77216" w:rsidRDefault="00EB5B07" w:rsidP="00EB5B07">
            <w:pPr>
              <w:widowControl w:val="0"/>
              <w:numPr>
                <w:ilvl w:val="0"/>
                <w:numId w:val="150"/>
              </w:numPr>
              <w:spacing w:after="0" w:line="276" w:lineRule="auto"/>
              <w:rPr>
                <w:rFonts w:ascii="Arial" w:hAnsi="Arial" w:cs="Arial"/>
              </w:rPr>
            </w:pPr>
            <w:r w:rsidRPr="00E77216">
              <w:rPr>
                <w:rFonts w:ascii="Arial" w:hAnsi="Arial" w:cs="Arial"/>
              </w:rPr>
              <w:t>To maintain our military advantage, HMG</w:t>
            </w:r>
            <w:r w:rsidRPr="00E77216">
              <w:rPr>
                <w:rFonts w:ascii="Arial" w:hAnsi="Arial" w:cs="Arial"/>
                <w:color w:val="C00000"/>
              </w:rPr>
              <w:t xml:space="preserve"> </w:t>
            </w:r>
            <w:r w:rsidRPr="00E77216">
              <w:rPr>
                <w:rFonts w:ascii="Arial" w:hAnsi="Arial" w:cs="Arial"/>
              </w:rPr>
              <w:t xml:space="preserve">requires an extensible and secure cloud capability that addresses warfighting, terrorism and similar challenges at the speed of relevance. These foundational technologies are needed to capitalise on current cloud offerings, commercial innovation, </w:t>
            </w:r>
            <w:r w:rsidRPr="00E77216">
              <w:rPr>
                <w:rFonts w:ascii="Arial" w:hAnsi="Arial" w:cs="Arial"/>
              </w:rPr>
              <w:lastRenderedPageBreak/>
              <w:t>and AI and Machine Learning (ML) capabilities, at scale. The following is a high-level summation of HMG’s requirements. Additional details will be provided during market research and will be included in any further tender documentation.</w:t>
            </w:r>
          </w:p>
          <w:p w14:paraId="53258A3E" w14:textId="77777777" w:rsidR="00EB5B07" w:rsidRPr="00E77216" w:rsidRDefault="00EB5B07" w:rsidP="00647313">
            <w:pPr>
              <w:widowControl w:val="0"/>
              <w:spacing w:line="276" w:lineRule="auto"/>
              <w:ind w:left="720"/>
              <w:rPr>
                <w:rFonts w:ascii="Arial" w:hAnsi="Arial" w:cs="Arial"/>
              </w:rPr>
            </w:pPr>
          </w:p>
          <w:p w14:paraId="62354B28" w14:textId="77777777" w:rsidR="00EB5B07" w:rsidRPr="00E77216" w:rsidRDefault="00EB5B07" w:rsidP="00EB5B07">
            <w:pPr>
              <w:widowControl w:val="0"/>
              <w:numPr>
                <w:ilvl w:val="1"/>
                <w:numId w:val="150"/>
              </w:numPr>
              <w:spacing w:after="0" w:line="276" w:lineRule="auto"/>
              <w:rPr>
                <w:rFonts w:ascii="Arial" w:hAnsi="Arial" w:cs="Arial"/>
              </w:rPr>
            </w:pPr>
            <w:r w:rsidRPr="00E77216">
              <w:rPr>
                <w:rFonts w:ascii="Arial" w:hAnsi="Arial" w:cs="Arial"/>
              </w:rPr>
              <w:t>Available, Resilient and Secure Services. The CSP shall be able to provide highly available, resilient cloud services that are reliable, durable, provide high data integrity and can continue to provide services normally despite catastrophic failure of portions of the infrastructure. To provide the resilience and availability required by MOD users, there must be no fewer than two physical, geographically dispersed data centre locations with for the purposes of reliability and availability, at least two ICT infrastructures at each location. All aspects of the service, from physical location, personnel through to data and applications shall meet the Security requirements for List X[1] &amp; N[2] contractors operating with access to data with a security classification of SECRET. The CSP shall manage the environment only with appropriately cleared personnel and will provide the mandatory personnel for supervision.</w:t>
            </w:r>
          </w:p>
          <w:p w14:paraId="3191272E" w14:textId="77777777" w:rsidR="00EB5B07" w:rsidRPr="00E77216" w:rsidRDefault="00EB5B07" w:rsidP="00647313">
            <w:pPr>
              <w:widowControl w:val="0"/>
              <w:spacing w:line="276" w:lineRule="auto"/>
              <w:ind w:left="560"/>
              <w:rPr>
                <w:rFonts w:ascii="Arial" w:hAnsi="Arial" w:cs="Arial"/>
              </w:rPr>
            </w:pPr>
            <w:r w:rsidRPr="00E77216">
              <w:rPr>
                <w:rFonts w:ascii="Arial" w:hAnsi="Arial" w:cs="Arial"/>
              </w:rPr>
              <w:t xml:space="preserve"> </w:t>
            </w:r>
          </w:p>
          <w:p w14:paraId="2898EDE6" w14:textId="77777777" w:rsidR="00EB5B07" w:rsidRPr="00E77216" w:rsidRDefault="00EB5B07" w:rsidP="00EB5B07">
            <w:pPr>
              <w:widowControl w:val="0"/>
              <w:numPr>
                <w:ilvl w:val="1"/>
                <w:numId w:val="150"/>
              </w:numPr>
              <w:spacing w:after="0" w:line="276" w:lineRule="auto"/>
              <w:rPr>
                <w:rFonts w:ascii="Arial" w:hAnsi="Arial" w:cs="Arial"/>
              </w:rPr>
            </w:pPr>
            <w:r w:rsidRPr="00E77216">
              <w:rPr>
                <w:rFonts w:ascii="Arial" w:hAnsi="Arial" w:cs="Arial"/>
              </w:rPr>
              <w:t>Broad Accessibility. The CSP shall be able to allow access to the cloud services from a broad range of networks and devices secured at the SECRET classification (including SECRET Core Network). All data will reside on UK sovereign territory with controls in place to prevent exfiltration or access from unapproved endpoints or networks. The service provided by the CSP will be available to both Public Sector organisations and where the use would be exclusively for the public sector commercial organisations.</w:t>
            </w:r>
          </w:p>
          <w:p w14:paraId="0DEB5066" w14:textId="77777777" w:rsidR="00EB5B07" w:rsidRPr="00E77216" w:rsidRDefault="00EB5B07" w:rsidP="00647313">
            <w:pPr>
              <w:widowControl w:val="0"/>
              <w:spacing w:line="276" w:lineRule="auto"/>
              <w:rPr>
                <w:rFonts w:ascii="Arial" w:hAnsi="Arial" w:cs="Arial"/>
              </w:rPr>
            </w:pPr>
          </w:p>
          <w:p w14:paraId="1778033E" w14:textId="77777777" w:rsidR="00EB5B07" w:rsidRPr="00E77216" w:rsidRDefault="00EB5B07" w:rsidP="00EB5B07">
            <w:pPr>
              <w:widowControl w:val="0"/>
              <w:numPr>
                <w:ilvl w:val="1"/>
                <w:numId w:val="150"/>
              </w:numPr>
              <w:spacing w:after="0" w:line="276" w:lineRule="auto"/>
              <w:rPr>
                <w:rFonts w:ascii="Arial" w:hAnsi="Arial" w:cs="Arial"/>
              </w:rPr>
            </w:pPr>
            <w:r w:rsidRPr="00E77216">
              <w:rPr>
                <w:rFonts w:ascii="Arial" w:hAnsi="Arial" w:cs="Arial"/>
              </w:rPr>
              <w:t>Centralised Management and Control.</w:t>
            </w:r>
          </w:p>
          <w:p w14:paraId="72211F1D" w14:textId="77777777" w:rsidR="00EB5B07" w:rsidRPr="00E77216" w:rsidRDefault="00EB5B07" w:rsidP="00647313">
            <w:pPr>
              <w:widowControl w:val="0"/>
              <w:spacing w:line="276" w:lineRule="auto"/>
              <w:ind w:left="1440"/>
              <w:rPr>
                <w:rFonts w:ascii="Arial" w:hAnsi="Arial" w:cs="Arial"/>
              </w:rPr>
            </w:pPr>
          </w:p>
          <w:p w14:paraId="7BB38136" w14:textId="77777777" w:rsidR="00EB5B07" w:rsidRPr="00E77216" w:rsidRDefault="00EB5B07" w:rsidP="00647313">
            <w:pPr>
              <w:widowControl w:val="0"/>
              <w:spacing w:line="276" w:lineRule="auto"/>
              <w:ind w:left="1860"/>
              <w:rPr>
                <w:rFonts w:ascii="Arial" w:hAnsi="Arial" w:cs="Arial"/>
              </w:rPr>
            </w:pPr>
            <w:r w:rsidRPr="00E77216">
              <w:rPr>
                <w:rFonts w:ascii="Arial" w:hAnsi="Arial" w:cs="Arial"/>
              </w:rPr>
              <w:t>(1) The CSP shall enable HMG to exert necessary oversight and management of cloud services. This includes: the ability to apply security policies; monitor network security compliance and service usage; promulgate standardised service configurations; and, automate and distribute the account provisioning process.</w:t>
            </w:r>
          </w:p>
          <w:p w14:paraId="3070E131" w14:textId="77777777" w:rsidR="00EB5B07" w:rsidRPr="00E77216" w:rsidRDefault="00EB5B07" w:rsidP="00647313">
            <w:pPr>
              <w:widowControl w:val="0"/>
              <w:spacing w:line="276" w:lineRule="auto"/>
              <w:ind w:left="1860"/>
              <w:rPr>
                <w:rFonts w:ascii="Arial" w:hAnsi="Arial" w:cs="Arial"/>
              </w:rPr>
            </w:pPr>
            <w:r w:rsidRPr="00E77216">
              <w:rPr>
                <w:rFonts w:ascii="Arial" w:hAnsi="Arial" w:cs="Arial"/>
              </w:rPr>
              <w:t xml:space="preserve"> </w:t>
            </w:r>
          </w:p>
          <w:p w14:paraId="757BCFEB" w14:textId="77777777" w:rsidR="00EB5B07" w:rsidRPr="00E77216" w:rsidRDefault="00EB5B07" w:rsidP="00647313">
            <w:pPr>
              <w:widowControl w:val="0"/>
              <w:spacing w:line="276" w:lineRule="auto"/>
              <w:ind w:left="1860"/>
              <w:rPr>
                <w:rFonts w:ascii="Arial" w:hAnsi="Arial" w:cs="Arial"/>
              </w:rPr>
            </w:pPr>
            <w:r w:rsidRPr="00E77216">
              <w:rPr>
                <w:rFonts w:ascii="Arial" w:hAnsi="Arial" w:cs="Arial"/>
              </w:rPr>
              <w:t xml:space="preserve">(2) There must be a mechanism to provision cloud services based on standardised, template configurations and security policies, as </w:t>
            </w:r>
            <w:r w:rsidRPr="00E77216">
              <w:rPr>
                <w:rFonts w:ascii="Arial" w:hAnsi="Arial" w:cs="Arial"/>
              </w:rPr>
              <w:lastRenderedPageBreak/>
              <w:t>well as a “user friendly” mechanism to de-provision any and/or all services. The solution must also provide object and resource access control management, including data and resource tagging for billing tracking, access control, and technical policy management.</w:t>
            </w:r>
          </w:p>
          <w:p w14:paraId="29E45046" w14:textId="77777777" w:rsidR="00EB5B07" w:rsidRPr="00E77216" w:rsidRDefault="00EB5B07" w:rsidP="00647313">
            <w:pPr>
              <w:widowControl w:val="0"/>
              <w:spacing w:line="276" w:lineRule="auto"/>
              <w:ind w:left="1860"/>
              <w:rPr>
                <w:rFonts w:ascii="Arial" w:hAnsi="Arial" w:cs="Arial"/>
              </w:rPr>
            </w:pPr>
            <w:r w:rsidRPr="00E77216">
              <w:rPr>
                <w:rFonts w:ascii="Arial" w:hAnsi="Arial" w:cs="Arial"/>
              </w:rPr>
              <w:t xml:space="preserve"> </w:t>
            </w:r>
          </w:p>
          <w:p w14:paraId="36E86878" w14:textId="77777777" w:rsidR="00EB5B07" w:rsidRPr="00E77216" w:rsidRDefault="00EB5B07" w:rsidP="00647313">
            <w:pPr>
              <w:widowControl w:val="0"/>
              <w:spacing w:line="276" w:lineRule="auto"/>
              <w:ind w:left="1860"/>
              <w:rPr>
                <w:rFonts w:ascii="Arial" w:hAnsi="Arial" w:cs="Arial"/>
              </w:rPr>
            </w:pPr>
            <w:r w:rsidRPr="00E77216">
              <w:rPr>
                <w:rFonts w:ascii="Arial" w:hAnsi="Arial" w:cs="Arial"/>
              </w:rPr>
              <w:t>(3) To facilitate the automation of central management and distributed control there must be an actively maintained, versioned, and documented Application Programming Interface (API) providing the ability to perform any operation supported by the CSP portal/user interface.</w:t>
            </w:r>
          </w:p>
          <w:p w14:paraId="0CFC91AC" w14:textId="77777777" w:rsidR="00EB5B07" w:rsidRPr="00E77216" w:rsidRDefault="00EB5B07" w:rsidP="00647313">
            <w:pPr>
              <w:widowControl w:val="0"/>
              <w:spacing w:line="276" w:lineRule="auto"/>
              <w:ind w:left="1140"/>
              <w:rPr>
                <w:rFonts w:ascii="Arial" w:hAnsi="Arial" w:cs="Arial"/>
              </w:rPr>
            </w:pPr>
            <w:r w:rsidRPr="00E77216">
              <w:rPr>
                <w:rFonts w:ascii="Arial" w:hAnsi="Arial" w:cs="Arial"/>
              </w:rPr>
              <w:t xml:space="preserve"> </w:t>
            </w:r>
          </w:p>
          <w:p w14:paraId="506D314D" w14:textId="77777777" w:rsidR="00EB5B07" w:rsidRPr="00E77216" w:rsidRDefault="00EB5B07" w:rsidP="00EB5B07">
            <w:pPr>
              <w:widowControl w:val="0"/>
              <w:numPr>
                <w:ilvl w:val="1"/>
                <w:numId w:val="150"/>
              </w:numPr>
              <w:spacing w:after="0" w:line="276" w:lineRule="auto"/>
              <w:rPr>
                <w:rFonts w:ascii="Arial" w:hAnsi="Arial" w:cs="Arial"/>
              </w:rPr>
            </w:pPr>
            <w:r w:rsidRPr="00E77216">
              <w:rPr>
                <w:rFonts w:ascii="Arial" w:hAnsi="Arial" w:cs="Arial"/>
              </w:rPr>
              <w:t>Ease of Use. The CSP shall offer efficient self-service of cloud services enabling rapid development and deployment of new applications and advanced capabilities. Additionally, the CSP must support the portability of data and applications both out of and into their solution.</w:t>
            </w:r>
          </w:p>
          <w:p w14:paraId="08092B32" w14:textId="77777777" w:rsidR="00EB5B07" w:rsidRPr="00E77216" w:rsidRDefault="00EB5B07" w:rsidP="00647313">
            <w:pPr>
              <w:widowControl w:val="0"/>
              <w:spacing w:line="276" w:lineRule="auto"/>
              <w:ind w:left="200"/>
              <w:rPr>
                <w:rFonts w:ascii="Arial" w:hAnsi="Arial" w:cs="Arial"/>
              </w:rPr>
            </w:pPr>
            <w:r w:rsidRPr="00E77216">
              <w:rPr>
                <w:rFonts w:ascii="Arial" w:hAnsi="Arial" w:cs="Arial"/>
              </w:rPr>
              <w:t xml:space="preserve"> </w:t>
            </w:r>
          </w:p>
          <w:p w14:paraId="62CAD6EF" w14:textId="77777777" w:rsidR="00EB5B07" w:rsidRPr="00E77216" w:rsidRDefault="00EB5B07" w:rsidP="00EB5B07">
            <w:pPr>
              <w:widowControl w:val="0"/>
              <w:numPr>
                <w:ilvl w:val="1"/>
                <w:numId w:val="150"/>
              </w:numPr>
              <w:spacing w:after="0" w:line="276" w:lineRule="auto"/>
              <w:rPr>
                <w:rFonts w:ascii="Arial" w:hAnsi="Arial" w:cs="Arial"/>
              </w:rPr>
            </w:pPr>
            <w:r w:rsidRPr="00E77216">
              <w:rPr>
                <w:rFonts w:ascii="Arial" w:hAnsi="Arial" w:cs="Arial"/>
              </w:rPr>
              <w:t xml:space="preserve">Billing. The CSP shall provide a billing capability via the cross-domain solution that integrates with each departments’ billing and invoicing solution.  </w:t>
            </w:r>
          </w:p>
          <w:p w14:paraId="1AA46A64" w14:textId="77777777" w:rsidR="00EB5B07" w:rsidRPr="00E77216" w:rsidRDefault="00EB5B07" w:rsidP="00647313">
            <w:pPr>
              <w:widowControl w:val="0"/>
              <w:spacing w:line="276" w:lineRule="auto"/>
              <w:ind w:left="560"/>
              <w:rPr>
                <w:rFonts w:ascii="Arial" w:hAnsi="Arial" w:cs="Arial"/>
              </w:rPr>
            </w:pPr>
            <w:r w:rsidRPr="00E77216">
              <w:rPr>
                <w:rFonts w:ascii="Arial" w:hAnsi="Arial" w:cs="Arial"/>
              </w:rPr>
              <w:t xml:space="preserve"> </w:t>
            </w:r>
          </w:p>
          <w:p w14:paraId="30923075" w14:textId="77777777" w:rsidR="00EB5B07" w:rsidRPr="00E77216" w:rsidRDefault="00EB5B07" w:rsidP="00EB5B07">
            <w:pPr>
              <w:widowControl w:val="0"/>
              <w:numPr>
                <w:ilvl w:val="1"/>
                <w:numId w:val="150"/>
              </w:numPr>
              <w:spacing w:after="0" w:line="276" w:lineRule="auto"/>
              <w:rPr>
                <w:rFonts w:ascii="Arial" w:hAnsi="Arial" w:cs="Arial"/>
              </w:rPr>
            </w:pPr>
            <w:r w:rsidRPr="00E77216">
              <w:rPr>
                <w:rFonts w:ascii="Arial" w:hAnsi="Arial" w:cs="Arial"/>
              </w:rPr>
              <w:t>Commercial Parity. The CSP shall be able to make any new services available to the commercial market also available to the MOD for use within three months of public release. Commercial parity includes replacement and upgrades of hardware and software as well as specialised hardware offerings to support advanced capabilities (where the customer has a demand, and this is economically viable for the CSP). Security patches/updates should be available at the same time as public availability.</w:t>
            </w:r>
          </w:p>
          <w:p w14:paraId="7359BFD5" w14:textId="77777777" w:rsidR="00EB5B07" w:rsidRPr="00E77216" w:rsidRDefault="00EB5B07" w:rsidP="00647313">
            <w:pPr>
              <w:widowControl w:val="0"/>
              <w:spacing w:line="276" w:lineRule="auto"/>
              <w:ind w:left="1440"/>
              <w:rPr>
                <w:rFonts w:ascii="Arial" w:hAnsi="Arial" w:cs="Arial"/>
              </w:rPr>
            </w:pPr>
          </w:p>
          <w:p w14:paraId="55214B95" w14:textId="77777777" w:rsidR="00EB5B07" w:rsidRPr="00E77216" w:rsidRDefault="00EB5B07" w:rsidP="00EB5B07">
            <w:pPr>
              <w:widowControl w:val="0"/>
              <w:numPr>
                <w:ilvl w:val="1"/>
                <w:numId w:val="150"/>
              </w:numPr>
              <w:spacing w:after="0" w:line="276" w:lineRule="auto"/>
              <w:rPr>
                <w:rFonts w:ascii="Arial" w:hAnsi="Arial" w:cs="Arial"/>
              </w:rPr>
            </w:pPr>
            <w:r w:rsidRPr="00E77216">
              <w:rPr>
                <w:rFonts w:ascii="Arial" w:hAnsi="Arial" w:cs="Arial"/>
              </w:rPr>
              <w:t xml:space="preserve">Elastic Computing, Storage, and Network Infrastructure. The solution must enable provisioning of compute, storage, and network infrastructure that is constantly updated including processing architectures, servers, storage options, and platform software at scale to meet consumption, rapid development, and deployment in support of mission needs. Additionally, the CSP must own, or provide proof of complete control over, and unmitigated access to, the proposed environment. HMG’s intent is to consume a service without hardware </w:t>
            </w:r>
            <w:r w:rsidRPr="00E77216">
              <w:rPr>
                <w:rFonts w:ascii="Arial" w:hAnsi="Arial" w:cs="Arial"/>
              </w:rPr>
              <w:lastRenderedPageBreak/>
              <w:t>ownership in a way that mirrors public cloud.</w:t>
            </w:r>
          </w:p>
          <w:p w14:paraId="795D810C" w14:textId="77777777" w:rsidR="00EB5B07" w:rsidRPr="00E77216" w:rsidRDefault="00EB5B07" w:rsidP="00647313">
            <w:pPr>
              <w:widowControl w:val="0"/>
              <w:spacing w:line="276" w:lineRule="auto"/>
              <w:ind w:left="200"/>
              <w:rPr>
                <w:rFonts w:ascii="Arial" w:hAnsi="Arial" w:cs="Arial"/>
              </w:rPr>
            </w:pPr>
            <w:r w:rsidRPr="00E77216">
              <w:rPr>
                <w:rFonts w:ascii="Arial" w:hAnsi="Arial" w:cs="Arial"/>
              </w:rPr>
              <w:t xml:space="preserve"> </w:t>
            </w:r>
          </w:p>
          <w:p w14:paraId="132C951C" w14:textId="77777777" w:rsidR="00EB5B07" w:rsidRPr="00E77216" w:rsidRDefault="00EB5B07" w:rsidP="00EB5B07">
            <w:pPr>
              <w:widowControl w:val="0"/>
              <w:numPr>
                <w:ilvl w:val="1"/>
                <w:numId w:val="150"/>
              </w:numPr>
              <w:spacing w:after="0" w:line="276" w:lineRule="auto"/>
              <w:rPr>
                <w:rFonts w:ascii="Arial" w:hAnsi="Arial" w:cs="Arial"/>
              </w:rPr>
            </w:pPr>
            <w:r w:rsidRPr="00E77216">
              <w:rPr>
                <w:rFonts w:ascii="Arial" w:hAnsi="Arial" w:cs="Arial"/>
              </w:rPr>
              <w:t>Fortified Security. The CSP shall provide security capabilities that enable enhanced cyber defence for strong identity access management and security from the application layer through the physical layer of the OSI reference model. Cloud security shall be delivered in line with NCSC Cloud Security Principles[3]. Fortified Security capability requirements include continuous monitoring and auditing, automated threat identification, resilience and elasticity, encryption at rest and in transit, secure data transfer capabilities, and an operating environment that meets or exceeds UK HMG &amp; US DoD information security requirements. The following provides more detail on the aspects of the Fortified Security solution:</w:t>
            </w:r>
          </w:p>
          <w:p w14:paraId="30610E71" w14:textId="77777777" w:rsidR="00EB5B07" w:rsidRPr="00E77216" w:rsidRDefault="00EB5B07" w:rsidP="00647313">
            <w:pPr>
              <w:widowControl w:val="0"/>
              <w:spacing w:line="276" w:lineRule="auto"/>
              <w:ind w:left="200"/>
              <w:rPr>
                <w:rFonts w:ascii="Arial" w:hAnsi="Arial" w:cs="Arial"/>
              </w:rPr>
            </w:pPr>
            <w:r w:rsidRPr="00E77216">
              <w:rPr>
                <w:rFonts w:ascii="Arial" w:hAnsi="Arial" w:cs="Arial"/>
              </w:rPr>
              <w:t xml:space="preserve"> </w:t>
            </w:r>
          </w:p>
          <w:p w14:paraId="1673D288" w14:textId="77777777" w:rsidR="00EB5B07" w:rsidRPr="00E77216" w:rsidRDefault="00EB5B07" w:rsidP="00647313">
            <w:pPr>
              <w:widowControl w:val="0"/>
              <w:spacing w:line="276" w:lineRule="auto"/>
              <w:ind w:left="1860"/>
              <w:rPr>
                <w:rFonts w:ascii="Arial" w:hAnsi="Arial" w:cs="Arial"/>
              </w:rPr>
            </w:pPr>
            <w:r w:rsidRPr="00E77216">
              <w:rPr>
                <w:rFonts w:ascii="Arial" w:hAnsi="Arial" w:cs="Arial"/>
              </w:rPr>
              <w:t>(1) Identity and Access Management. The CSP shall provide specific capabilities</w:t>
            </w:r>
          </w:p>
          <w:p w14:paraId="746057D6" w14:textId="77777777" w:rsidR="00EB5B07" w:rsidRPr="00E77216" w:rsidRDefault="00EB5B07" w:rsidP="00647313">
            <w:pPr>
              <w:widowControl w:val="0"/>
              <w:spacing w:line="276" w:lineRule="auto"/>
              <w:ind w:left="1860"/>
              <w:rPr>
                <w:rFonts w:ascii="Arial" w:hAnsi="Arial" w:cs="Arial"/>
              </w:rPr>
            </w:pPr>
            <w:r w:rsidRPr="00E77216">
              <w:rPr>
                <w:rFonts w:ascii="Arial" w:hAnsi="Arial" w:cs="Arial"/>
              </w:rPr>
              <w:t>for authentication, authorisation, and identity and access management as follows. The CSP shall securely verify user identity using modern authentication protocols, including multi-factor authentication (MFA) and public key infrastructure (PKI) and must support federated</w:t>
            </w:r>
          </w:p>
          <w:p w14:paraId="2F16A1EE" w14:textId="77777777" w:rsidR="00EB5B07" w:rsidRPr="00E77216" w:rsidRDefault="00EB5B07" w:rsidP="00647313">
            <w:pPr>
              <w:widowControl w:val="0"/>
              <w:spacing w:line="276" w:lineRule="auto"/>
              <w:ind w:left="1860"/>
              <w:rPr>
                <w:rFonts w:ascii="Arial" w:hAnsi="Arial" w:cs="Arial"/>
              </w:rPr>
            </w:pPr>
            <w:r w:rsidRPr="00E77216">
              <w:rPr>
                <w:rFonts w:ascii="Arial" w:hAnsi="Arial" w:cs="Arial"/>
              </w:rPr>
              <w:t>identity.</w:t>
            </w:r>
          </w:p>
          <w:p w14:paraId="124F049A" w14:textId="77777777" w:rsidR="00EB5B07" w:rsidRPr="00E77216" w:rsidRDefault="00EB5B07" w:rsidP="00647313">
            <w:pPr>
              <w:widowControl w:val="0"/>
              <w:spacing w:line="276" w:lineRule="auto"/>
              <w:ind w:left="1860"/>
              <w:rPr>
                <w:rFonts w:ascii="Arial" w:hAnsi="Arial" w:cs="Arial"/>
              </w:rPr>
            </w:pPr>
            <w:r w:rsidRPr="00E77216">
              <w:rPr>
                <w:rFonts w:ascii="Arial" w:hAnsi="Arial" w:cs="Arial"/>
              </w:rPr>
              <w:t xml:space="preserve"> </w:t>
            </w:r>
          </w:p>
          <w:p w14:paraId="7C7032F3" w14:textId="77777777" w:rsidR="00EB5B07" w:rsidRPr="00E77216" w:rsidRDefault="00EB5B07" w:rsidP="00647313">
            <w:pPr>
              <w:widowControl w:val="0"/>
              <w:spacing w:line="276" w:lineRule="auto"/>
              <w:ind w:left="1860"/>
              <w:rPr>
                <w:rFonts w:ascii="Arial" w:hAnsi="Arial" w:cs="Arial"/>
              </w:rPr>
            </w:pPr>
            <w:r w:rsidRPr="00E77216">
              <w:rPr>
                <w:rFonts w:ascii="Arial" w:hAnsi="Arial" w:cs="Arial"/>
              </w:rPr>
              <w:t>(2) Automated Information Security and Access Control Tools. The CSP shall provide automated information security and access control tools to support: patching and vulnerability management; supply chain risk management; automated breach incident identification; threat detection and response; and granular control over marketplace offerings.</w:t>
            </w:r>
          </w:p>
          <w:p w14:paraId="775F9E84" w14:textId="77777777" w:rsidR="00EB5B07" w:rsidRPr="00E77216" w:rsidRDefault="00EB5B07" w:rsidP="00647313">
            <w:pPr>
              <w:widowControl w:val="0"/>
              <w:spacing w:line="276" w:lineRule="auto"/>
              <w:ind w:left="1860"/>
              <w:rPr>
                <w:rFonts w:ascii="Arial" w:hAnsi="Arial" w:cs="Arial"/>
              </w:rPr>
            </w:pPr>
            <w:r w:rsidRPr="00E77216">
              <w:rPr>
                <w:rFonts w:ascii="Arial" w:hAnsi="Arial" w:cs="Arial"/>
              </w:rPr>
              <w:t xml:space="preserve"> </w:t>
            </w:r>
          </w:p>
          <w:p w14:paraId="2A51331A" w14:textId="77777777" w:rsidR="00EB5B07" w:rsidRPr="00E77216" w:rsidRDefault="00EB5B07" w:rsidP="00647313">
            <w:pPr>
              <w:widowControl w:val="0"/>
              <w:spacing w:line="276" w:lineRule="auto"/>
              <w:ind w:left="1860"/>
              <w:rPr>
                <w:rFonts w:ascii="Arial" w:hAnsi="Arial" w:cs="Arial"/>
              </w:rPr>
            </w:pPr>
            <w:r w:rsidRPr="00E77216">
              <w:rPr>
                <w:rFonts w:ascii="Arial" w:hAnsi="Arial" w:cs="Arial"/>
              </w:rPr>
              <w:t xml:space="preserve">(3) Continuous Monitoring and Logging. The CSP shall provide logs that are human and machine readable, standard, and easy-to-interpret for the monitoring of: provisioning of services; configuration changes; service access and errors; and any relevant audit trail </w:t>
            </w:r>
            <w:r w:rsidRPr="00E77216">
              <w:rPr>
                <w:rFonts w:ascii="Arial" w:hAnsi="Arial" w:cs="Arial"/>
              </w:rPr>
              <w:lastRenderedPageBreak/>
              <w:t>events.</w:t>
            </w:r>
          </w:p>
          <w:p w14:paraId="08223DBF" w14:textId="77777777" w:rsidR="00EB5B07" w:rsidRPr="00E77216" w:rsidRDefault="00EB5B07" w:rsidP="00647313">
            <w:pPr>
              <w:widowControl w:val="0"/>
              <w:spacing w:line="276" w:lineRule="auto"/>
              <w:ind w:left="1860"/>
              <w:rPr>
                <w:rFonts w:ascii="Arial" w:hAnsi="Arial" w:cs="Arial"/>
              </w:rPr>
            </w:pPr>
            <w:r w:rsidRPr="00E77216">
              <w:rPr>
                <w:rFonts w:ascii="Arial" w:hAnsi="Arial" w:cs="Arial"/>
              </w:rPr>
              <w:t xml:space="preserve"> </w:t>
            </w:r>
          </w:p>
          <w:p w14:paraId="24A77EF0" w14:textId="77777777" w:rsidR="00EB5B07" w:rsidRPr="00E77216" w:rsidRDefault="00EB5B07" w:rsidP="00647313">
            <w:pPr>
              <w:widowControl w:val="0"/>
              <w:spacing w:line="276" w:lineRule="auto"/>
              <w:ind w:left="1860"/>
              <w:rPr>
                <w:rFonts w:ascii="Arial" w:hAnsi="Arial" w:cs="Arial"/>
              </w:rPr>
            </w:pPr>
            <w:r w:rsidRPr="00E77216">
              <w:rPr>
                <w:rFonts w:ascii="Arial" w:hAnsi="Arial" w:cs="Arial"/>
              </w:rPr>
              <w:t>(4) Automated Threat Identification and Response. The CSP shall provide automated breach identification and notification capabilities. In addition, the CSP shall include self-service tools to access data and analytics generated by threat detection systems. Finally, the CSP shall provide notifications and findings of threats to system owners.</w:t>
            </w:r>
          </w:p>
          <w:p w14:paraId="48BD79A8" w14:textId="77777777" w:rsidR="00EB5B07" w:rsidRPr="00E77216" w:rsidRDefault="00EB5B07" w:rsidP="00647313">
            <w:pPr>
              <w:widowControl w:val="0"/>
              <w:spacing w:line="276" w:lineRule="auto"/>
              <w:ind w:left="1860"/>
              <w:rPr>
                <w:rFonts w:ascii="Arial" w:hAnsi="Arial" w:cs="Arial"/>
              </w:rPr>
            </w:pPr>
          </w:p>
          <w:p w14:paraId="27F0EBEA" w14:textId="77777777" w:rsidR="00EB5B07" w:rsidRPr="00E77216" w:rsidRDefault="00EB5B07" w:rsidP="00647313">
            <w:pPr>
              <w:widowControl w:val="0"/>
              <w:spacing w:line="276" w:lineRule="auto"/>
              <w:ind w:left="1860"/>
              <w:rPr>
                <w:rFonts w:ascii="Arial" w:hAnsi="Arial" w:cs="Arial"/>
              </w:rPr>
            </w:pPr>
            <w:r w:rsidRPr="00E77216">
              <w:rPr>
                <w:rFonts w:ascii="Arial" w:hAnsi="Arial" w:cs="Arial"/>
              </w:rPr>
              <w:t>(5) Security Domain Separation and CSP Personnel. The CSP shall provide a solution that adequately separates domains[4] with a secure data transfer capability between domains. The physical infrastructure of the CSP and CSP personnel with physical and/or virtual access to domains containing data with a security classification of SECRET will meet or exceed the security requirements for List-X and List-N contractors. Any CSP infrastructure used to transmit or store data with a security classification of SECRET shall be subject to the CPNI requirements for secure destruction of sensitive items.</w:t>
            </w:r>
          </w:p>
          <w:p w14:paraId="6097273A" w14:textId="77777777" w:rsidR="00EB5B07" w:rsidRPr="00E77216" w:rsidRDefault="00EB5B07" w:rsidP="00647313">
            <w:pPr>
              <w:widowControl w:val="0"/>
              <w:spacing w:line="276" w:lineRule="auto"/>
              <w:ind w:left="1860"/>
              <w:rPr>
                <w:rFonts w:ascii="Arial" w:hAnsi="Arial" w:cs="Arial"/>
              </w:rPr>
            </w:pPr>
            <w:r w:rsidRPr="00E77216">
              <w:rPr>
                <w:rFonts w:ascii="Arial" w:hAnsi="Arial" w:cs="Arial"/>
              </w:rPr>
              <w:t xml:space="preserve"> </w:t>
            </w:r>
          </w:p>
          <w:p w14:paraId="21C8D741" w14:textId="77777777" w:rsidR="00EB5B07" w:rsidRPr="00E77216" w:rsidRDefault="00EB5B07" w:rsidP="00647313">
            <w:pPr>
              <w:widowControl w:val="0"/>
              <w:spacing w:line="276" w:lineRule="auto"/>
              <w:ind w:left="1860"/>
              <w:rPr>
                <w:rFonts w:ascii="Arial" w:hAnsi="Arial" w:cs="Arial"/>
              </w:rPr>
            </w:pPr>
            <w:r w:rsidRPr="00E77216">
              <w:rPr>
                <w:rFonts w:ascii="Arial" w:hAnsi="Arial" w:cs="Arial"/>
              </w:rPr>
              <w:t>(6) Secure Data Transfer Capability. The CSP shall provide a cross-domain solution that is designed to meet an elevated threat[5] - are used to manage connectivity with networks at other classifications, such as to import software updates or to export billing information. This shall allow bi-directional data flow between differing security domains.</w:t>
            </w:r>
          </w:p>
          <w:p w14:paraId="30F6A3C5" w14:textId="77777777" w:rsidR="00EB5B07" w:rsidRPr="00E77216" w:rsidRDefault="00EB5B07" w:rsidP="00647313">
            <w:pPr>
              <w:widowControl w:val="0"/>
              <w:spacing w:line="276" w:lineRule="auto"/>
              <w:ind w:left="1860"/>
              <w:rPr>
                <w:rFonts w:ascii="Arial" w:hAnsi="Arial" w:cs="Arial"/>
              </w:rPr>
            </w:pPr>
          </w:p>
          <w:p w14:paraId="00F5772A" w14:textId="77777777" w:rsidR="00EB5B07" w:rsidRPr="00E77216" w:rsidRDefault="00EB5B07" w:rsidP="00647313">
            <w:pPr>
              <w:widowControl w:val="0"/>
              <w:spacing w:line="276" w:lineRule="auto"/>
              <w:ind w:left="1860"/>
              <w:rPr>
                <w:rFonts w:ascii="Arial" w:hAnsi="Arial" w:cs="Arial"/>
              </w:rPr>
            </w:pPr>
            <w:r w:rsidRPr="00E77216">
              <w:rPr>
                <w:rFonts w:ascii="Arial" w:hAnsi="Arial" w:cs="Arial"/>
              </w:rPr>
              <w:t>(7) Encryption. The CSP shall support separation (physical and/or virtual) with cryptographic certainty of processing between tenants. It must provide the ability to encrypt data at rest and in transit. Additionally, the solution must support user provided encryption keys supplied by a user controlled, externally located, hardware security module (HSM). The CSP will provide a 24x7 on-site UK HMG Crypto Custodian service able to change or remove keys from encryption devices on demand from HMG.</w:t>
            </w:r>
          </w:p>
          <w:p w14:paraId="63E93B61" w14:textId="77777777" w:rsidR="00EB5B07" w:rsidRPr="00E77216" w:rsidRDefault="00EB5B07" w:rsidP="00647313">
            <w:pPr>
              <w:widowControl w:val="0"/>
              <w:spacing w:line="276" w:lineRule="auto"/>
              <w:rPr>
                <w:rFonts w:ascii="Arial" w:hAnsi="Arial" w:cs="Arial"/>
              </w:rPr>
            </w:pPr>
          </w:p>
          <w:p w14:paraId="0597F021" w14:textId="77777777" w:rsidR="00EB5B07" w:rsidRPr="00E77216" w:rsidRDefault="00EB5B07" w:rsidP="00647313">
            <w:pPr>
              <w:widowControl w:val="0"/>
              <w:spacing w:line="276" w:lineRule="auto"/>
              <w:ind w:left="1860"/>
              <w:rPr>
                <w:rFonts w:ascii="Arial" w:hAnsi="Arial" w:cs="Arial"/>
              </w:rPr>
            </w:pPr>
            <w:r w:rsidRPr="00E77216">
              <w:rPr>
                <w:rFonts w:ascii="Arial" w:hAnsi="Arial" w:cs="Arial"/>
              </w:rPr>
              <w:lastRenderedPageBreak/>
              <w:t>(8) Supplier Transparency. The CSP shall ensure transparency related to the design, build, supply chain security and multi-tenancy of the capability to support the Authority’s risk management and Secure by Design approach.</w:t>
            </w:r>
          </w:p>
          <w:p w14:paraId="30E3D28B" w14:textId="77777777" w:rsidR="00EB5B07" w:rsidRPr="00E77216" w:rsidRDefault="00EB5B07" w:rsidP="00647313">
            <w:pPr>
              <w:widowControl w:val="0"/>
              <w:spacing w:line="276" w:lineRule="auto"/>
              <w:ind w:left="1140"/>
              <w:rPr>
                <w:rFonts w:ascii="Arial" w:hAnsi="Arial" w:cs="Arial"/>
              </w:rPr>
            </w:pPr>
            <w:r w:rsidRPr="00E77216">
              <w:rPr>
                <w:rFonts w:ascii="Arial" w:hAnsi="Arial" w:cs="Arial"/>
              </w:rPr>
              <w:t xml:space="preserve"> </w:t>
            </w:r>
          </w:p>
          <w:p w14:paraId="2F10ECF3" w14:textId="77777777" w:rsidR="00EB5B07" w:rsidRPr="00E77216" w:rsidRDefault="00EB5B07" w:rsidP="00EB5B07">
            <w:pPr>
              <w:widowControl w:val="0"/>
              <w:numPr>
                <w:ilvl w:val="1"/>
                <w:numId w:val="150"/>
              </w:numPr>
              <w:spacing w:after="0" w:line="276" w:lineRule="auto"/>
              <w:rPr>
                <w:rFonts w:ascii="Arial" w:hAnsi="Arial" w:cs="Arial"/>
              </w:rPr>
            </w:pPr>
            <w:r w:rsidRPr="00E77216">
              <w:rPr>
                <w:rFonts w:ascii="Arial" w:hAnsi="Arial" w:cs="Arial"/>
              </w:rPr>
              <w:t>Platform / Software Services. The CSP shall be capable of providing a range of platform and software services to be consumed by the Authority.</w:t>
            </w:r>
          </w:p>
          <w:p w14:paraId="375EE093" w14:textId="77777777" w:rsidR="00EB5B07" w:rsidRPr="00E77216" w:rsidRDefault="00EB5B07" w:rsidP="00647313">
            <w:pPr>
              <w:widowControl w:val="0"/>
              <w:spacing w:line="276" w:lineRule="auto"/>
              <w:ind w:left="560"/>
              <w:rPr>
                <w:rFonts w:ascii="Arial" w:hAnsi="Arial" w:cs="Arial"/>
              </w:rPr>
            </w:pPr>
            <w:r w:rsidRPr="00E77216">
              <w:rPr>
                <w:rFonts w:ascii="Arial" w:hAnsi="Arial" w:cs="Arial"/>
              </w:rPr>
              <w:t xml:space="preserve"> </w:t>
            </w:r>
          </w:p>
          <w:p w14:paraId="4DDA2704" w14:textId="77777777" w:rsidR="00EB5B07" w:rsidRPr="00E77216" w:rsidRDefault="00EB5B07" w:rsidP="00647313">
            <w:pPr>
              <w:widowControl w:val="0"/>
              <w:spacing w:line="276" w:lineRule="auto"/>
              <w:ind w:left="1860"/>
              <w:rPr>
                <w:rFonts w:ascii="Arial" w:hAnsi="Arial" w:cs="Arial"/>
              </w:rPr>
            </w:pPr>
            <w:r w:rsidRPr="00E77216">
              <w:rPr>
                <w:rFonts w:ascii="Arial" w:hAnsi="Arial" w:cs="Arial"/>
              </w:rPr>
              <w:t>(1) Advanced Data Analytics. The CSP shall provide advanced data analytics services that securely enable data-driven and timely decision making at the tactical level (within a single data domain) and strategic level (across data domains). Advanced data analytics capabilities must support batch and streaming analytics; predictive analytics; machine learning; and AI. These capabilities must, at a minimum, be able to import and export streaming and batch data in common data formats.</w:t>
            </w:r>
          </w:p>
          <w:p w14:paraId="4517A676" w14:textId="77777777" w:rsidR="00EB5B07" w:rsidRPr="00E77216" w:rsidRDefault="00EB5B07" w:rsidP="00647313">
            <w:pPr>
              <w:widowControl w:val="0"/>
              <w:spacing w:line="276" w:lineRule="auto"/>
              <w:ind w:left="1860"/>
              <w:rPr>
                <w:rFonts w:ascii="Arial" w:hAnsi="Arial" w:cs="Arial"/>
              </w:rPr>
            </w:pPr>
          </w:p>
          <w:p w14:paraId="3759C6D3" w14:textId="77777777" w:rsidR="00EB5B07" w:rsidRPr="00E77216" w:rsidRDefault="00EB5B07" w:rsidP="00647313">
            <w:pPr>
              <w:widowControl w:val="0"/>
              <w:spacing w:line="276" w:lineRule="auto"/>
              <w:ind w:left="1860"/>
              <w:rPr>
                <w:rFonts w:ascii="Arial" w:hAnsi="Arial" w:cs="Arial"/>
              </w:rPr>
            </w:pPr>
            <w:r w:rsidRPr="00E77216">
              <w:rPr>
                <w:rFonts w:ascii="Arial" w:hAnsi="Arial" w:cs="Arial"/>
              </w:rPr>
              <w:t>(2) PaaS. The CSP shall provide additional services (with the commercial parity referred to in para 3f) including the following ‘collections’ of services: Databases, Identity and security, AI and Machine Learning, Networking, Application Integration, Management and Governance, Computer/Containers.</w:t>
            </w:r>
          </w:p>
          <w:p w14:paraId="0A2D4AD9" w14:textId="77777777" w:rsidR="00EB5B07" w:rsidRPr="00E77216" w:rsidRDefault="00EB5B07" w:rsidP="00647313">
            <w:pPr>
              <w:widowControl w:val="0"/>
              <w:spacing w:line="276" w:lineRule="auto"/>
              <w:rPr>
                <w:rFonts w:ascii="Arial" w:hAnsi="Arial" w:cs="Arial"/>
              </w:rPr>
            </w:pPr>
          </w:p>
          <w:p w14:paraId="069D112C" w14:textId="77777777" w:rsidR="00EB5B07" w:rsidRPr="00E77216" w:rsidRDefault="00EB5B07" w:rsidP="00EB5B07">
            <w:pPr>
              <w:widowControl w:val="0"/>
              <w:numPr>
                <w:ilvl w:val="1"/>
                <w:numId w:val="150"/>
              </w:numPr>
              <w:spacing w:after="0" w:line="276" w:lineRule="auto"/>
              <w:rPr>
                <w:rFonts w:ascii="Arial" w:hAnsi="Arial" w:cs="Arial"/>
              </w:rPr>
            </w:pPr>
            <w:r w:rsidRPr="00E77216">
              <w:rPr>
                <w:rFonts w:ascii="Arial" w:hAnsi="Arial" w:cs="Arial"/>
              </w:rPr>
              <w:t xml:space="preserve">Operating Context. HMG intends to exploit this service for a broad remit of government activities including Defence and Intelligence. The service will support the MOD and OGDs both at home and overseas, potentially in operational environments. To enable this, the CSP should be willing and able to provide the service with no limitations on use cases. </w:t>
            </w:r>
          </w:p>
          <w:p w14:paraId="52A86A26" w14:textId="77777777" w:rsidR="00EB5B07" w:rsidRPr="00E77216" w:rsidRDefault="00EB5B07" w:rsidP="00647313">
            <w:pPr>
              <w:widowControl w:val="0"/>
              <w:spacing w:line="276" w:lineRule="auto"/>
              <w:ind w:left="1440"/>
              <w:rPr>
                <w:rFonts w:ascii="Arial" w:hAnsi="Arial" w:cs="Arial"/>
              </w:rPr>
            </w:pPr>
          </w:p>
          <w:p w14:paraId="21FD113E" w14:textId="77777777" w:rsidR="00EB5B07" w:rsidRPr="00E77216" w:rsidRDefault="00EB5B07" w:rsidP="00EB5B07">
            <w:pPr>
              <w:widowControl w:val="0"/>
              <w:numPr>
                <w:ilvl w:val="1"/>
                <w:numId w:val="150"/>
              </w:numPr>
              <w:spacing w:after="0" w:line="276" w:lineRule="auto"/>
              <w:rPr>
                <w:rFonts w:ascii="Arial" w:hAnsi="Arial" w:cs="Arial"/>
              </w:rPr>
            </w:pPr>
            <w:r w:rsidRPr="00E77216">
              <w:rPr>
                <w:rFonts w:ascii="Arial" w:hAnsi="Arial" w:cs="Arial"/>
                <w:color w:val="222222"/>
                <w:highlight w:val="white"/>
              </w:rPr>
              <w:t xml:space="preserve">The supplier may provide and offer any other services through this Lot Four (4) that would fall within the scope of this framework agreement, including but not limited to value-added services similar in scope to those described in section 6.7.2 and Cloud Support and Professional Services described in section 6.7.3. Such services that can be offered by the supplier as part of any call-off contract may be </w:t>
            </w:r>
            <w:r w:rsidRPr="00E77216">
              <w:rPr>
                <w:rFonts w:ascii="Arial" w:hAnsi="Arial" w:cs="Arial"/>
                <w:color w:val="222222"/>
                <w:highlight w:val="white"/>
              </w:rPr>
              <w:lastRenderedPageBreak/>
              <w:t>delivered through the use of subcontractors if appropriate, with such arrangements being made clear within the supplier's bid for any call off  opportunity. The Supplier shall (if successful) be responsible for ensuring that any subcontractor or their products and services are also compliant with the specification and related terms and conditions schedules for this Lot Four (4) and any special terms attached to the call-off opportunity.</w:t>
            </w:r>
          </w:p>
        </w:tc>
      </w:tr>
      <w:tr w:rsidR="00EB5B07" w:rsidRPr="00E77216" w14:paraId="0D5E62FF" w14:textId="77777777" w:rsidTr="00647313">
        <w:tc>
          <w:tcPr>
            <w:tcW w:w="15158" w:type="dxa"/>
            <w:tcMar>
              <w:top w:w="100" w:type="dxa"/>
              <w:left w:w="100" w:type="dxa"/>
              <w:bottom w:w="100" w:type="dxa"/>
              <w:right w:w="100" w:type="dxa"/>
            </w:tcMar>
          </w:tcPr>
          <w:p w14:paraId="6CE5EF2D" w14:textId="77777777" w:rsidR="00EB5B07" w:rsidRPr="00E77216" w:rsidRDefault="00EB5B07" w:rsidP="00647313">
            <w:pPr>
              <w:widowControl w:val="0"/>
              <w:spacing w:before="240" w:after="240"/>
              <w:rPr>
                <w:rFonts w:ascii="Arial" w:hAnsi="Arial" w:cs="Arial"/>
                <w:color w:val="1155CC"/>
                <w:u w:val="single"/>
              </w:rPr>
            </w:pPr>
            <w:r w:rsidRPr="00E77216">
              <w:rPr>
                <w:rFonts w:ascii="Arial" w:hAnsi="Arial" w:cs="Arial"/>
              </w:rPr>
              <w:lastRenderedPageBreak/>
              <w:t>[1]</w:t>
            </w:r>
            <w:hyperlink r:id="rId44">
              <w:r w:rsidRPr="00E77216">
                <w:rPr>
                  <w:rFonts w:ascii="Arial" w:hAnsi="Arial" w:cs="Arial"/>
                </w:rPr>
                <w:t xml:space="preserve"> </w:t>
              </w:r>
            </w:hyperlink>
            <w:hyperlink r:id="rId45">
              <w:r w:rsidRPr="00E77216">
                <w:rPr>
                  <w:rFonts w:ascii="Arial" w:hAnsi="Arial" w:cs="Arial"/>
                  <w:color w:val="1155CC"/>
                  <w:u w:val="single"/>
                </w:rPr>
                <w:t>https://www.gov.uk/government/publications/security-requirements-for-list-x-contractors</w:t>
              </w:r>
            </w:hyperlink>
          </w:p>
          <w:p w14:paraId="4C15718E" w14:textId="77777777" w:rsidR="00EB5B07" w:rsidRPr="00E77216" w:rsidRDefault="00EB5B07" w:rsidP="00647313">
            <w:pPr>
              <w:widowControl w:val="0"/>
              <w:spacing w:before="240" w:after="240"/>
              <w:rPr>
                <w:rFonts w:ascii="Arial" w:hAnsi="Arial" w:cs="Arial"/>
                <w:color w:val="1155CC"/>
                <w:u w:val="single"/>
              </w:rPr>
            </w:pPr>
            <w:r w:rsidRPr="00E77216">
              <w:rPr>
                <w:rFonts w:ascii="Arial" w:hAnsi="Arial" w:cs="Arial"/>
              </w:rPr>
              <w:t>[2]</w:t>
            </w:r>
            <w:hyperlink r:id="rId46">
              <w:r w:rsidRPr="00E77216">
                <w:rPr>
                  <w:rFonts w:ascii="Arial" w:hAnsi="Arial" w:cs="Arial"/>
                </w:rPr>
                <w:t xml:space="preserve"> </w:t>
              </w:r>
            </w:hyperlink>
            <w:hyperlink r:id="rId47">
              <w:r w:rsidRPr="00E77216">
                <w:rPr>
                  <w:rFonts w:ascii="Arial" w:hAnsi="Arial" w:cs="Arial"/>
                  <w:color w:val="1155CC"/>
                  <w:u w:val="single"/>
                </w:rPr>
                <w:t>https://www.onr.org.uk/cnss/regulation-of-sensitive-nuclear-information-list-n.htm</w:t>
              </w:r>
            </w:hyperlink>
          </w:p>
          <w:p w14:paraId="6DB2371D" w14:textId="77777777" w:rsidR="00EB5B07" w:rsidRPr="00E77216" w:rsidRDefault="00EB5B07" w:rsidP="00647313">
            <w:pPr>
              <w:widowControl w:val="0"/>
              <w:spacing w:before="240" w:after="240"/>
              <w:rPr>
                <w:rFonts w:ascii="Arial" w:hAnsi="Arial" w:cs="Arial"/>
              </w:rPr>
            </w:pPr>
            <w:r w:rsidRPr="00E77216">
              <w:rPr>
                <w:rFonts w:ascii="Arial" w:hAnsi="Arial" w:cs="Arial"/>
              </w:rPr>
              <w:t>[3]</w:t>
            </w:r>
            <w:hyperlink r:id="rId48">
              <w:r w:rsidRPr="00E77216">
                <w:rPr>
                  <w:rFonts w:ascii="Arial" w:hAnsi="Arial" w:cs="Arial"/>
                </w:rPr>
                <w:t xml:space="preserve"> </w:t>
              </w:r>
            </w:hyperlink>
            <w:hyperlink r:id="rId49">
              <w:r w:rsidRPr="00E77216">
                <w:rPr>
                  <w:rFonts w:ascii="Arial" w:hAnsi="Arial" w:cs="Arial"/>
                  <w:color w:val="1155CC"/>
                  <w:u w:val="single"/>
                </w:rPr>
                <w:t>https://www.ncsc.gov.uk/collection/cloud-security/implementing-the-cloud-security-principles</w:t>
              </w:r>
            </w:hyperlink>
          </w:p>
          <w:p w14:paraId="68F94E44" w14:textId="77777777" w:rsidR="00EB5B07" w:rsidRPr="00E77216" w:rsidRDefault="00EB5B07" w:rsidP="00647313">
            <w:pPr>
              <w:widowControl w:val="0"/>
              <w:spacing w:before="240" w:after="240"/>
              <w:rPr>
                <w:rFonts w:ascii="Arial" w:hAnsi="Arial" w:cs="Arial"/>
              </w:rPr>
            </w:pPr>
            <w:r w:rsidRPr="00E77216">
              <w:rPr>
                <w:rFonts w:ascii="Arial" w:hAnsi="Arial" w:cs="Arial"/>
              </w:rPr>
              <w:t>[4] Between different classifications and between domains within the same classification.</w:t>
            </w:r>
          </w:p>
          <w:p w14:paraId="3F3C74EC" w14:textId="77777777" w:rsidR="00EB5B07" w:rsidRPr="00E77216" w:rsidRDefault="00EB5B07" w:rsidP="00647313">
            <w:pPr>
              <w:widowControl w:val="0"/>
              <w:pBdr>
                <w:top w:val="nil"/>
                <w:left w:val="nil"/>
                <w:bottom w:val="nil"/>
                <w:right w:val="nil"/>
                <w:between w:val="nil"/>
              </w:pBdr>
              <w:rPr>
                <w:rFonts w:ascii="Arial" w:hAnsi="Arial" w:cs="Arial"/>
              </w:rPr>
            </w:pPr>
            <w:r w:rsidRPr="00E77216">
              <w:rPr>
                <w:rFonts w:ascii="Arial" w:hAnsi="Arial" w:cs="Arial"/>
              </w:rPr>
              <w:t>[5] In line with NCSC Security Principles for Cross Domain Solutions -</w:t>
            </w:r>
            <w:hyperlink r:id="rId50">
              <w:r w:rsidRPr="00E77216">
                <w:rPr>
                  <w:rFonts w:ascii="Arial" w:hAnsi="Arial" w:cs="Arial"/>
                </w:rPr>
                <w:t xml:space="preserve"> </w:t>
              </w:r>
            </w:hyperlink>
            <w:hyperlink r:id="rId51">
              <w:r w:rsidRPr="00E77216">
                <w:rPr>
                  <w:rFonts w:ascii="Arial" w:hAnsi="Arial" w:cs="Arial"/>
                  <w:color w:val="1155CC"/>
                  <w:u w:val="single"/>
                </w:rPr>
                <w:t>https://www.ncsc.gov.uk/collection/cross-domain-solutions</w:t>
              </w:r>
            </w:hyperlink>
            <w:r w:rsidRPr="00E77216">
              <w:rPr>
                <w:rFonts w:ascii="Arial" w:hAnsi="Arial" w:cs="Arial"/>
              </w:rPr>
              <w:t>.</w:t>
            </w:r>
          </w:p>
        </w:tc>
      </w:tr>
      <w:tr w:rsidR="00EB5B07" w:rsidRPr="00E77216" w14:paraId="556DED77" w14:textId="77777777" w:rsidTr="00647313">
        <w:tc>
          <w:tcPr>
            <w:tcW w:w="15158" w:type="dxa"/>
            <w:tcMar>
              <w:top w:w="100" w:type="dxa"/>
              <w:left w:w="100" w:type="dxa"/>
              <w:bottom w:w="100" w:type="dxa"/>
              <w:right w:w="100" w:type="dxa"/>
            </w:tcMar>
          </w:tcPr>
          <w:p w14:paraId="79087B45" w14:textId="77777777" w:rsidR="00EB5B07" w:rsidRPr="00E77216" w:rsidRDefault="00EB5B07" w:rsidP="00647313">
            <w:pPr>
              <w:widowControl w:val="0"/>
              <w:spacing w:before="240" w:after="240"/>
              <w:rPr>
                <w:rFonts w:ascii="Arial" w:hAnsi="Arial" w:cs="Arial"/>
                <w:b/>
              </w:rPr>
            </w:pPr>
            <w:r w:rsidRPr="00E77216">
              <w:rPr>
                <w:rFonts w:ascii="Arial" w:hAnsi="Arial" w:cs="Arial"/>
                <w:b/>
              </w:rPr>
              <w:t>Lot 4 Specific Clauses are contained within Lot 4 Special Terms.</w:t>
            </w:r>
          </w:p>
        </w:tc>
      </w:tr>
    </w:tbl>
    <w:p w14:paraId="753BE18B" w14:textId="77777777" w:rsidR="00EB5B07" w:rsidRPr="00E77216" w:rsidRDefault="00EB5B07" w:rsidP="00EB5B07">
      <w:pPr>
        <w:rPr>
          <w:rFonts w:ascii="Arial" w:hAnsi="Arial" w:cs="Arial"/>
        </w:rPr>
        <w:sectPr w:rsidR="00EB5B07" w:rsidRPr="00E77216">
          <w:pgSz w:w="16834" w:h="11909" w:orient="landscape"/>
          <w:pgMar w:top="720" w:right="720" w:bottom="720" w:left="720" w:header="709" w:footer="283" w:gutter="0"/>
          <w:cols w:space="720"/>
        </w:sectPr>
      </w:pPr>
    </w:p>
    <w:p w14:paraId="1548803E" w14:textId="77777777" w:rsidR="00EB5B07" w:rsidRPr="00E77216" w:rsidRDefault="00EB5B07" w:rsidP="00EB5B07">
      <w:pPr>
        <w:pBdr>
          <w:top w:val="nil"/>
          <w:left w:val="nil"/>
          <w:bottom w:val="nil"/>
          <w:right w:val="nil"/>
          <w:between w:val="nil"/>
        </w:pBdr>
        <w:spacing w:after="240"/>
        <w:jc w:val="center"/>
        <w:rPr>
          <w:rFonts w:ascii="Arial" w:hAnsi="Arial" w:cs="Arial"/>
        </w:rPr>
      </w:pPr>
      <w:r w:rsidRPr="00E77216">
        <w:rPr>
          <w:rFonts w:ascii="Arial" w:hAnsi="Arial" w:cs="Arial"/>
          <w:b/>
        </w:rPr>
        <w:lastRenderedPageBreak/>
        <w:t>Annex A</w:t>
      </w:r>
    </w:p>
    <w:p w14:paraId="196C8FFC" w14:textId="77777777" w:rsidR="00EB5B07" w:rsidRPr="00E77216" w:rsidRDefault="00EB5B07" w:rsidP="00EB5B07">
      <w:pPr>
        <w:pStyle w:val="Heading2"/>
        <w:rPr>
          <w:rFonts w:ascii="Arial" w:hAnsi="Arial" w:cs="Arial"/>
          <w:sz w:val="24"/>
          <w:szCs w:val="24"/>
        </w:rPr>
      </w:pPr>
      <w:bookmarkStart w:id="207" w:name="_heading=h.bkh6tr9tkw5t" w:colFirst="0" w:colLast="0"/>
      <w:bookmarkEnd w:id="207"/>
      <w:r w:rsidRPr="00E77216">
        <w:rPr>
          <w:rFonts w:ascii="Arial" w:hAnsi="Arial" w:cs="Arial"/>
          <w:sz w:val="24"/>
          <w:szCs w:val="24"/>
        </w:rPr>
        <w:t>Skills For the Information Age (SFIA) Definitions and rate card</w:t>
      </w:r>
    </w:p>
    <w:p w14:paraId="74DC78A1" w14:textId="77777777" w:rsidR="00EB5B07" w:rsidRPr="00E77216" w:rsidRDefault="00EB5B07" w:rsidP="00EB5B07">
      <w:pPr>
        <w:pStyle w:val="Heading3"/>
        <w:rPr>
          <w:rFonts w:ascii="Arial" w:eastAsia="Calibri" w:hAnsi="Arial" w:cs="Arial"/>
          <w:sz w:val="20"/>
        </w:rPr>
      </w:pPr>
      <w:bookmarkStart w:id="208" w:name="_heading=h.yefvfjedau69" w:colFirst="0" w:colLast="0"/>
      <w:bookmarkEnd w:id="208"/>
      <w:r w:rsidRPr="00E77216">
        <w:rPr>
          <w:rFonts w:ascii="Arial" w:eastAsia="Calibri" w:hAnsi="Arial" w:cs="Arial"/>
          <w:sz w:val="20"/>
        </w:rPr>
        <w:t>Table 1: Standard rate card</w:t>
      </w:r>
    </w:p>
    <w:p w14:paraId="490CC0A2" w14:textId="77777777" w:rsidR="00EB5B07" w:rsidRPr="00E77216" w:rsidRDefault="00EB5B07" w:rsidP="00EB5B07">
      <w:pPr>
        <w:rPr>
          <w:rFonts w:ascii="Arial" w:hAnsi="Arial" w:cs="Arial"/>
        </w:rPr>
      </w:pPr>
    </w:p>
    <w:tbl>
      <w:tblPr>
        <w:tblW w:w="10460"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495"/>
        <w:gridCol w:w="1495"/>
        <w:gridCol w:w="1494"/>
        <w:gridCol w:w="1494"/>
        <w:gridCol w:w="1494"/>
        <w:gridCol w:w="1494"/>
        <w:gridCol w:w="1494"/>
      </w:tblGrid>
      <w:tr w:rsidR="00EB5B07" w:rsidRPr="00E77216" w14:paraId="2790EE9B" w14:textId="77777777" w:rsidTr="00647313">
        <w:trPr>
          <w:trHeight w:val="1001"/>
        </w:trPr>
        <w:tc>
          <w:tcPr>
            <w:tcW w:w="1495" w:type="dxa"/>
            <w:shd w:val="clear" w:color="auto" w:fill="auto"/>
            <w:tcMar>
              <w:top w:w="100" w:type="dxa"/>
              <w:left w:w="100" w:type="dxa"/>
              <w:bottom w:w="100" w:type="dxa"/>
              <w:right w:w="100" w:type="dxa"/>
            </w:tcMar>
          </w:tcPr>
          <w:p w14:paraId="0946E258" w14:textId="77777777" w:rsidR="00EB5B07" w:rsidRPr="00E77216" w:rsidRDefault="00EB5B07" w:rsidP="00647313">
            <w:pPr>
              <w:widowControl w:val="0"/>
              <w:pBdr>
                <w:top w:val="nil"/>
                <w:left w:val="nil"/>
                <w:bottom w:val="nil"/>
                <w:right w:val="nil"/>
                <w:between w:val="nil"/>
              </w:pBdr>
              <w:rPr>
                <w:rFonts w:ascii="Arial" w:hAnsi="Arial" w:cs="Arial"/>
              </w:rPr>
            </w:pPr>
          </w:p>
        </w:tc>
        <w:tc>
          <w:tcPr>
            <w:tcW w:w="1495" w:type="dxa"/>
            <w:shd w:val="clear" w:color="auto" w:fill="auto"/>
            <w:tcMar>
              <w:top w:w="100" w:type="dxa"/>
              <w:left w:w="100" w:type="dxa"/>
              <w:bottom w:w="100" w:type="dxa"/>
              <w:right w:w="100" w:type="dxa"/>
            </w:tcMar>
          </w:tcPr>
          <w:p w14:paraId="7F65F520" w14:textId="77777777" w:rsidR="00EB5B07" w:rsidRPr="00E77216" w:rsidRDefault="00EB5B07" w:rsidP="00647313">
            <w:pPr>
              <w:spacing w:before="240" w:after="240"/>
              <w:ind w:left="-20"/>
              <w:rPr>
                <w:rFonts w:ascii="Arial" w:hAnsi="Arial" w:cs="Arial"/>
              </w:rPr>
            </w:pPr>
            <w:r w:rsidRPr="00E77216">
              <w:rPr>
                <w:rFonts w:ascii="Arial" w:hAnsi="Arial" w:cs="Arial"/>
                <w:b/>
                <w:sz w:val="16"/>
                <w:szCs w:val="16"/>
              </w:rPr>
              <w:t>Strategy and architecture</w:t>
            </w:r>
          </w:p>
        </w:tc>
        <w:tc>
          <w:tcPr>
            <w:tcW w:w="1494" w:type="dxa"/>
            <w:shd w:val="clear" w:color="auto" w:fill="auto"/>
            <w:tcMar>
              <w:top w:w="100" w:type="dxa"/>
              <w:left w:w="100" w:type="dxa"/>
              <w:bottom w:w="100" w:type="dxa"/>
              <w:right w:w="100" w:type="dxa"/>
            </w:tcMar>
          </w:tcPr>
          <w:p w14:paraId="0579BE72" w14:textId="77777777" w:rsidR="00EB5B07" w:rsidRPr="00E77216" w:rsidRDefault="00EB5B07" w:rsidP="00647313">
            <w:pPr>
              <w:spacing w:before="240" w:after="240"/>
              <w:ind w:left="-20"/>
              <w:rPr>
                <w:rFonts w:ascii="Arial" w:hAnsi="Arial" w:cs="Arial"/>
              </w:rPr>
            </w:pPr>
            <w:r w:rsidRPr="00E77216">
              <w:rPr>
                <w:rFonts w:ascii="Arial" w:hAnsi="Arial" w:cs="Arial"/>
                <w:b/>
                <w:sz w:val="16"/>
                <w:szCs w:val="16"/>
              </w:rPr>
              <w:t>Change and Transformation</w:t>
            </w:r>
          </w:p>
        </w:tc>
        <w:tc>
          <w:tcPr>
            <w:tcW w:w="1494" w:type="dxa"/>
            <w:shd w:val="clear" w:color="auto" w:fill="auto"/>
            <w:tcMar>
              <w:top w:w="100" w:type="dxa"/>
              <w:left w:w="100" w:type="dxa"/>
              <w:bottom w:w="100" w:type="dxa"/>
              <w:right w:w="100" w:type="dxa"/>
            </w:tcMar>
          </w:tcPr>
          <w:p w14:paraId="2A8BCB98" w14:textId="77777777" w:rsidR="00EB5B07" w:rsidRPr="00E77216" w:rsidRDefault="00EB5B07" w:rsidP="00647313">
            <w:pPr>
              <w:spacing w:before="240" w:after="240"/>
              <w:ind w:left="-20"/>
              <w:rPr>
                <w:rFonts w:ascii="Arial" w:hAnsi="Arial" w:cs="Arial"/>
              </w:rPr>
            </w:pPr>
            <w:r w:rsidRPr="00E77216">
              <w:rPr>
                <w:rFonts w:ascii="Arial" w:hAnsi="Arial" w:cs="Arial"/>
                <w:b/>
                <w:sz w:val="16"/>
                <w:szCs w:val="16"/>
              </w:rPr>
              <w:t>Development and implementation</w:t>
            </w:r>
          </w:p>
        </w:tc>
        <w:tc>
          <w:tcPr>
            <w:tcW w:w="1494" w:type="dxa"/>
            <w:shd w:val="clear" w:color="auto" w:fill="auto"/>
            <w:tcMar>
              <w:top w:w="100" w:type="dxa"/>
              <w:left w:w="100" w:type="dxa"/>
              <w:bottom w:w="100" w:type="dxa"/>
              <w:right w:w="100" w:type="dxa"/>
            </w:tcMar>
          </w:tcPr>
          <w:p w14:paraId="500E5831" w14:textId="77777777" w:rsidR="00EB5B07" w:rsidRPr="00E77216" w:rsidRDefault="00EB5B07" w:rsidP="00647313">
            <w:pPr>
              <w:spacing w:before="240" w:after="240"/>
              <w:ind w:left="-20"/>
              <w:rPr>
                <w:rFonts w:ascii="Arial" w:hAnsi="Arial" w:cs="Arial"/>
              </w:rPr>
            </w:pPr>
            <w:r w:rsidRPr="00E77216">
              <w:rPr>
                <w:rFonts w:ascii="Arial" w:hAnsi="Arial" w:cs="Arial"/>
                <w:b/>
                <w:sz w:val="16"/>
                <w:szCs w:val="16"/>
              </w:rPr>
              <w:t>Delivery and Operation</w:t>
            </w:r>
          </w:p>
        </w:tc>
        <w:tc>
          <w:tcPr>
            <w:tcW w:w="1494" w:type="dxa"/>
            <w:shd w:val="clear" w:color="auto" w:fill="auto"/>
            <w:tcMar>
              <w:top w:w="100" w:type="dxa"/>
              <w:left w:w="100" w:type="dxa"/>
              <w:bottom w:w="100" w:type="dxa"/>
              <w:right w:w="100" w:type="dxa"/>
            </w:tcMar>
          </w:tcPr>
          <w:p w14:paraId="515A1EB3" w14:textId="77777777" w:rsidR="00EB5B07" w:rsidRPr="00E77216" w:rsidRDefault="00EB5B07" w:rsidP="00647313">
            <w:pPr>
              <w:spacing w:before="240" w:after="240"/>
              <w:ind w:left="-20"/>
              <w:rPr>
                <w:rFonts w:ascii="Arial" w:hAnsi="Arial" w:cs="Arial"/>
              </w:rPr>
            </w:pPr>
            <w:r w:rsidRPr="00E77216">
              <w:rPr>
                <w:rFonts w:ascii="Arial" w:hAnsi="Arial" w:cs="Arial"/>
                <w:b/>
                <w:sz w:val="16"/>
                <w:szCs w:val="16"/>
              </w:rPr>
              <w:t>People and skills</w:t>
            </w:r>
          </w:p>
        </w:tc>
        <w:tc>
          <w:tcPr>
            <w:tcW w:w="1494" w:type="dxa"/>
            <w:shd w:val="clear" w:color="auto" w:fill="auto"/>
            <w:tcMar>
              <w:top w:w="100" w:type="dxa"/>
              <w:left w:w="100" w:type="dxa"/>
              <w:bottom w:w="100" w:type="dxa"/>
              <w:right w:w="100" w:type="dxa"/>
            </w:tcMar>
          </w:tcPr>
          <w:p w14:paraId="09589D23" w14:textId="77777777" w:rsidR="00EB5B07" w:rsidRPr="00E77216" w:rsidRDefault="00EB5B07" w:rsidP="00647313">
            <w:pPr>
              <w:spacing w:before="240" w:after="240"/>
              <w:ind w:left="-20"/>
              <w:rPr>
                <w:rFonts w:ascii="Arial" w:hAnsi="Arial" w:cs="Arial"/>
              </w:rPr>
            </w:pPr>
            <w:r w:rsidRPr="00E77216">
              <w:rPr>
                <w:rFonts w:ascii="Arial" w:hAnsi="Arial" w:cs="Arial"/>
                <w:b/>
                <w:sz w:val="16"/>
                <w:szCs w:val="16"/>
              </w:rPr>
              <w:t>Relationships and engagement</w:t>
            </w:r>
          </w:p>
        </w:tc>
      </w:tr>
      <w:tr w:rsidR="00EB5B07" w:rsidRPr="00E77216" w14:paraId="3943627B" w14:textId="77777777" w:rsidTr="00647313">
        <w:tc>
          <w:tcPr>
            <w:tcW w:w="1495" w:type="dxa"/>
            <w:shd w:val="clear" w:color="auto" w:fill="auto"/>
            <w:tcMar>
              <w:top w:w="100" w:type="dxa"/>
              <w:left w:w="100" w:type="dxa"/>
              <w:bottom w:w="100" w:type="dxa"/>
              <w:right w:w="100" w:type="dxa"/>
            </w:tcMar>
          </w:tcPr>
          <w:p w14:paraId="7E1E6E32" w14:textId="77777777" w:rsidR="00EB5B07" w:rsidRPr="00E77216" w:rsidRDefault="00EB5B07" w:rsidP="00EB5B07">
            <w:pPr>
              <w:numPr>
                <w:ilvl w:val="0"/>
                <w:numId w:val="141"/>
              </w:numPr>
              <w:spacing w:before="240" w:after="240" w:line="240" w:lineRule="auto"/>
              <w:rPr>
                <w:rFonts w:ascii="Arial" w:hAnsi="Arial" w:cs="Arial"/>
                <w:b/>
                <w:sz w:val="16"/>
                <w:szCs w:val="16"/>
              </w:rPr>
            </w:pPr>
            <w:r w:rsidRPr="00E77216">
              <w:rPr>
                <w:rFonts w:ascii="Arial" w:hAnsi="Arial" w:cs="Arial"/>
                <w:b/>
                <w:sz w:val="16"/>
                <w:szCs w:val="16"/>
              </w:rPr>
              <w:t>Follow</w:t>
            </w:r>
          </w:p>
        </w:tc>
        <w:tc>
          <w:tcPr>
            <w:tcW w:w="1495" w:type="dxa"/>
            <w:shd w:val="clear" w:color="auto" w:fill="auto"/>
            <w:tcMar>
              <w:top w:w="100" w:type="dxa"/>
              <w:left w:w="100" w:type="dxa"/>
              <w:bottom w:w="100" w:type="dxa"/>
              <w:right w:w="100" w:type="dxa"/>
            </w:tcMar>
          </w:tcPr>
          <w:p w14:paraId="707675B6" w14:textId="77777777" w:rsidR="00EB5B07" w:rsidRPr="00E77216" w:rsidRDefault="00EB5B07" w:rsidP="00647313">
            <w:pPr>
              <w:widowControl w:val="0"/>
              <w:pBdr>
                <w:top w:val="nil"/>
                <w:left w:val="nil"/>
                <w:bottom w:val="nil"/>
                <w:right w:val="nil"/>
                <w:between w:val="nil"/>
              </w:pBdr>
              <w:rPr>
                <w:rFonts w:ascii="Arial" w:hAnsi="Arial" w:cs="Arial"/>
              </w:rPr>
            </w:pPr>
          </w:p>
        </w:tc>
        <w:tc>
          <w:tcPr>
            <w:tcW w:w="1494" w:type="dxa"/>
            <w:shd w:val="clear" w:color="auto" w:fill="auto"/>
            <w:tcMar>
              <w:top w:w="100" w:type="dxa"/>
              <w:left w:w="100" w:type="dxa"/>
              <w:bottom w:w="100" w:type="dxa"/>
              <w:right w:w="100" w:type="dxa"/>
            </w:tcMar>
          </w:tcPr>
          <w:p w14:paraId="0B8EC992" w14:textId="77777777" w:rsidR="00EB5B07" w:rsidRPr="00E77216" w:rsidRDefault="00EB5B07" w:rsidP="00647313">
            <w:pPr>
              <w:widowControl w:val="0"/>
              <w:pBdr>
                <w:top w:val="nil"/>
                <w:left w:val="nil"/>
                <w:bottom w:val="nil"/>
                <w:right w:val="nil"/>
                <w:between w:val="nil"/>
              </w:pBdr>
              <w:rPr>
                <w:rFonts w:ascii="Arial" w:hAnsi="Arial" w:cs="Arial"/>
              </w:rPr>
            </w:pPr>
          </w:p>
        </w:tc>
        <w:tc>
          <w:tcPr>
            <w:tcW w:w="1494" w:type="dxa"/>
            <w:shd w:val="clear" w:color="auto" w:fill="auto"/>
            <w:tcMar>
              <w:top w:w="100" w:type="dxa"/>
              <w:left w:w="100" w:type="dxa"/>
              <w:bottom w:w="100" w:type="dxa"/>
              <w:right w:w="100" w:type="dxa"/>
            </w:tcMar>
          </w:tcPr>
          <w:p w14:paraId="7FD7A2A7" w14:textId="77777777" w:rsidR="00EB5B07" w:rsidRPr="00E77216" w:rsidRDefault="00EB5B07" w:rsidP="00647313">
            <w:pPr>
              <w:widowControl w:val="0"/>
              <w:pBdr>
                <w:top w:val="nil"/>
                <w:left w:val="nil"/>
                <w:bottom w:val="nil"/>
                <w:right w:val="nil"/>
                <w:between w:val="nil"/>
              </w:pBdr>
              <w:rPr>
                <w:rFonts w:ascii="Arial" w:hAnsi="Arial" w:cs="Arial"/>
              </w:rPr>
            </w:pPr>
          </w:p>
        </w:tc>
        <w:tc>
          <w:tcPr>
            <w:tcW w:w="1494" w:type="dxa"/>
            <w:shd w:val="clear" w:color="auto" w:fill="auto"/>
            <w:tcMar>
              <w:top w:w="100" w:type="dxa"/>
              <w:left w:w="100" w:type="dxa"/>
              <w:bottom w:w="100" w:type="dxa"/>
              <w:right w:w="100" w:type="dxa"/>
            </w:tcMar>
          </w:tcPr>
          <w:p w14:paraId="0E87DEDA" w14:textId="77777777" w:rsidR="00EB5B07" w:rsidRPr="00E77216" w:rsidRDefault="00EB5B07" w:rsidP="00647313">
            <w:pPr>
              <w:widowControl w:val="0"/>
              <w:pBdr>
                <w:top w:val="nil"/>
                <w:left w:val="nil"/>
                <w:bottom w:val="nil"/>
                <w:right w:val="nil"/>
                <w:between w:val="nil"/>
              </w:pBdr>
              <w:rPr>
                <w:rFonts w:ascii="Arial" w:hAnsi="Arial" w:cs="Arial"/>
              </w:rPr>
            </w:pPr>
          </w:p>
        </w:tc>
        <w:tc>
          <w:tcPr>
            <w:tcW w:w="1494" w:type="dxa"/>
            <w:shd w:val="clear" w:color="auto" w:fill="auto"/>
            <w:tcMar>
              <w:top w:w="100" w:type="dxa"/>
              <w:left w:w="100" w:type="dxa"/>
              <w:bottom w:w="100" w:type="dxa"/>
              <w:right w:w="100" w:type="dxa"/>
            </w:tcMar>
          </w:tcPr>
          <w:p w14:paraId="0D7D002E" w14:textId="77777777" w:rsidR="00EB5B07" w:rsidRPr="00E77216" w:rsidRDefault="00EB5B07" w:rsidP="00647313">
            <w:pPr>
              <w:widowControl w:val="0"/>
              <w:pBdr>
                <w:top w:val="nil"/>
                <w:left w:val="nil"/>
                <w:bottom w:val="nil"/>
                <w:right w:val="nil"/>
                <w:between w:val="nil"/>
              </w:pBdr>
              <w:rPr>
                <w:rFonts w:ascii="Arial" w:hAnsi="Arial" w:cs="Arial"/>
              </w:rPr>
            </w:pPr>
          </w:p>
        </w:tc>
        <w:tc>
          <w:tcPr>
            <w:tcW w:w="1494" w:type="dxa"/>
            <w:shd w:val="clear" w:color="auto" w:fill="auto"/>
            <w:tcMar>
              <w:top w:w="100" w:type="dxa"/>
              <w:left w:w="100" w:type="dxa"/>
              <w:bottom w:w="100" w:type="dxa"/>
              <w:right w:w="100" w:type="dxa"/>
            </w:tcMar>
          </w:tcPr>
          <w:p w14:paraId="0F7C93EB" w14:textId="77777777" w:rsidR="00EB5B07" w:rsidRPr="00E77216" w:rsidRDefault="00EB5B07" w:rsidP="00647313">
            <w:pPr>
              <w:widowControl w:val="0"/>
              <w:pBdr>
                <w:top w:val="nil"/>
                <w:left w:val="nil"/>
                <w:bottom w:val="nil"/>
                <w:right w:val="nil"/>
                <w:between w:val="nil"/>
              </w:pBdr>
              <w:rPr>
                <w:rFonts w:ascii="Arial" w:hAnsi="Arial" w:cs="Arial"/>
              </w:rPr>
            </w:pPr>
          </w:p>
        </w:tc>
      </w:tr>
      <w:tr w:rsidR="00EB5B07" w:rsidRPr="00E77216" w14:paraId="27B24BC2" w14:textId="77777777" w:rsidTr="00647313">
        <w:tc>
          <w:tcPr>
            <w:tcW w:w="1495" w:type="dxa"/>
            <w:shd w:val="clear" w:color="auto" w:fill="auto"/>
            <w:tcMar>
              <w:top w:w="100" w:type="dxa"/>
              <w:left w:w="100" w:type="dxa"/>
              <w:bottom w:w="100" w:type="dxa"/>
              <w:right w:w="100" w:type="dxa"/>
            </w:tcMar>
          </w:tcPr>
          <w:p w14:paraId="6925E6CB" w14:textId="77777777" w:rsidR="00EB5B07" w:rsidRPr="00E77216" w:rsidRDefault="00EB5B07" w:rsidP="00EB5B07">
            <w:pPr>
              <w:numPr>
                <w:ilvl w:val="0"/>
                <w:numId w:val="141"/>
              </w:numPr>
              <w:spacing w:before="240" w:after="240" w:line="240" w:lineRule="auto"/>
              <w:rPr>
                <w:rFonts w:ascii="Arial" w:hAnsi="Arial" w:cs="Arial"/>
                <w:b/>
                <w:sz w:val="16"/>
                <w:szCs w:val="16"/>
              </w:rPr>
            </w:pPr>
            <w:r w:rsidRPr="00E77216">
              <w:rPr>
                <w:rFonts w:ascii="Arial" w:hAnsi="Arial" w:cs="Arial"/>
                <w:b/>
                <w:sz w:val="16"/>
                <w:szCs w:val="16"/>
              </w:rPr>
              <w:t>Assist</w:t>
            </w:r>
          </w:p>
        </w:tc>
        <w:tc>
          <w:tcPr>
            <w:tcW w:w="1495" w:type="dxa"/>
            <w:shd w:val="clear" w:color="auto" w:fill="auto"/>
            <w:tcMar>
              <w:top w:w="100" w:type="dxa"/>
              <w:left w:w="100" w:type="dxa"/>
              <w:bottom w:w="100" w:type="dxa"/>
              <w:right w:w="100" w:type="dxa"/>
            </w:tcMar>
          </w:tcPr>
          <w:p w14:paraId="6E13D8FA" w14:textId="77777777" w:rsidR="00EB5B07" w:rsidRPr="00E77216" w:rsidRDefault="00EB5B07" w:rsidP="00647313">
            <w:pPr>
              <w:widowControl w:val="0"/>
              <w:pBdr>
                <w:top w:val="nil"/>
                <w:left w:val="nil"/>
                <w:bottom w:val="nil"/>
                <w:right w:val="nil"/>
                <w:between w:val="nil"/>
              </w:pBdr>
              <w:rPr>
                <w:rFonts w:ascii="Arial" w:hAnsi="Arial" w:cs="Arial"/>
              </w:rPr>
            </w:pPr>
          </w:p>
        </w:tc>
        <w:tc>
          <w:tcPr>
            <w:tcW w:w="1494" w:type="dxa"/>
            <w:shd w:val="clear" w:color="auto" w:fill="auto"/>
            <w:tcMar>
              <w:top w:w="100" w:type="dxa"/>
              <w:left w:w="100" w:type="dxa"/>
              <w:bottom w:w="100" w:type="dxa"/>
              <w:right w:w="100" w:type="dxa"/>
            </w:tcMar>
          </w:tcPr>
          <w:p w14:paraId="0A77E9DB" w14:textId="77777777" w:rsidR="00EB5B07" w:rsidRPr="00E77216" w:rsidRDefault="00EB5B07" w:rsidP="00647313">
            <w:pPr>
              <w:widowControl w:val="0"/>
              <w:pBdr>
                <w:top w:val="nil"/>
                <w:left w:val="nil"/>
                <w:bottom w:val="nil"/>
                <w:right w:val="nil"/>
                <w:between w:val="nil"/>
              </w:pBdr>
              <w:rPr>
                <w:rFonts w:ascii="Arial" w:hAnsi="Arial" w:cs="Arial"/>
              </w:rPr>
            </w:pPr>
          </w:p>
        </w:tc>
        <w:tc>
          <w:tcPr>
            <w:tcW w:w="1494" w:type="dxa"/>
            <w:shd w:val="clear" w:color="auto" w:fill="auto"/>
            <w:tcMar>
              <w:top w:w="100" w:type="dxa"/>
              <w:left w:w="100" w:type="dxa"/>
              <w:bottom w:w="100" w:type="dxa"/>
              <w:right w:w="100" w:type="dxa"/>
            </w:tcMar>
          </w:tcPr>
          <w:p w14:paraId="355333ED" w14:textId="77777777" w:rsidR="00EB5B07" w:rsidRPr="00E77216" w:rsidRDefault="00EB5B07" w:rsidP="00647313">
            <w:pPr>
              <w:widowControl w:val="0"/>
              <w:pBdr>
                <w:top w:val="nil"/>
                <w:left w:val="nil"/>
                <w:bottom w:val="nil"/>
                <w:right w:val="nil"/>
                <w:between w:val="nil"/>
              </w:pBdr>
              <w:rPr>
                <w:rFonts w:ascii="Arial" w:hAnsi="Arial" w:cs="Arial"/>
              </w:rPr>
            </w:pPr>
          </w:p>
        </w:tc>
        <w:tc>
          <w:tcPr>
            <w:tcW w:w="1494" w:type="dxa"/>
            <w:shd w:val="clear" w:color="auto" w:fill="auto"/>
            <w:tcMar>
              <w:top w:w="100" w:type="dxa"/>
              <w:left w:w="100" w:type="dxa"/>
              <w:bottom w:w="100" w:type="dxa"/>
              <w:right w:w="100" w:type="dxa"/>
            </w:tcMar>
          </w:tcPr>
          <w:p w14:paraId="53FBDBDF" w14:textId="77777777" w:rsidR="00EB5B07" w:rsidRPr="00E77216" w:rsidRDefault="00EB5B07" w:rsidP="00647313">
            <w:pPr>
              <w:widowControl w:val="0"/>
              <w:pBdr>
                <w:top w:val="nil"/>
                <w:left w:val="nil"/>
                <w:bottom w:val="nil"/>
                <w:right w:val="nil"/>
                <w:between w:val="nil"/>
              </w:pBdr>
              <w:rPr>
                <w:rFonts w:ascii="Arial" w:hAnsi="Arial" w:cs="Arial"/>
              </w:rPr>
            </w:pPr>
          </w:p>
        </w:tc>
        <w:tc>
          <w:tcPr>
            <w:tcW w:w="1494" w:type="dxa"/>
            <w:shd w:val="clear" w:color="auto" w:fill="auto"/>
            <w:tcMar>
              <w:top w:w="100" w:type="dxa"/>
              <w:left w:w="100" w:type="dxa"/>
              <w:bottom w:w="100" w:type="dxa"/>
              <w:right w:w="100" w:type="dxa"/>
            </w:tcMar>
          </w:tcPr>
          <w:p w14:paraId="002ECC83" w14:textId="77777777" w:rsidR="00EB5B07" w:rsidRPr="00E77216" w:rsidRDefault="00EB5B07" w:rsidP="00647313">
            <w:pPr>
              <w:widowControl w:val="0"/>
              <w:pBdr>
                <w:top w:val="nil"/>
                <w:left w:val="nil"/>
                <w:bottom w:val="nil"/>
                <w:right w:val="nil"/>
                <w:between w:val="nil"/>
              </w:pBdr>
              <w:rPr>
                <w:rFonts w:ascii="Arial" w:hAnsi="Arial" w:cs="Arial"/>
              </w:rPr>
            </w:pPr>
          </w:p>
        </w:tc>
        <w:tc>
          <w:tcPr>
            <w:tcW w:w="1494" w:type="dxa"/>
            <w:shd w:val="clear" w:color="auto" w:fill="auto"/>
            <w:tcMar>
              <w:top w:w="100" w:type="dxa"/>
              <w:left w:w="100" w:type="dxa"/>
              <w:bottom w:w="100" w:type="dxa"/>
              <w:right w:w="100" w:type="dxa"/>
            </w:tcMar>
          </w:tcPr>
          <w:p w14:paraId="1E68708B" w14:textId="77777777" w:rsidR="00EB5B07" w:rsidRPr="00E77216" w:rsidRDefault="00EB5B07" w:rsidP="00647313">
            <w:pPr>
              <w:widowControl w:val="0"/>
              <w:pBdr>
                <w:top w:val="nil"/>
                <w:left w:val="nil"/>
                <w:bottom w:val="nil"/>
                <w:right w:val="nil"/>
                <w:between w:val="nil"/>
              </w:pBdr>
              <w:rPr>
                <w:rFonts w:ascii="Arial" w:hAnsi="Arial" w:cs="Arial"/>
              </w:rPr>
            </w:pPr>
          </w:p>
        </w:tc>
      </w:tr>
      <w:tr w:rsidR="00EB5B07" w:rsidRPr="00E77216" w14:paraId="1B80D62A" w14:textId="77777777" w:rsidTr="00647313">
        <w:tc>
          <w:tcPr>
            <w:tcW w:w="1495" w:type="dxa"/>
            <w:shd w:val="clear" w:color="auto" w:fill="auto"/>
            <w:tcMar>
              <w:top w:w="100" w:type="dxa"/>
              <w:left w:w="100" w:type="dxa"/>
              <w:bottom w:w="100" w:type="dxa"/>
              <w:right w:w="100" w:type="dxa"/>
            </w:tcMar>
          </w:tcPr>
          <w:p w14:paraId="7E11095F" w14:textId="77777777" w:rsidR="00EB5B07" w:rsidRPr="00E77216" w:rsidRDefault="00EB5B07" w:rsidP="00EB5B07">
            <w:pPr>
              <w:numPr>
                <w:ilvl w:val="0"/>
                <w:numId w:val="141"/>
              </w:numPr>
              <w:spacing w:before="240" w:after="240" w:line="240" w:lineRule="auto"/>
              <w:rPr>
                <w:rFonts w:ascii="Arial" w:hAnsi="Arial" w:cs="Arial"/>
                <w:b/>
                <w:sz w:val="16"/>
                <w:szCs w:val="16"/>
              </w:rPr>
            </w:pPr>
            <w:r w:rsidRPr="00E77216">
              <w:rPr>
                <w:rFonts w:ascii="Arial" w:hAnsi="Arial" w:cs="Arial"/>
                <w:b/>
                <w:sz w:val="16"/>
                <w:szCs w:val="16"/>
              </w:rPr>
              <w:t>Apply</w:t>
            </w:r>
          </w:p>
        </w:tc>
        <w:tc>
          <w:tcPr>
            <w:tcW w:w="1495" w:type="dxa"/>
            <w:shd w:val="clear" w:color="auto" w:fill="auto"/>
            <w:tcMar>
              <w:top w:w="100" w:type="dxa"/>
              <w:left w:w="100" w:type="dxa"/>
              <w:bottom w:w="100" w:type="dxa"/>
              <w:right w:w="100" w:type="dxa"/>
            </w:tcMar>
          </w:tcPr>
          <w:p w14:paraId="6EA16EAE" w14:textId="77777777" w:rsidR="00EB5B07" w:rsidRPr="00E77216" w:rsidRDefault="00EB5B07" w:rsidP="00647313">
            <w:pPr>
              <w:widowControl w:val="0"/>
              <w:pBdr>
                <w:top w:val="nil"/>
                <w:left w:val="nil"/>
                <w:bottom w:val="nil"/>
                <w:right w:val="nil"/>
                <w:between w:val="nil"/>
              </w:pBdr>
              <w:rPr>
                <w:rFonts w:ascii="Arial" w:hAnsi="Arial" w:cs="Arial"/>
              </w:rPr>
            </w:pPr>
          </w:p>
        </w:tc>
        <w:tc>
          <w:tcPr>
            <w:tcW w:w="1494" w:type="dxa"/>
            <w:shd w:val="clear" w:color="auto" w:fill="auto"/>
            <w:tcMar>
              <w:top w:w="100" w:type="dxa"/>
              <w:left w:w="100" w:type="dxa"/>
              <w:bottom w:w="100" w:type="dxa"/>
              <w:right w:w="100" w:type="dxa"/>
            </w:tcMar>
          </w:tcPr>
          <w:p w14:paraId="421FFC14" w14:textId="77777777" w:rsidR="00EB5B07" w:rsidRPr="00E77216" w:rsidRDefault="00EB5B07" w:rsidP="00647313">
            <w:pPr>
              <w:widowControl w:val="0"/>
              <w:pBdr>
                <w:top w:val="nil"/>
                <w:left w:val="nil"/>
                <w:bottom w:val="nil"/>
                <w:right w:val="nil"/>
                <w:between w:val="nil"/>
              </w:pBdr>
              <w:rPr>
                <w:rFonts w:ascii="Arial" w:hAnsi="Arial" w:cs="Arial"/>
              </w:rPr>
            </w:pPr>
          </w:p>
        </w:tc>
        <w:tc>
          <w:tcPr>
            <w:tcW w:w="1494" w:type="dxa"/>
            <w:shd w:val="clear" w:color="auto" w:fill="auto"/>
            <w:tcMar>
              <w:top w:w="100" w:type="dxa"/>
              <w:left w:w="100" w:type="dxa"/>
              <w:bottom w:w="100" w:type="dxa"/>
              <w:right w:w="100" w:type="dxa"/>
            </w:tcMar>
          </w:tcPr>
          <w:p w14:paraId="60165046" w14:textId="77777777" w:rsidR="00EB5B07" w:rsidRPr="00E77216" w:rsidRDefault="00EB5B07" w:rsidP="00647313">
            <w:pPr>
              <w:widowControl w:val="0"/>
              <w:pBdr>
                <w:top w:val="nil"/>
                <w:left w:val="nil"/>
                <w:bottom w:val="nil"/>
                <w:right w:val="nil"/>
                <w:between w:val="nil"/>
              </w:pBdr>
              <w:rPr>
                <w:rFonts w:ascii="Arial" w:hAnsi="Arial" w:cs="Arial"/>
              </w:rPr>
            </w:pPr>
          </w:p>
        </w:tc>
        <w:tc>
          <w:tcPr>
            <w:tcW w:w="1494" w:type="dxa"/>
            <w:shd w:val="clear" w:color="auto" w:fill="auto"/>
            <w:tcMar>
              <w:top w:w="100" w:type="dxa"/>
              <w:left w:w="100" w:type="dxa"/>
              <w:bottom w:w="100" w:type="dxa"/>
              <w:right w:w="100" w:type="dxa"/>
            </w:tcMar>
          </w:tcPr>
          <w:p w14:paraId="5312726F" w14:textId="77777777" w:rsidR="00EB5B07" w:rsidRPr="00E77216" w:rsidRDefault="00EB5B07" w:rsidP="00647313">
            <w:pPr>
              <w:widowControl w:val="0"/>
              <w:pBdr>
                <w:top w:val="nil"/>
                <w:left w:val="nil"/>
                <w:bottom w:val="nil"/>
                <w:right w:val="nil"/>
                <w:between w:val="nil"/>
              </w:pBdr>
              <w:rPr>
                <w:rFonts w:ascii="Arial" w:hAnsi="Arial" w:cs="Arial"/>
              </w:rPr>
            </w:pPr>
          </w:p>
        </w:tc>
        <w:tc>
          <w:tcPr>
            <w:tcW w:w="1494" w:type="dxa"/>
            <w:shd w:val="clear" w:color="auto" w:fill="auto"/>
            <w:tcMar>
              <w:top w:w="100" w:type="dxa"/>
              <w:left w:w="100" w:type="dxa"/>
              <w:bottom w:w="100" w:type="dxa"/>
              <w:right w:w="100" w:type="dxa"/>
            </w:tcMar>
          </w:tcPr>
          <w:p w14:paraId="05BCE079" w14:textId="77777777" w:rsidR="00EB5B07" w:rsidRPr="00E77216" w:rsidRDefault="00EB5B07" w:rsidP="00647313">
            <w:pPr>
              <w:widowControl w:val="0"/>
              <w:pBdr>
                <w:top w:val="nil"/>
                <w:left w:val="nil"/>
                <w:bottom w:val="nil"/>
                <w:right w:val="nil"/>
                <w:between w:val="nil"/>
              </w:pBdr>
              <w:rPr>
                <w:rFonts w:ascii="Arial" w:hAnsi="Arial" w:cs="Arial"/>
              </w:rPr>
            </w:pPr>
          </w:p>
        </w:tc>
        <w:tc>
          <w:tcPr>
            <w:tcW w:w="1494" w:type="dxa"/>
            <w:shd w:val="clear" w:color="auto" w:fill="auto"/>
            <w:tcMar>
              <w:top w:w="100" w:type="dxa"/>
              <w:left w:w="100" w:type="dxa"/>
              <w:bottom w:w="100" w:type="dxa"/>
              <w:right w:w="100" w:type="dxa"/>
            </w:tcMar>
          </w:tcPr>
          <w:p w14:paraId="39FC34C2" w14:textId="77777777" w:rsidR="00EB5B07" w:rsidRPr="00E77216" w:rsidRDefault="00EB5B07" w:rsidP="00647313">
            <w:pPr>
              <w:widowControl w:val="0"/>
              <w:pBdr>
                <w:top w:val="nil"/>
                <w:left w:val="nil"/>
                <w:bottom w:val="nil"/>
                <w:right w:val="nil"/>
                <w:between w:val="nil"/>
              </w:pBdr>
              <w:rPr>
                <w:rFonts w:ascii="Arial" w:hAnsi="Arial" w:cs="Arial"/>
              </w:rPr>
            </w:pPr>
          </w:p>
        </w:tc>
      </w:tr>
      <w:tr w:rsidR="00EB5B07" w:rsidRPr="00E77216" w14:paraId="4FBA2007" w14:textId="77777777" w:rsidTr="00647313">
        <w:tc>
          <w:tcPr>
            <w:tcW w:w="1495" w:type="dxa"/>
            <w:shd w:val="clear" w:color="auto" w:fill="auto"/>
            <w:tcMar>
              <w:top w:w="100" w:type="dxa"/>
              <w:left w:w="100" w:type="dxa"/>
              <w:bottom w:w="100" w:type="dxa"/>
              <w:right w:w="100" w:type="dxa"/>
            </w:tcMar>
          </w:tcPr>
          <w:p w14:paraId="38A4BB03" w14:textId="77777777" w:rsidR="00EB5B07" w:rsidRPr="00E77216" w:rsidRDefault="00EB5B07" w:rsidP="00EB5B07">
            <w:pPr>
              <w:numPr>
                <w:ilvl w:val="0"/>
                <w:numId w:val="141"/>
              </w:numPr>
              <w:spacing w:before="240" w:after="240" w:line="240" w:lineRule="auto"/>
              <w:rPr>
                <w:rFonts w:ascii="Arial" w:hAnsi="Arial" w:cs="Arial"/>
                <w:b/>
                <w:sz w:val="16"/>
                <w:szCs w:val="16"/>
              </w:rPr>
            </w:pPr>
            <w:r w:rsidRPr="00E77216">
              <w:rPr>
                <w:rFonts w:ascii="Arial" w:hAnsi="Arial" w:cs="Arial"/>
                <w:b/>
                <w:sz w:val="16"/>
                <w:szCs w:val="16"/>
              </w:rPr>
              <w:t>Enable</w:t>
            </w:r>
          </w:p>
        </w:tc>
        <w:tc>
          <w:tcPr>
            <w:tcW w:w="1495" w:type="dxa"/>
            <w:shd w:val="clear" w:color="auto" w:fill="auto"/>
            <w:tcMar>
              <w:top w:w="100" w:type="dxa"/>
              <w:left w:w="100" w:type="dxa"/>
              <w:bottom w:w="100" w:type="dxa"/>
              <w:right w:w="100" w:type="dxa"/>
            </w:tcMar>
          </w:tcPr>
          <w:p w14:paraId="22A72CF2" w14:textId="77777777" w:rsidR="00EB5B07" w:rsidRPr="00E77216" w:rsidRDefault="00EB5B07" w:rsidP="00647313">
            <w:pPr>
              <w:widowControl w:val="0"/>
              <w:pBdr>
                <w:top w:val="nil"/>
                <w:left w:val="nil"/>
                <w:bottom w:val="nil"/>
                <w:right w:val="nil"/>
                <w:between w:val="nil"/>
              </w:pBdr>
              <w:rPr>
                <w:rFonts w:ascii="Arial" w:hAnsi="Arial" w:cs="Arial"/>
              </w:rPr>
            </w:pPr>
          </w:p>
        </w:tc>
        <w:tc>
          <w:tcPr>
            <w:tcW w:w="1494" w:type="dxa"/>
            <w:shd w:val="clear" w:color="auto" w:fill="auto"/>
            <w:tcMar>
              <w:top w:w="100" w:type="dxa"/>
              <w:left w:w="100" w:type="dxa"/>
              <w:bottom w:w="100" w:type="dxa"/>
              <w:right w:w="100" w:type="dxa"/>
            </w:tcMar>
          </w:tcPr>
          <w:p w14:paraId="02740501" w14:textId="77777777" w:rsidR="00EB5B07" w:rsidRPr="00E77216" w:rsidRDefault="00EB5B07" w:rsidP="00647313">
            <w:pPr>
              <w:widowControl w:val="0"/>
              <w:pBdr>
                <w:top w:val="nil"/>
                <w:left w:val="nil"/>
                <w:bottom w:val="nil"/>
                <w:right w:val="nil"/>
                <w:between w:val="nil"/>
              </w:pBdr>
              <w:rPr>
                <w:rFonts w:ascii="Arial" w:hAnsi="Arial" w:cs="Arial"/>
              </w:rPr>
            </w:pPr>
          </w:p>
        </w:tc>
        <w:tc>
          <w:tcPr>
            <w:tcW w:w="1494" w:type="dxa"/>
            <w:shd w:val="clear" w:color="auto" w:fill="auto"/>
            <w:tcMar>
              <w:top w:w="100" w:type="dxa"/>
              <w:left w:w="100" w:type="dxa"/>
              <w:bottom w:w="100" w:type="dxa"/>
              <w:right w:w="100" w:type="dxa"/>
            </w:tcMar>
          </w:tcPr>
          <w:p w14:paraId="37F0969C" w14:textId="77777777" w:rsidR="00EB5B07" w:rsidRPr="00E77216" w:rsidRDefault="00EB5B07" w:rsidP="00647313">
            <w:pPr>
              <w:widowControl w:val="0"/>
              <w:pBdr>
                <w:top w:val="nil"/>
                <w:left w:val="nil"/>
                <w:bottom w:val="nil"/>
                <w:right w:val="nil"/>
                <w:between w:val="nil"/>
              </w:pBdr>
              <w:rPr>
                <w:rFonts w:ascii="Arial" w:hAnsi="Arial" w:cs="Arial"/>
              </w:rPr>
            </w:pPr>
          </w:p>
        </w:tc>
        <w:tc>
          <w:tcPr>
            <w:tcW w:w="1494" w:type="dxa"/>
            <w:shd w:val="clear" w:color="auto" w:fill="auto"/>
            <w:tcMar>
              <w:top w:w="100" w:type="dxa"/>
              <w:left w:w="100" w:type="dxa"/>
              <w:bottom w:w="100" w:type="dxa"/>
              <w:right w:w="100" w:type="dxa"/>
            </w:tcMar>
          </w:tcPr>
          <w:p w14:paraId="23CEAEB3" w14:textId="77777777" w:rsidR="00EB5B07" w:rsidRPr="00E77216" w:rsidRDefault="00EB5B07" w:rsidP="00647313">
            <w:pPr>
              <w:widowControl w:val="0"/>
              <w:pBdr>
                <w:top w:val="nil"/>
                <w:left w:val="nil"/>
                <w:bottom w:val="nil"/>
                <w:right w:val="nil"/>
                <w:between w:val="nil"/>
              </w:pBdr>
              <w:rPr>
                <w:rFonts w:ascii="Arial" w:hAnsi="Arial" w:cs="Arial"/>
              </w:rPr>
            </w:pPr>
          </w:p>
        </w:tc>
        <w:tc>
          <w:tcPr>
            <w:tcW w:w="1494" w:type="dxa"/>
            <w:shd w:val="clear" w:color="auto" w:fill="auto"/>
            <w:tcMar>
              <w:top w:w="100" w:type="dxa"/>
              <w:left w:w="100" w:type="dxa"/>
              <w:bottom w:w="100" w:type="dxa"/>
              <w:right w:w="100" w:type="dxa"/>
            </w:tcMar>
          </w:tcPr>
          <w:p w14:paraId="4B10D335" w14:textId="77777777" w:rsidR="00EB5B07" w:rsidRPr="00E77216" w:rsidRDefault="00EB5B07" w:rsidP="00647313">
            <w:pPr>
              <w:widowControl w:val="0"/>
              <w:pBdr>
                <w:top w:val="nil"/>
                <w:left w:val="nil"/>
                <w:bottom w:val="nil"/>
                <w:right w:val="nil"/>
                <w:between w:val="nil"/>
              </w:pBdr>
              <w:rPr>
                <w:rFonts w:ascii="Arial" w:hAnsi="Arial" w:cs="Arial"/>
              </w:rPr>
            </w:pPr>
          </w:p>
        </w:tc>
        <w:tc>
          <w:tcPr>
            <w:tcW w:w="1494" w:type="dxa"/>
            <w:shd w:val="clear" w:color="auto" w:fill="auto"/>
            <w:tcMar>
              <w:top w:w="100" w:type="dxa"/>
              <w:left w:w="100" w:type="dxa"/>
              <w:bottom w:w="100" w:type="dxa"/>
              <w:right w:w="100" w:type="dxa"/>
            </w:tcMar>
          </w:tcPr>
          <w:p w14:paraId="5F836B59" w14:textId="77777777" w:rsidR="00EB5B07" w:rsidRPr="00E77216" w:rsidRDefault="00EB5B07" w:rsidP="00647313">
            <w:pPr>
              <w:widowControl w:val="0"/>
              <w:pBdr>
                <w:top w:val="nil"/>
                <w:left w:val="nil"/>
                <w:bottom w:val="nil"/>
                <w:right w:val="nil"/>
                <w:between w:val="nil"/>
              </w:pBdr>
              <w:rPr>
                <w:rFonts w:ascii="Arial" w:hAnsi="Arial" w:cs="Arial"/>
              </w:rPr>
            </w:pPr>
          </w:p>
        </w:tc>
      </w:tr>
      <w:tr w:rsidR="00EB5B07" w:rsidRPr="00E77216" w14:paraId="1642BFC7" w14:textId="77777777" w:rsidTr="00647313">
        <w:tc>
          <w:tcPr>
            <w:tcW w:w="1495" w:type="dxa"/>
            <w:shd w:val="clear" w:color="auto" w:fill="auto"/>
            <w:tcMar>
              <w:top w:w="100" w:type="dxa"/>
              <w:left w:w="100" w:type="dxa"/>
              <w:bottom w:w="100" w:type="dxa"/>
              <w:right w:w="100" w:type="dxa"/>
            </w:tcMar>
          </w:tcPr>
          <w:p w14:paraId="326B9F8F" w14:textId="77777777" w:rsidR="00EB5B07" w:rsidRPr="00E77216" w:rsidRDefault="00EB5B07" w:rsidP="00EB5B07">
            <w:pPr>
              <w:numPr>
                <w:ilvl w:val="0"/>
                <w:numId w:val="141"/>
              </w:numPr>
              <w:spacing w:before="240" w:after="240" w:line="240" w:lineRule="auto"/>
              <w:rPr>
                <w:rFonts w:ascii="Arial" w:hAnsi="Arial" w:cs="Arial"/>
                <w:b/>
                <w:sz w:val="16"/>
                <w:szCs w:val="16"/>
              </w:rPr>
            </w:pPr>
            <w:r w:rsidRPr="00E77216">
              <w:rPr>
                <w:rFonts w:ascii="Arial" w:hAnsi="Arial" w:cs="Arial"/>
                <w:b/>
                <w:sz w:val="16"/>
                <w:szCs w:val="16"/>
              </w:rPr>
              <w:t>Ensure or advise</w:t>
            </w:r>
          </w:p>
        </w:tc>
        <w:tc>
          <w:tcPr>
            <w:tcW w:w="1495" w:type="dxa"/>
            <w:shd w:val="clear" w:color="auto" w:fill="auto"/>
            <w:tcMar>
              <w:top w:w="100" w:type="dxa"/>
              <w:left w:w="100" w:type="dxa"/>
              <w:bottom w:w="100" w:type="dxa"/>
              <w:right w:w="100" w:type="dxa"/>
            </w:tcMar>
          </w:tcPr>
          <w:p w14:paraId="65D503D1" w14:textId="77777777" w:rsidR="00EB5B07" w:rsidRPr="00E77216" w:rsidRDefault="00EB5B07" w:rsidP="00647313">
            <w:pPr>
              <w:widowControl w:val="0"/>
              <w:pBdr>
                <w:top w:val="nil"/>
                <w:left w:val="nil"/>
                <w:bottom w:val="nil"/>
                <w:right w:val="nil"/>
                <w:between w:val="nil"/>
              </w:pBdr>
              <w:rPr>
                <w:rFonts w:ascii="Arial" w:hAnsi="Arial" w:cs="Arial"/>
              </w:rPr>
            </w:pPr>
          </w:p>
        </w:tc>
        <w:tc>
          <w:tcPr>
            <w:tcW w:w="1494" w:type="dxa"/>
            <w:shd w:val="clear" w:color="auto" w:fill="auto"/>
            <w:tcMar>
              <w:top w:w="100" w:type="dxa"/>
              <w:left w:w="100" w:type="dxa"/>
              <w:bottom w:w="100" w:type="dxa"/>
              <w:right w:w="100" w:type="dxa"/>
            </w:tcMar>
          </w:tcPr>
          <w:p w14:paraId="38006515" w14:textId="77777777" w:rsidR="00EB5B07" w:rsidRPr="00E77216" w:rsidRDefault="00EB5B07" w:rsidP="00647313">
            <w:pPr>
              <w:widowControl w:val="0"/>
              <w:pBdr>
                <w:top w:val="nil"/>
                <w:left w:val="nil"/>
                <w:bottom w:val="nil"/>
                <w:right w:val="nil"/>
                <w:between w:val="nil"/>
              </w:pBdr>
              <w:rPr>
                <w:rFonts w:ascii="Arial" w:hAnsi="Arial" w:cs="Arial"/>
              </w:rPr>
            </w:pPr>
          </w:p>
        </w:tc>
        <w:tc>
          <w:tcPr>
            <w:tcW w:w="1494" w:type="dxa"/>
            <w:shd w:val="clear" w:color="auto" w:fill="auto"/>
            <w:tcMar>
              <w:top w:w="100" w:type="dxa"/>
              <w:left w:w="100" w:type="dxa"/>
              <w:bottom w:w="100" w:type="dxa"/>
              <w:right w:w="100" w:type="dxa"/>
            </w:tcMar>
          </w:tcPr>
          <w:p w14:paraId="0232AFA6" w14:textId="77777777" w:rsidR="00EB5B07" w:rsidRPr="00E77216" w:rsidRDefault="00EB5B07" w:rsidP="00647313">
            <w:pPr>
              <w:widowControl w:val="0"/>
              <w:pBdr>
                <w:top w:val="nil"/>
                <w:left w:val="nil"/>
                <w:bottom w:val="nil"/>
                <w:right w:val="nil"/>
                <w:between w:val="nil"/>
              </w:pBdr>
              <w:rPr>
                <w:rFonts w:ascii="Arial" w:hAnsi="Arial" w:cs="Arial"/>
              </w:rPr>
            </w:pPr>
          </w:p>
        </w:tc>
        <w:tc>
          <w:tcPr>
            <w:tcW w:w="1494" w:type="dxa"/>
            <w:shd w:val="clear" w:color="auto" w:fill="auto"/>
            <w:tcMar>
              <w:top w:w="100" w:type="dxa"/>
              <w:left w:w="100" w:type="dxa"/>
              <w:bottom w:w="100" w:type="dxa"/>
              <w:right w:w="100" w:type="dxa"/>
            </w:tcMar>
          </w:tcPr>
          <w:p w14:paraId="6D891EB0" w14:textId="77777777" w:rsidR="00EB5B07" w:rsidRPr="00E77216" w:rsidRDefault="00EB5B07" w:rsidP="00647313">
            <w:pPr>
              <w:widowControl w:val="0"/>
              <w:pBdr>
                <w:top w:val="nil"/>
                <w:left w:val="nil"/>
                <w:bottom w:val="nil"/>
                <w:right w:val="nil"/>
                <w:between w:val="nil"/>
              </w:pBdr>
              <w:rPr>
                <w:rFonts w:ascii="Arial" w:hAnsi="Arial" w:cs="Arial"/>
              </w:rPr>
            </w:pPr>
          </w:p>
        </w:tc>
        <w:tc>
          <w:tcPr>
            <w:tcW w:w="1494" w:type="dxa"/>
            <w:shd w:val="clear" w:color="auto" w:fill="auto"/>
            <w:tcMar>
              <w:top w:w="100" w:type="dxa"/>
              <w:left w:w="100" w:type="dxa"/>
              <w:bottom w:w="100" w:type="dxa"/>
              <w:right w:w="100" w:type="dxa"/>
            </w:tcMar>
          </w:tcPr>
          <w:p w14:paraId="406B264C" w14:textId="77777777" w:rsidR="00EB5B07" w:rsidRPr="00E77216" w:rsidRDefault="00EB5B07" w:rsidP="00647313">
            <w:pPr>
              <w:widowControl w:val="0"/>
              <w:pBdr>
                <w:top w:val="nil"/>
                <w:left w:val="nil"/>
                <w:bottom w:val="nil"/>
                <w:right w:val="nil"/>
                <w:between w:val="nil"/>
              </w:pBdr>
              <w:rPr>
                <w:rFonts w:ascii="Arial" w:hAnsi="Arial" w:cs="Arial"/>
              </w:rPr>
            </w:pPr>
          </w:p>
        </w:tc>
        <w:tc>
          <w:tcPr>
            <w:tcW w:w="1494" w:type="dxa"/>
            <w:shd w:val="clear" w:color="auto" w:fill="auto"/>
            <w:tcMar>
              <w:top w:w="100" w:type="dxa"/>
              <w:left w:w="100" w:type="dxa"/>
              <w:bottom w:w="100" w:type="dxa"/>
              <w:right w:w="100" w:type="dxa"/>
            </w:tcMar>
          </w:tcPr>
          <w:p w14:paraId="69A912CA" w14:textId="77777777" w:rsidR="00EB5B07" w:rsidRPr="00E77216" w:rsidRDefault="00EB5B07" w:rsidP="00647313">
            <w:pPr>
              <w:widowControl w:val="0"/>
              <w:pBdr>
                <w:top w:val="nil"/>
                <w:left w:val="nil"/>
                <w:bottom w:val="nil"/>
                <w:right w:val="nil"/>
                <w:between w:val="nil"/>
              </w:pBdr>
              <w:rPr>
                <w:rFonts w:ascii="Arial" w:hAnsi="Arial" w:cs="Arial"/>
              </w:rPr>
            </w:pPr>
          </w:p>
        </w:tc>
      </w:tr>
      <w:tr w:rsidR="00EB5B07" w:rsidRPr="00E77216" w14:paraId="0DCA7A6C" w14:textId="77777777" w:rsidTr="00647313">
        <w:tc>
          <w:tcPr>
            <w:tcW w:w="1495" w:type="dxa"/>
            <w:shd w:val="clear" w:color="auto" w:fill="auto"/>
            <w:tcMar>
              <w:top w:w="100" w:type="dxa"/>
              <w:left w:w="100" w:type="dxa"/>
              <w:bottom w:w="100" w:type="dxa"/>
              <w:right w:w="100" w:type="dxa"/>
            </w:tcMar>
          </w:tcPr>
          <w:p w14:paraId="19C3FA74" w14:textId="77777777" w:rsidR="00EB5B07" w:rsidRPr="00E77216" w:rsidRDefault="00EB5B07" w:rsidP="00EB5B07">
            <w:pPr>
              <w:numPr>
                <w:ilvl w:val="0"/>
                <w:numId w:val="141"/>
              </w:numPr>
              <w:spacing w:before="240" w:after="240" w:line="240" w:lineRule="auto"/>
              <w:rPr>
                <w:rFonts w:ascii="Arial" w:hAnsi="Arial" w:cs="Arial"/>
                <w:b/>
                <w:sz w:val="16"/>
                <w:szCs w:val="16"/>
              </w:rPr>
            </w:pPr>
            <w:r w:rsidRPr="00E77216">
              <w:rPr>
                <w:rFonts w:ascii="Arial" w:hAnsi="Arial" w:cs="Arial"/>
                <w:b/>
                <w:sz w:val="16"/>
                <w:szCs w:val="16"/>
              </w:rPr>
              <w:t>Initiate or influence</w:t>
            </w:r>
          </w:p>
        </w:tc>
        <w:tc>
          <w:tcPr>
            <w:tcW w:w="1495" w:type="dxa"/>
            <w:shd w:val="clear" w:color="auto" w:fill="auto"/>
            <w:tcMar>
              <w:top w:w="100" w:type="dxa"/>
              <w:left w:w="100" w:type="dxa"/>
              <w:bottom w:w="100" w:type="dxa"/>
              <w:right w:w="100" w:type="dxa"/>
            </w:tcMar>
          </w:tcPr>
          <w:p w14:paraId="0E6C00B8" w14:textId="77777777" w:rsidR="00EB5B07" w:rsidRPr="00E77216" w:rsidRDefault="00EB5B07" w:rsidP="00647313">
            <w:pPr>
              <w:widowControl w:val="0"/>
              <w:pBdr>
                <w:top w:val="nil"/>
                <w:left w:val="nil"/>
                <w:bottom w:val="nil"/>
                <w:right w:val="nil"/>
                <w:between w:val="nil"/>
              </w:pBdr>
              <w:rPr>
                <w:rFonts w:ascii="Arial" w:hAnsi="Arial" w:cs="Arial"/>
              </w:rPr>
            </w:pPr>
          </w:p>
        </w:tc>
        <w:tc>
          <w:tcPr>
            <w:tcW w:w="1494" w:type="dxa"/>
            <w:shd w:val="clear" w:color="auto" w:fill="auto"/>
            <w:tcMar>
              <w:top w:w="100" w:type="dxa"/>
              <w:left w:w="100" w:type="dxa"/>
              <w:bottom w:w="100" w:type="dxa"/>
              <w:right w:w="100" w:type="dxa"/>
            </w:tcMar>
          </w:tcPr>
          <w:p w14:paraId="60645EBF" w14:textId="77777777" w:rsidR="00EB5B07" w:rsidRPr="00E77216" w:rsidRDefault="00EB5B07" w:rsidP="00647313">
            <w:pPr>
              <w:widowControl w:val="0"/>
              <w:pBdr>
                <w:top w:val="nil"/>
                <w:left w:val="nil"/>
                <w:bottom w:val="nil"/>
                <w:right w:val="nil"/>
                <w:between w:val="nil"/>
              </w:pBdr>
              <w:rPr>
                <w:rFonts w:ascii="Arial" w:hAnsi="Arial" w:cs="Arial"/>
              </w:rPr>
            </w:pPr>
          </w:p>
        </w:tc>
        <w:tc>
          <w:tcPr>
            <w:tcW w:w="1494" w:type="dxa"/>
            <w:shd w:val="clear" w:color="auto" w:fill="auto"/>
            <w:tcMar>
              <w:top w:w="100" w:type="dxa"/>
              <w:left w:w="100" w:type="dxa"/>
              <w:bottom w:w="100" w:type="dxa"/>
              <w:right w:w="100" w:type="dxa"/>
            </w:tcMar>
          </w:tcPr>
          <w:p w14:paraId="05939F4E" w14:textId="77777777" w:rsidR="00EB5B07" w:rsidRPr="00E77216" w:rsidRDefault="00EB5B07" w:rsidP="00647313">
            <w:pPr>
              <w:widowControl w:val="0"/>
              <w:pBdr>
                <w:top w:val="nil"/>
                <w:left w:val="nil"/>
                <w:bottom w:val="nil"/>
                <w:right w:val="nil"/>
                <w:between w:val="nil"/>
              </w:pBdr>
              <w:rPr>
                <w:rFonts w:ascii="Arial" w:hAnsi="Arial" w:cs="Arial"/>
              </w:rPr>
            </w:pPr>
          </w:p>
        </w:tc>
        <w:tc>
          <w:tcPr>
            <w:tcW w:w="1494" w:type="dxa"/>
            <w:shd w:val="clear" w:color="auto" w:fill="auto"/>
            <w:tcMar>
              <w:top w:w="100" w:type="dxa"/>
              <w:left w:w="100" w:type="dxa"/>
              <w:bottom w:w="100" w:type="dxa"/>
              <w:right w:w="100" w:type="dxa"/>
            </w:tcMar>
          </w:tcPr>
          <w:p w14:paraId="0B53259E" w14:textId="77777777" w:rsidR="00EB5B07" w:rsidRPr="00E77216" w:rsidRDefault="00EB5B07" w:rsidP="00647313">
            <w:pPr>
              <w:widowControl w:val="0"/>
              <w:pBdr>
                <w:top w:val="nil"/>
                <w:left w:val="nil"/>
                <w:bottom w:val="nil"/>
                <w:right w:val="nil"/>
                <w:between w:val="nil"/>
              </w:pBdr>
              <w:rPr>
                <w:rFonts w:ascii="Arial" w:hAnsi="Arial" w:cs="Arial"/>
              </w:rPr>
            </w:pPr>
          </w:p>
        </w:tc>
        <w:tc>
          <w:tcPr>
            <w:tcW w:w="1494" w:type="dxa"/>
            <w:shd w:val="clear" w:color="auto" w:fill="auto"/>
            <w:tcMar>
              <w:top w:w="100" w:type="dxa"/>
              <w:left w:w="100" w:type="dxa"/>
              <w:bottom w:w="100" w:type="dxa"/>
              <w:right w:w="100" w:type="dxa"/>
            </w:tcMar>
          </w:tcPr>
          <w:p w14:paraId="0FD6CD4F" w14:textId="77777777" w:rsidR="00EB5B07" w:rsidRPr="00E77216" w:rsidRDefault="00EB5B07" w:rsidP="00647313">
            <w:pPr>
              <w:widowControl w:val="0"/>
              <w:pBdr>
                <w:top w:val="nil"/>
                <w:left w:val="nil"/>
                <w:bottom w:val="nil"/>
                <w:right w:val="nil"/>
                <w:between w:val="nil"/>
              </w:pBdr>
              <w:rPr>
                <w:rFonts w:ascii="Arial" w:hAnsi="Arial" w:cs="Arial"/>
              </w:rPr>
            </w:pPr>
          </w:p>
        </w:tc>
        <w:tc>
          <w:tcPr>
            <w:tcW w:w="1494" w:type="dxa"/>
            <w:shd w:val="clear" w:color="auto" w:fill="auto"/>
            <w:tcMar>
              <w:top w:w="100" w:type="dxa"/>
              <w:left w:w="100" w:type="dxa"/>
              <w:bottom w:w="100" w:type="dxa"/>
              <w:right w:w="100" w:type="dxa"/>
            </w:tcMar>
          </w:tcPr>
          <w:p w14:paraId="3E8EF7F0" w14:textId="77777777" w:rsidR="00EB5B07" w:rsidRPr="00E77216" w:rsidRDefault="00EB5B07" w:rsidP="00647313">
            <w:pPr>
              <w:widowControl w:val="0"/>
              <w:pBdr>
                <w:top w:val="nil"/>
                <w:left w:val="nil"/>
                <w:bottom w:val="nil"/>
                <w:right w:val="nil"/>
                <w:between w:val="nil"/>
              </w:pBdr>
              <w:rPr>
                <w:rFonts w:ascii="Arial" w:hAnsi="Arial" w:cs="Arial"/>
              </w:rPr>
            </w:pPr>
          </w:p>
        </w:tc>
      </w:tr>
      <w:tr w:rsidR="00EB5B07" w:rsidRPr="00E77216" w14:paraId="19013461" w14:textId="77777777" w:rsidTr="00647313">
        <w:tc>
          <w:tcPr>
            <w:tcW w:w="1495" w:type="dxa"/>
            <w:shd w:val="clear" w:color="auto" w:fill="auto"/>
            <w:tcMar>
              <w:top w:w="100" w:type="dxa"/>
              <w:left w:w="100" w:type="dxa"/>
              <w:bottom w:w="100" w:type="dxa"/>
              <w:right w:w="100" w:type="dxa"/>
            </w:tcMar>
          </w:tcPr>
          <w:p w14:paraId="2BC7389C" w14:textId="77777777" w:rsidR="00EB5B07" w:rsidRPr="00E77216" w:rsidRDefault="00EB5B07" w:rsidP="00EB5B07">
            <w:pPr>
              <w:numPr>
                <w:ilvl w:val="0"/>
                <w:numId w:val="141"/>
              </w:numPr>
              <w:spacing w:before="240" w:after="240" w:line="240" w:lineRule="auto"/>
              <w:rPr>
                <w:rFonts w:ascii="Arial" w:hAnsi="Arial" w:cs="Arial"/>
                <w:b/>
                <w:sz w:val="16"/>
                <w:szCs w:val="16"/>
              </w:rPr>
            </w:pPr>
            <w:r w:rsidRPr="00E77216">
              <w:rPr>
                <w:rFonts w:ascii="Arial" w:hAnsi="Arial" w:cs="Arial"/>
                <w:b/>
                <w:sz w:val="16"/>
                <w:szCs w:val="16"/>
              </w:rPr>
              <w:t>Set strategy or inspire</w:t>
            </w:r>
          </w:p>
        </w:tc>
        <w:tc>
          <w:tcPr>
            <w:tcW w:w="1495" w:type="dxa"/>
            <w:shd w:val="clear" w:color="auto" w:fill="auto"/>
            <w:tcMar>
              <w:top w:w="100" w:type="dxa"/>
              <w:left w:w="100" w:type="dxa"/>
              <w:bottom w:w="100" w:type="dxa"/>
              <w:right w:w="100" w:type="dxa"/>
            </w:tcMar>
          </w:tcPr>
          <w:p w14:paraId="14D37511" w14:textId="77777777" w:rsidR="00EB5B07" w:rsidRPr="00E77216" w:rsidRDefault="00EB5B07" w:rsidP="00647313">
            <w:pPr>
              <w:widowControl w:val="0"/>
              <w:pBdr>
                <w:top w:val="nil"/>
                <w:left w:val="nil"/>
                <w:bottom w:val="nil"/>
                <w:right w:val="nil"/>
                <w:between w:val="nil"/>
              </w:pBdr>
              <w:rPr>
                <w:rFonts w:ascii="Arial" w:hAnsi="Arial" w:cs="Arial"/>
              </w:rPr>
            </w:pPr>
          </w:p>
        </w:tc>
        <w:tc>
          <w:tcPr>
            <w:tcW w:w="1494" w:type="dxa"/>
            <w:shd w:val="clear" w:color="auto" w:fill="auto"/>
            <w:tcMar>
              <w:top w:w="100" w:type="dxa"/>
              <w:left w:w="100" w:type="dxa"/>
              <w:bottom w:w="100" w:type="dxa"/>
              <w:right w:w="100" w:type="dxa"/>
            </w:tcMar>
          </w:tcPr>
          <w:p w14:paraId="0F3ED017" w14:textId="77777777" w:rsidR="00EB5B07" w:rsidRPr="00E77216" w:rsidRDefault="00EB5B07" w:rsidP="00647313">
            <w:pPr>
              <w:widowControl w:val="0"/>
              <w:pBdr>
                <w:top w:val="nil"/>
                <w:left w:val="nil"/>
                <w:bottom w:val="nil"/>
                <w:right w:val="nil"/>
                <w:between w:val="nil"/>
              </w:pBdr>
              <w:rPr>
                <w:rFonts w:ascii="Arial" w:hAnsi="Arial" w:cs="Arial"/>
              </w:rPr>
            </w:pPr>
          </w:p>
        </w:tc>
        <w:tc>
          <w:tcPr>
            <w:tcW w:w="1494" w:type="dxa"/>
            <w:shd w:val="clear" w:color="auto" w:fill="auto"/>
            <w:tcMar>
              <w:top w:w="100" w:type="dxa"/>
              <w:left w:w="100" w:type="dxa"/>
              <w:bottom w:w="100" w:type="dxa"/>
              <w:right w:w="100" w:type="dxa"/>
            </w:tcMar>
          </w:tcPr>
          <w:p w14:paraId="77C1BDB2" w14:textId="77777777" w:rsidR="00EB5B07" w:rsidRPr="00E77216" w:rsidRDefault="00EB5B07" w:rsidP="00647313">
            <w:pPr>
              <w:widowControl w:val="0"/>
              <w:pBdr>
                <w:top w:val="nil"/>
                <w:left w:val="nil"/>
                <w:bottom w:val="nil"/>
                <w:right w:val="nil"/>
                <w:between w:val="nil"/>
              </w:pBdr>
              <w:rPr>
                <w:rFonts w:ascii="Arial" w:hAnsi="Arial" w:cs="Arial"/>
              </w:rPr>
            </w:pPr>
          </w:p>
        </w:tc>
        <w:tc>
          <w:tcPr>
            <w:tcW w:w="1494" w:type="dxa"/>
            <w:shd w:val="clear" w:color="auto" w:fill="auto"/>
            <w:tcMar>
              <w:top w:w="100" w:type="dxa"/>
              <w:left w:w="100" w:type="dxa"/>
              <w:bottom w:w="100" w:type="dxa"/>
              <w:right w:w="100" w:type="dxa"/>
            </w:tcMar>
          </w:tcPr>
          <w:p w14:paraId="5E975078" w14:textId="77777777" w:rsidR="00EB5B07" w:rsidRPr="00E77216" w:rsidRDefault="00EB5B07" w:rsidP="00647313">
            <w:pPr>
              <w:widowControl w:val="0"/>
              <w:pBdr>
                <w:top w:val="nil"/>
                <w:left w:val="nil"/>
                <w:bottom w:val="nil"/>
                <w:right w:val="nil"/>
                <w:between w:val="nil"/>
              </w:pBdr>
              <w:rPr>
                <w:rFonts w:ascii="Arial" w:hAnsi="Arial" w:cs="Arial"/>
              </w:rPr>
            </w:pPr>
          </w:p>
        </w:tc>
        <w:tc>
          <w:tcPr>
            <w:tcW w:w="1494" w:type="dxa"/>
            <w:shd w:val="clear" w:color="auto" w:fill="auto"/>
            <w:tcMar>
              <w:top w:w="100" w:type="dxa"/>
              <w:left w:w="100" w:type="dxa"/>
              <w:bottom w:w="100" w:type="dxa"/>
              <w:right w:w="100" w:type="dxa"/>
            </w:tcMar>
          </w:tcPr>
          <w:p w14:paraId="6DF700B4" w14:textId="77777777" w:rsidR="00EB5B07" w:rsidRPr="00E77216" w:rsidRDefault="00EB5B07" w:rsidP="00647313">
            <w:pPr>
              <w:widowControl w:val="0"/>
              <w:pBdr>
                <w:top w:val="nil"/>
                <w:left w:val="nil"/>
                <w:bottom w:val="nil"/>
                <w:right w:val="nil"/>
                <w:between w:val="nil"/>
              </w:pBdr>
              <w:rPr>
                <w:rFonts w:ascii="Arial" w:hAnsi="Arial" w:cs="Arial"/>
              </w:rPr>
            </w:pPr>
          </w:p>
        </w:tc>
        <w:tc>
          <w:tcPr>
            <w:tcW w:w="1494" w:type="dxa"/>
            <w:shd w:val="clear" w:color="auto" w:fill="auto"/>
            <w:tcMar>
              <w:top w:w="100" w:type="dxa"/>
              <w:left w:w="100" w:type="dxa"/>
              <w:bottom w:w="100" w:type="dxa"/>
              <w:right w:w="100" w:type="dxa"/>
            </w:tcMar>
          </w:tcPr>
          <w:p w14:paraId="37E2F5EC" w14:textId="77777777" w:rsidR="00EB5B07" w:rsidRPr="00E77216" w:rsidRDefault="00EB5B07" w:rsidP="00647313">
            <w:pPr>
              <w:widowControl w:val="0"/>
              <w:pBdr>
                <w:top w:val="nil"/>
                <w:left w:val="nil"/>
                <w:bottom w:val="nil"/>
                <w:right w:val="nil"/>
                <w:between w:val="nil"/>
              </w:pBdr>
              <w:rPr>
                <w:rFonts w:ascii="Arial" w:hAnsi="Arial" w:cs="Arial"/>
              </w:rPr>
            </w:pPr>
          </w:p>
        </w:tc>
      </w:tr>
    </w:tbl>
    <w:p w14:paraId="5E433851" w14:textId="77777777" w:rsidR="00EB5B07" w:rsidRPr="00E77216" w:rsidRDefault="00EB5B07" w:rsidP="00EB5B07">
      <w:pPr>
        <w:spacing w:before="240" w:after="240"/>
        <w:rPr>
          <w:rFonts w:ascii="Arial" w:hAnsi="Arial" w:cs="Arial"/>
          <w:sz w:val="16"/>
          <w:szCs w:val="16"/>
        </w:rPr>
      </w:pPr>
      <w:r w:rsidRPr="00E77216">
        <w:rPr>
          <w:rFonts w:ascii="Arial" w:hAnsi="Arial" w:cs="Arial"/>
          <w:sz w:val="16"/>
          <w:szCs w:val="16"/>
        </w:rPr>
        <w:t xml:space="preserve"> </w:t>
      </w:r>
    </w:p>
    <w:p w14:paraId="53D4556A" w14:textId="77777777" w:rsidR="00EB5B07" w:rsidRPr="00E77216" w:rsidRDefault="00EB5B07" w:rsidP="00EB5B07">
      <w:pPr>
        <w:spacing w:before="240" w:after="240"/>
        <w:rPr>
          <w:rFonts w:ascii="Arial" w:hAnsi="Arial" w:cs="Arial"/>
          <w:sz w:val="20"/>
          <w:szCs w:val="20"/>
        </w:rPr>
      </w:pPr>
      <w:bookmarkStart w:id="209" w:name="_heading=h.bsegfpw8yxod" w:colFirst="0" w:colLast="0"/>
      <w:bookmarkEnd w:id="209"/>
      <w:r w:rsidRPr="00E77216">
        <w:rPr>
          <w:rFonts w:ascii="Arial" w:hAnsi="Arial" w:cs="Arial"/>
          <w:sz w:val="20"/>
          <w:szCs w:val="20"/>
        </w:rPr>
        <w:t xml:space="preserve"> Standards for consultancy day rate cards</w:t>
      </w:r>
    </w:p>
    <w:p w14:paraId="13DDA31F" w14:textId="77777777" w:rsidR="00EB5B07" w:rsidRPr="00E77216" w:rsidRDefault="00EB5B07" w:rsidP="00EB5B07">
      <w:pPr>
        <w:numPr>
          <w:ilvl w:val="0"/>
          <w:numId w:val="145"/>
        </w:numPr>
        <w:pBdr>
          <w:top w:val="nil"/>
          <w:left w:val="nil"/>
          <w:bottom w:val="nil"/>
          <w:right w:val="nil"/>
          <w:between w:val="nil"/>
        </w:pBdr>
        <w:spacing w:after="0" w:line="276" w:lineRule="auto"/>
        <w:rPr>
          <w:rFonts w:ascii="Arial" w:hAnsi="Arial" w:cs="Arial"/>
          <w:color w:val="000000"/>
          <w:sz w:val="16"/>
          <w:szCs w:val="16"/>
        </w:rPr>
      </w:pPr>
      <w:r w:rsidRPr="00E77216">
        <w:rPr>
          <w:rFonts w:ascii="Arial" w:hAnsi="Arial" w:cs="Arial"/>
          <w:b/>
          <w:color w:val="000000"/>
          <w:sz w:val="16"/>
          <w:szCs w:val="16"/>
        </w:rPr>
        <w:t xml:space="preserve">Consultant’s working day: </w:t>
      </w:r>
      <w:r w:rsidRPr="00E77216">
        <w:rPr>
          <w:rFonts w:ascii="Arial" w:hAnsi="Arial" w:cs="Arial"/>
          <w:color w:val="000000"/>
          <w:sz w:val="16"/>
          <w:szCs w:val="16"/>
        </w:rPr>
        <w:t>8 hours exclusive of travel and lunch</w:t>
      </w:r>
    </w:p>
    <w:p w14:paraId="38C7870C" w14:textId="77777777" w:rsidR="00EB5B07" w:rsidRPr="00E77216" w:rsidRDefault="00EB5B07" w:rsidP="00EB5B07">
      <w:pPr>
        <w:numPr>
          <w:ilvl w:val="0"/>
          <w:numId w:val="145"/>
        </w:numPr>
        <w:pBdr>
          <w:top w:val="nil"/>
          <w:left w:val="nil"/>
          <w:bottom w:val="nil"/>
          <w:right w:val="nil"/>
          <w:between w:val="nil"/>
        </w:pBdr>
        <w:spacing w:after="0" w:line="276" w:lineRule="auto"/>
        <w:rPr>
          <w:rFonts w:ascii="Arial" w:hAnsi="Arial" w:cs="Arial"/>
          <w:color w:val="000000"/>
          <w:sz w:val="16"/>
          <w:szCs w:val="16"/>
        </w:rPr>
      </w:pPr>
      <w:r w:rsidRPr="00E77216">
        <w:rPr>
          <w:rFonts w:ascii="Arial" w:hAnsi="Arial" w:cs="Arial"/>
          <w:b/>
          <w:color w:val="000000"/>
          <w:sz w:val="16"/>
          <w:szCs w:val="16"/>
        </w:rPr>
        <w:t xml:space="preserve">Working week: </w:t>
      </w:r>
      <w:r w:rsidRPr="00E77216">
        <w:rPr>
          <w:rFonts w:ascii="Arial" w:hAnsi="Arial" w:cs="Arial"/>
          <w:color w:val="000000"/>
          <w:sz w:val="16"/>
          <w:szCs w:val="16"/>
        </w:rPr>
        <w:t>Monday to Friday excluding national holidays</w:t>
      </w:r>
    </w:p>
    <w:p w14:paraId="5994A655" w14:textId="77777777" w:rsidR="00EB5B07" w:rsidRPr="00E77216" w:rsidRDefault="00EB5B07" w:rsidP="00EB5B07">
      <w:pPr>
        <w:numPr>
          <w:ilvl w:val="0"/>
          <w:numId w:val="145"/>
        </w:numPr>
        <w:pBdr>
          <w:top w:val="nil"/>
          <w:left w:val="nil"/>
          <w:bottom w:val="nil"/>
          <w:right w:val="nil"/>
          <w:between w:val="nil"/>
        </w:pBdr>
        <w:spacing w:after="0" w:line="276" w:lineRule="auto"/>
        <w:rPr>
          <w:rFonts w:ascii="Arial" w:hAnsi="Arial" w:cs="Arial"/>
          <w:color w:val="000000"/>
          <w:sz w:val="16"/>
          <w:szCs w:val="16"/>
        </w:rPr>
      </w:pPr>
      <w:r w:rsidRPr="00E77216">
        <w:rPr>
          <w:rFonts w:ascii="Arial" w:hAnsi="Arial" w:cs="Arial"/>
          <w:b/>
          <w:color w:val="000000"/>
          <w:sz w:val="16"/>
          <w:szCs w:val="16"/>
        </w:rPr>
        <w:t>Office hours:</w:t>
      </w:r>
      <w:r w:rsidRPr="00E77216">
        <w:rPr>
          <w:rFonts w:ascii="Arial" w:hAnsi="Arial" w:cs="Arial"/>
          <w:color w:val="000000"/>
          <w:sz w:val="16"/>
          <w:szCs w:val="16"/>
        </w:rPr>
        <w:t xml:space="preserve"> 9:00am to 5:00pm Monday to Friday</w:t>
      </w:r>
    </w:p>
    <w:p w14:paraId="36BDF5F4" w14:textId="77777777" w:rsidR="00EB5B07" w:rsidRPr="00E77216" w:rsidRDefault="00EB5B07" w:rsidP="00EB5B07">
      <w:pPr>
        <w:numPr>
          <w:ilvl w:val="0"/>
          <w:numId w:val="145"/>
        </w:numPr>
        <w:pBdr>
          <w:top w:val="nil"/>
          <w:left w:val="nil"/>
          <w:bottom w:val="nil"/>
          <w:right w:val="nil"/>
          <w:between w:val="nil"/>
        </w:pBdr>
        <w:spacing w:after="0" w:line="276" w:lineRule="auto"/>
        <w:rPr>
          <w:rFonts w:ascii="Arial" w:hAnsi="Arial" w:cs="Arial"/>
          <w:color w:val="000000"/>
          <w:sz w:val="16"/>
          <w:szCs w:val="16"/>
        </w:rPr>
      </w:pPr>
      <w:r w:rsidRPr="00E77216">
        <w:rPr>
          <w:rFonts w:ascii="Arial" w:hAnsi="Arial" w:cs="Arial"/>
          <w:b/>
          <w:color w:val="000000"/>
          <w:sz w:val="16"/>
          <w:szCs w:val="16"/>
        </w:rPr>
        <w:t>Travel, mileage subsistence</w:t>
      </w:r>
      <w:r w:rsidRPr="00E77216">
        <w:rPr>
          <w:rFonts w:ascii="Arial" w:hAnsi="Arial" w:cs="Arial"/>
          <w:color w:val="000000"/>
          <w:sz w:val="16"/>
          <w:szCs w:val="16"/>
        </w:rPr>
        <w:t>: Included in day rate within M25. Payable at department’s standard travel and subsistence rates outside M25</w:t>
      </w:r>
    </w:p>
    <w:p w14:paraId="30915AC6" w14:textId="77777777" w:rsidR="00EB5B07" w:rsidRPr="00E77216" w:rsidRDefault="00EB5B07" w:rsidP="00EB5B07">
      <w:pPr>
        <w:numPr>
          <w:ilvl w:val="0"/>
          <w:numId w:val="145"/>
        </w:numPr>
        <w:pBdr>
          <w:top w:val="nil"/>
          <w:left w:val="nil"/>
          <w:bottom w:val="nil"/>
          <w:right w:val="nil"/>
          <w:between w:val="nil"/>
        </w:pBdr>
        <w:spacing w:after="0" w:line="276" w:lineRule="auto"/>
        <w:rPr>
          <w:rFonts w:ascii="Arial" w:hAnsi="Arial" w:cs="Arial"/>
          <w:color w:val="000000"/>
          <w:sz w:val="16"/>
          <w:szCs w:val="16"/>
        </w:rPr>
      </w:pPr>
      <w:r w:rsidRPr="00E77216">
        <w:rPr>
          <w:rFonts w:ascii="Arial" w:hAnsi="Arial" w:cs="Arial"/>
          <w:b/>
          <w:color w:val="000000"/>
          <w:sz w:val="16"/>
          <w:szCs w:val="16"/>
        </w:rPr>
        <w:t xml:space="preserve">Mileage: </w:t>
      </w:r>
      <w:r w:rsidRPr="00E77216">
        <w:rPr>
          <w:rFonts w:ascii="Arial" w:hAnsi="Arial" w:cs="Arial"/>
          <w:color w:val="000000"/>
          <w:sz w:val="16"/>
          <w:szCs w:val="16"/>
        </w:rPr>
        <w:t>As for travel, mileage subsistence</w:t>
      </w:r>
    </w:p>
    <w:p w14:paraId="53541C32" w14:textId="77777777" w:rsidR="00EB5B07" w:rsidRPr="00E77216" w:rsidRDefault="00EB5B07" w:rsidP="00EB5B07">
      <w:pPr>
        <w:numPr>
          <w:ilvl w:val="0"/>
          <w:numId w:val="145"/>
        </w:numPr>
        <w:pBdr>
          <w:top w:val="nil"/>
          <w:left w:val="nil"/>
          <w:bottom w:val="nil"/>
          <w:right w:val="nil"/>
          <w:between w:val="nil"/>
        </w:pBdr>
        <w:spacing w:after="0" w:line="276" w:lineRule="auto"/>
        <w:rPr>
          <w:rFonts w:ascii="Arial" w:hAnsi="Arial" w:cs="Arial"/>
          <w:color w:val="000000"/>
          <w:sz w:val="16"/>
          <w:szCs w:val="16"/>
        </w:rPr>
      </w:pPr>
      <w:r w:rsidRPr="00E77216">
        <w:rPr>
          <w:rFonts w:ascii="Arial" w:hAnsi="Arial" w:cs="Arial"/>
          <w:b/>
          <w:color w:val="000000"/>
          <w:sz w:val="16"/>
          <w:szCs w:val="16"/>
        </w:rPr>
        <w:t>Professional indemnity insurance:</w:t>
      </w:r>
      <w:r w:rsidRPr="00E77216">
        <w:rPr>
          <w:rFonts w:ascii="Arial" w:hAnsi="Arial" w:cs="Arial"/>
          <w:color w:val="000000"/>
          <w:sz w:val="16"/>
          <w:szCs w:val="16"/>
        </w:rPr>
        <w:t xml:space="preserve"> included in day rate</w:t>
      </w:r>
    </w:p>
    <w:p w14:paraId="5CCA81D4" w14:textId="77777777" w:rsidR="00EB5B07" w:rsidRPr="00E77216" w:rsidRDefault="00EB5B07" w:rsidP="00EB5B07">
      <w:pPr>
        <w:pStyle w:val="Heading3"/>
        <w:rPr>
          <w:rFonts w:ascii="Arial" w:eastAsia="Calibri" w:hAnsi="Arial" w:cs="Arial"/>
          <w:sz w:val="20"/>
        </w:rPr>
      </w:pPr>
      <w:bookmarkStart w:id="210" w:name="_heading=h.lzibrwyl4196" w:colFirst="0" w:colLast="0"/>
      <w:bookmarkEnd w:id="210"/>
    </w:p>
    <w:p w14:paraId="5FE38FC9" w14:textId="77777777" w:rsidR="00EB5B07" w:rsidRPr="00E77216" w:rsidRDefault="00EB5B07" w:rsidP="00EB5B07">
      <w:pPr>
        <w:pStyle w:val="Heading3"/>
        <w:rPr>
          <w:rFonts w:ascii="Arial" w:eastAsia="Calibri" w:hAnsi="Arial" w:cs="Arial"/>
          <w:sz w:val="20"/>
        </w:rPr>
      </w:pPr>
      <w:r w:rsidRPr="00E77216">
        <w:rPr>
          <w:rFonts w:ascii="Arial" w:eastAsia="Calibri" w:hAnsi="Arial" w:cs="Arial"/>
          <w:sz w:val="20"/>
        </w:rPr>
        <w:t>Table 2: SFIA Skill Level Definitions</w:t>
      </w:r>
    </w:p>
    <w:p w14:paraId="380FEFD5" w14:textId="77777777" w:rsidR="00EB5B07" w:rsidRPr="00E77216" w:rsidRDefault="00EB5B07" w:rsidP="00EB5B07">
      <w:pPr>
        <w:pBdr>
          <w:top w:val="nil"/>
          <w:left w:val="nil"/>
          <w:bottom w:val="nil"/>
          <w:right w:val="nil"/>
          <w:between w:val="nil"/>
        </w:pBdr>
        <w:rPr>
          <w:rFonts w:ascii="Arial" w:hAnsi="Arial" w:cs="Arial"/>
        </w:rPr>
      </w:pPr>
    </w:p>
    <w:tbl>
      <w:tblPr>
        <w:tblW w:w="10465" w:type="dxa"/>
        <w:tblInd w:w="-100" w:type="dxa"/>
        <w:tblBorders>
          <w:top w:val="nil"/>
          <w:left w:val="nil"/>
          <w:bottom w:val="nil"/>
          <w:right w:val="nil"/>
          <w:insideH w:val="nil"/>
          <w:insideV w:val="nil"/>
        </w:tblBorders>
        <w:tblLayout w:type="fixed"/>
        <w:tblLook w:val="0600" w:firstRow="0" w:lastRow="0" w:firstColumn="0" w:lastColumn="0" w:noHBand="1" w:noVBand="1"/>
      </w:tblPr>
      <w:tblGrid>
        <w:gridCol w:w="1028"/>
        <w:gridCol w:w="1782"/>
        <w:gridCol w:w="1782"/>
        <w:gridCol w:w="2352"/>
        <w:gridCol w:w="2032"/>
        <w:gridCol w:w="1489"/>
      </w:tblGrid>
      <w:tr w:rsidR="00EB5B07" w:rsidRPr="00E77216" w14:paraId="11463761" w14:textId="77777777" w:rsidTr="00647313">
        <w:trPr>
          <w:trHeight w:val="455"/>
        </w:trPr>
        <w:tc>
          <w:tcPr>
            <w:tcW w:w="102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67081BD" w14:textId="77777777" w:rsidR="00EB5B07" w:rsidRPr="00E77216" w:rsidRDefault="00EB5B07" w:rsidP="00647313">
            <w:pPr>
              <w:rPr>
                <w:rFonts w:ascii="Arial" w:hAnsi="Arial" w:cs="Arial"/>
                <w:sz w:val="16"/>
                <w:szCs w:val="16"/>
              </w:rPr>
            </w:pPr>
            <w:r w:rsidRPr="00E77216">
              <w:rPr>
                <w:rFonts w:ascii="Arial" w:hAnsi="Arial" w:cs="Arial"/>
                <w:sz w:val="16"/>
                <w:szCs w:val="16"/>
              </w:rPr>
              <w:t xml:space="preserve"> </w:t>
            </w:r>
          </w:p>
        </w:tc>
        <w:tc>
          <w:tcPr>
            <w:tcW w:w="1782"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352E14D0" w14:textId="77777777" w:rsidR="00EB5B07" w:rsidRPr="00E77216" w:rsidRDefault="00EB5B07" w:rsidP="00647313">
            <w:pPr>
              <w:rPr>
                <w:rFonts w:ascii="Arial" w:hAnsi="Arial" w:cs="Arial"/>
                <w:sz w:val="16"/>
                <w:szCs w:val="16"/>
              </w:rPr>
            </w:pPr>
            <w:r w:rsidRPr="00E77216">
              <w:rPr>
                <w:rFonts w:ascii="Arial" w:hAnsi="Arial" w:cs="Arial"/>
                <w:sz w:val="16"/>
                <w:szCs w:val="16"/>
              </w:rPr>
              <w:t>Autonomy</w:t>
            </w:r>
          </w:p>
        </w:tc>
        <w:tc>
          <w:tcPr>
            <w:tcW w:w="1782"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43E151A5" w14:textId="77777777" w:rsidR="00EB5B07" w:rsidRPr="00E77216" w:rsidRDefault="00EB5B07" w:rsidP="00647313">
            <w:pPr>
              <w:rPr>
                <w:rFonts w:ascii="Arial" w:hAnsi="Arial" w:cs="Arial"/>
                <w:sz w:val="16"/>
                <w:szCs w:val="16"/>
              </w:rPr>
            </w:pPr>
            <w:r w:rsidRPr="00E77216">
              <w:rPr>
                <w:rFonts w:ascii="Arial" w:hAnsi="Arial" w:cs="Arial"/>
                <w:sz w:val="16"/>
                <w:szCs w:val="16"/>
              </w:rPr>
              <w:t>Influence</w:t>
            </w:r>
          </w:p>
        </w:tc>
        <w:tc>
          <w:tcPr>
            <w:tcW w:w="2352"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3605F7DD" w14:textId="77777777" w:rsidR="00EB5B07" w:rsidRPr="00E77216" w:rsidRDefault="00EB5B07" w:rsidP="00647313">
            <w:pPr>
              <w:rPr>
                <w:rFonts w:ascii="Arial" w:hAnsi="Arial" w:cs="Arial"/>
                <w:sz w:val="16"/>
                <w:szCs w:val="16"/>
              </w:rPr>
            </w:pPr>
            <w:r w:rsidRPr="00E77216">
              <w:rPr>
                <w:rFonts w:ascii="Arial" w:hAnsi="Arial" w:cs="Arial"/>
                <w:sz w:val="16"/>
                <w:szCs w:val="16"/>
              </w:rPr>
              <w:t>Complexity</w:t>
            </w:r>
          </w:p>
        </w:tc>
        <w:tc>
          <w:tcPr>
            <w:tcW w:w="2032"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1E02B9B8" w14:textId="77777777" w:rsidR="00EB5B07" w:rsidRPr="00E77216" w:rsidRDefault="00EB5B07" w:rsidP="00647313">
            <w:pPr>
              <w:rPr>
                <w:rFonts w:ascii="Arial" w:hAnsi="Arial" w:cs="Arial"/>
                <w:sz w:val="16"/>
                <w:szCs w:val="16"/>
              </w:rPr>
            </w:pPr>
            <w:r w:rsidRPr="00E77216">
              <w:rPr>
                <w:rFonts w:ascii="Arial" w:hAnsi="Arial" w:cs="Arial"/>
                <w:sz w:val="16"/>
                <w:szCs w:val="16"/>
              </w:rPr>
              <w:t>Business skills</w:t>
            </w:r>
          </w:p>
        </w:tc>
        <w:tc>
          <w:tcPr>
            <w:tcW w:w="1489"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699B98EA" w14:textId="77777777" w:rsidR="00EB5B07" w:rsidRPr="00E77216" w:rsidRDefault="00EB5B07" w:rsidP="00647313">
            <w:pPr>
              <w:rPr>
                <w:rFonts w:ascii="Arial" w:hAnsi="Arial" w:cs="Arial"/>
                <w:sz w:val="16"/>
                <w:szCs w:val="16"/>
              </w:rPr>
            </w:pPr>
            <w:r w:rsidRPr="00E77216">
              <w:rPr>
                <w:rFonts w:ascii="Arial" w:hAnsi="Arial" w:cs="Arial"/>
                <w:sz w:val="16"/>
                <w:szCs w:val="16"/>
              </w:rPr>
              <w:t>Knowledge</w:t>
            </w:r>
          </w:p>
        </w:tc>
      </w:tr>
      <w:tr w:rsidR="00EB5B07" w:rsidRPr="00E77216" w14:paraId="0C925D96" w14:textId="77777777" w:rsidTr="00647313">
        <w:trPr>
          <w:trHeight w:val="455"/>
        </w:trPr>
        <w:tc>
          <w:tcPr>
            <w:tcW w:w="1028"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4DC74D11" w14:textId="77777777" w:rsidR="00EB5B07" w:rsidRPr="00E77216" w:rsidRDefault="00EB5B07" w:rsidP="00647313">
            <w:pPr>
              <w:rPr>
                <w:rFonts w:ascii="Arial" w:hAnsi="Arial" w:cs="Arial"/>
                <w:sz w:val="16"/>
                <w:szCs w:val="16"/>
              </w:rPr>
            </w:pPr>
            <w:r w:rsidRPr="00E77216">
              <w:rPr>
                <w:rFonts w:ascii="Arial" w:hAnsi="Arial" w:cs="Arial"/>
                <w:sz w:val="16"/>
                <w:szCs w:val="16"/>
              </w:rPr>
              <w:t xml:space="preserve">1.      </w:t>
            </w:r>
          </w:p>
          <w:p w14:paraId="71E4744B" w14:textId="77777777" w:rsidR="00EB5B07" w:rsidRPr="00E77216" w:rsidRDefault="00EB5B07" w:rsidP="00647313">
            <w:pPr>
              <w:rPr>
                <w:rFonts w:ascii="Arial" w:hAnsi="Arial" w:cs="Arial"/>
                <w:sz w:val="16"/>
                <w:szCs w:val="16"/>
              </w:rPr>
            </w:pPr>
            <w:r w:rsidRPr="00E77216">
              <w:rPr>
                <w:rFonts w:ascii="Arial" w:hAnsi="Arial" w:cs="Arial"/>
                <w:sz w:val="16"/>
                <w:szCs w:val="16"/>
              </w:rPr>
              <w:t xml:space="preserve"> </w:t>
            </w:r>
          </w:p>
          <w:p w14:paraId="644E4965" w14:textId="77777777" w:rsidR="00EB5B07" w:rsidRPr="00E77216" w:rsidRDefault="00EB5B07" w:rsidP="00647313">
            <w:pPr>
              <w:rPr>
                <w:rFonts w:ascii="Arial" w:hAnsi="Arial" w:cs="Arial"/>
                <w:sz w:val="16"/>
                <w:szCs w:val="16"/>
              </w:rPr>
            </w:pPr>
            <w:r w:rsidRPr="00E77216">
              <w:rPr>
                <w:rFonts w:ascii="Arial" w:hAnsi="Arial" w:cs="Arial"/>
                <w:sz w:val="16"/>
                <w:szCs w:val="16"/>
              </w:rPr>
              <w:t>Follow</w:t>
            </w:r>
          </w:p>
        </w:tc>
        <w:tc>
          <w:tcPr>
            <w:tcW w:w="1782" w:type="dxa"/>
            <w:tcBorders>
              <w:top w:val="nil"/>
              <w:left w:val="nil"/>
              <w:bottom w:val="single" w:sz="8" w:space="0" w:color="000000"/>
              <w:right w:val="single" w:sz="8" w:space="0" w:color="000000"/>
            </w:tcBorders>
            <w:tcMar>
              <w:top w:w="100" w:type="dxa"/>
              <w:left w:w="100" w:type="dxa"/>
              <w:bottom w:w="100" w:type="dxa"/>
              <w:right w:w="100" w:type="dxa"/>
            </w:tcMar>
          </w:tcPr>
          <w:p w14:paraId="2A62941D" w14:textId="77777777" w:rsidR="00EB5B07" w:rsidRPr="00E77216" w:rsidRDefault="00EB5B07" w:rsidP="00647313">
            <w:pPr>
              <w:rPr>
                <w:rFonts w:ascii="Arial" w:hAnsi="Arial" w:cs="Arial"/>
                <w:sz w:val="16"/>
                <w:szCs w:val="16"/>
              </w:rPr>
            </w:pPr>
            <w:r w:rsidRPr="00E77216">
              <w:rPr>
                <w:rFonts w:ascii="Arial" w:hAnsi="Arial" w:cs="Arial"/>
                <w:sz w:val="16"/>
                <w:szCs w:val="16"/>
              </w:rPr>
              <w:t>Works under close direction. Uses little discretion in attending to enquiries. Is expected to seek guidance in unexpected situations.</w:t>
            </w:r>
          </w:p>
        </w:tc>
        <w:tc>
          <w:tcPr>
            <w:tcW w:w="1782" w:type="dxa"/>
            <w:tcBorders>
              <w:top w:val="nil"/>
              <w:left w:val="nil"/>
              <w:bottom w:val="single" w:sz="8" w:space="0" w:color="000000"/>
              <w:right w:val="single" w:sz="8" w:space="0" w:color="000000"/>
            </w:tcBorders>
            <w:tcMar>
              <w:top w:w="100" w:type="dxa"/>
              <w:left w:w="100" w:type="dxa"/>
              <w:bottom w:w="100" w:type="dxa"/>
              <w:right w:w="100" w:type="dxa"/>
            </w:tcMar>
          </w:tcPr>
          <w:p w14:paraId="22D8F002" w14:textId="77777777" w:rsidR="00EB5B07" w:rsidRPr="00E77216" w:rsidRDefault="00EB5B07" w:rsidP="00647313">
            <w:pPr>
              <w:rPr>
                <w:rFonts w:ascii="Arial" w:hAnsi="Arial" w:cs="Arial"/>
                <w:sz w:val="16"/>
                <w:szCs w:val="16"/>
              </w:rPr>
            </w:pPr>
            <w:r w:rsidRPr="00E77216">
              <w:rPr>
                <w:rFonts w:ascii="Arial" w:hAnsi="Arial" w:cs="Arial"/>
                <w:sz w:val="16"/>
                <w:szCs w:val="16"/>
              </w:rPr>
              <w:t>Minimal Influence. May work alone or interact with immediate colleagues.</w:t>
            </w:r>
          </w:p>
        </w:tc>
        <w:tc>
          <w:tcPr>
            <w:tcW w:w="2352" w:type="dxa"/>
            <w:tcBorders>
              <w:top w:val="nil"/>
              <w:left w:val="nil"/>
              <w:bottom w:val="single" w:sz="8" w:space="0" w:color="000000"/>
              <w:right w:val="single" w:sz="8" w:space="0" w:color="000000"/>
            </w:tcBorders>
            <w:tcMar>
              <w:top w:w="100" w:type="dxa"/>
              <w:left w:w="100" w:type="dxa"/>
              <w:bottom w:w="100" w:type="dxa"/>
              <w:right w:w="100" w:type="dxa"/>
            </w:tcMar>
          </w:tcPr>
          <w:p w14:paraId="777C3D89" w14:textId="77777777" w:rsidR="00EB5B07" w:rsidRPr="00E77216" w:rsidRDefault="00EB5B07" w:rsidP="00647313">
            <w:pPr>
              <w:rPr>
                <w:rFonts w:ascii="Arial" w:hAnsi="Arial" w:cs="Arial"/>
                <w:sz w:val="16"/>
                <w:szCs w:val="16"/>
              </w:rPr>
            </w:pPr>
            <w:r w:rsidRPr="00E77216">
              <w:rPr>
                <w:rFonts w:ascii="Arial" w:hAnsi="Arial" w:cs="Arial"/>
                <w:sz w:val="16"/>
                <w:szCs w:val="16"/>
              </w:rPr>
              <w:t>Performs routine activities in a structured environment. Requires assistance in resolving unexpected problems. Participates in the generation of new ideas.</w:t>
            </w:r>
          </w:p>
        </w:tc>
        <w:tc>
          <w:tcPr>
            <w:tcW w:w="2032" w:type="dxa"/>
            <w:tcBorders>
              <w:top w:val="nil"/>
              <w:left w:val="nil"/>
              <w:bottom w:val="single" w:sz="8" w:space="0" w:color="000000"/>
              <w:right w:val="single" w:sz="8" w:space="0" w:color="000000"/>
            </w:tcBorders>
            <w:tcMar>
              <w:top w:w="100" w:type="dxa"/>
              <w:left w:w="100" w:type="dxa"/>
              <w:bottom w:w="100" w:type="dxa"/>
              <w:right w:w="100" w:type="dxa"/>
            </w:tcMar>
          </w:tcPr>
          <w:p w14:paraId="7451B58A" w14:textId="77777777" w:rsidR="00EB5B07" w:rsidRPr="00E77216" w:rsidRDefault="00EB5B07" w:rsidP="00647313">
            <w:pPr>
              <w:rPr>
                <w:rFonts w:ascii="Arial" w:hAnsi="Arial" w:cs="Arial"/>
                <w:sz w:val="16"/>
                <w:szCs w:val="16"/>
              </w:rPr>
            </w:pPr>
            <w:r w:rsidRPr="00E77216">
              <w:rPr>
                <w:rFonts w:ascii="Arial" w:hAnsi="Arial" w:cs="Arial"/>
                <w:sz w:val="16"/>
                <w:szCs w:val="16"/>
              </w:rPr>
              <w:t>• Has sufficient oral and</w:t>
            </w:r>
          </w:p>
          <w:p w14:paraId="7DAE6A3D" w14:textId="77777777" w:rsidR="00EB5B07" w:rsidRPr="00E77216" w:rsidRDefault="00EB5B07" w:rsidP="00647313">
            <w:pPr>
              <w:rPr>
                <w:rFonts w:ascii="Arial" w:hAnsi="Arial" w:cs="Arial"/>
                <w:sz w:val="16"/>
                <w:szCs w:val="16"/>
              </w:rPr>
            </w:pPr>
            <w:r w:rsidRPr="00E77216">
              <w:rPr>
                <w:rFonts w:ascii="Arial" w:hAnsi="Arial" w:cs="Arial"/>
                <w:sz w:val="16"/>
                <w:szCs w:val="16"/>
              </w:rPr>
              <w:t>written communication</w:t>
            </w:r>
          </w:p>
          <w:p w14:paraId="272E90C9" w14:textId="77777777" w:rsidR="00EB5B07" w:rsidRPr="00E77216" w:rsidRDefault="00EB5B07" w:rsidP="00647313">
            <w:pPr>
              <w:rPr>
                <w:rFonts w:ascii="Arial" w:hAnsi="Arial" w:cs="Arial"/>
                <w:sz w:val="16"/>
                <w:szCs w:val="16"/>
              </w:rPr>
            </w:pPr>
            <w:r w:rsidRPr="00E77216">
              <w:rPr>
                <w:rFonts w:ascii="Arial" w:hAnsi="Arial" w:cs="Arial"/>
                <w:sz w:val="16"/>
                <w:szCs w:val="16"/>
              </w:rPr>
              <w:t>skills for effective</w:t>
            </w:r>
          </w:p>
          <w:p w14:paraId="407534C7" w14:textId="77777777" w:rsidR="00EB5B07" w:rsidRPr="00E77216" w:rsidRDefault="00EB5B07" w:rsidP="00647313">
            <w:pPr>
              <w:rPr>
                <w:rFonts w:ascii="Arial" w:hAnsi="Arial" w:cs="Arial"/>
                <w:sz w:val="16"/>
                <w:szCs w:val="16"/>
              </w:rPr>
            </w:pPr>
            <w:r w:rsidRPr="00E77216">
              <w:rPr>
                <w:rFonts w:ascii="Arial" w:hAnsi="Arial" w:cs="Arial"/>
                <w:sz w:val="16"/>
                <w:szCs w:val="16"/>
              </w:rPr>
              <w:t>engagement with</w:t>
            </w:r>
          </w:p>
          <w:p w14:paraId="6B769440" w14:textId="77777777" w:rsidR="00EB5B07" w:rsidRPr="00E77216" w:rsidRDefault="00EB5B07" w:rsidP="00647313">
            <w:pPr>
              <w:rPr>
                <w:rFonts w:ascii="Arial" w:hAnsi="Arial" w:cs="Arial"/>
                <w:sz w:val="16"/>
                <w:szCs w:val="16"/>
              </w:rPr>
            </w:pPr>
            <w:r w:rsidRPr="00E77216">
              <w:rPr>
                <w:rFonts w:ascii="Arial" w:hAnsi="Arial" w:cs="Arial"/>
                <w:sz w:val="16"/>
                <w:szCs w:val="16"/>
              </w:rPr>
              <w:t>immediate colleagues.</w:t>
            </w:r>
          </w:p>
          <w:p w14:paraId="3F2252E9" w14:textId="77777777" w:rsidR="00EB5B07" w:rsidRPr="00E77216" w:rsidRDefault="00EB5B07" w:rsidP="00647313">
            <w:pPr>
              <w:rPr>
                <w:rFonts w:ascii="Arial" w:hAnsi="Arial" w:cs="Arial"/>
                <w:sz w:val="16"/>
                <w:szCs w:val="16"/>
              </w:rPr>
            </w:pPr>
            <w:r w:rsidRPr="00E77216">
              <w:rPr>
                <w:rFonts w:ascii="Arial" w:hAnsi="Arial" w:cs="Arial"/>
                <w:sz w:val="16"/>
                <w:szCs w:val="16"/>
              </w:rPr>
              <w:t>• Uses basic systems and</w:t>
            </w:r>
          </w:p>
          <w:p w14:paraId="22D391A2" w14:textId="77777777" w:rsidR="00EB5B07" w:rsidRPr="00E77216" w:rsidRDefault="00EB5B07" w:rsidP="00647313">
            <w:pPr>
              <w:rPr>
                <w:rFonts w:ascii="Arial" w:hAnsi="Arial" w:cs="Arial"/>
                <w:sz w:val="16"/>
                <w:szCs w:val="16"/>
              </w:rPr>
            </w:pPr>
            <w:r w:rsidRPr="00E77216">
              <w:rPr>
                <w:rFonts w:ascii="Arial" w:hAnsi="Arial" w:cs="Arial"/>
                <w:sz w:val="16"/>
                <w:szCs w:val="16"/>
              </w:rPr>
              <w:t>tools, applications and</w:t>
            </w:r>
          </w:p>
          <w:p w14:paraId="2986B74A" w14:textId="77777777" w:rsidR="00EB5B07" w:rsidRPr="00E77216" w:rsidRDefault="00EB5B07" w:rsidP="00647313">
            <w:pPr>
              <w:rPr>
                <w:rFonts w:ascii="Arial" w:hAnsi="Arial" w:cs="Arial"/>
                <w:sz w:val="16"/>
                <w:szCs w:val="16"/>
              </w:rPr>
            </w:pPr>
            <w:r w:rsidRPr="00E77216">
              <w:rPr>
                <w:rFonts w:ascii="Arial" w:hAnsi="Arial" w:cs="Arial"/>
                <w:sz w:val="16"/>
                <w:szCs w:val="16"/>
              </w:rPr>
              <w:t>processes.</w:t>
            </w:r>
          </w:p>
          <w:p w14:paraId="303257A4" w14:textId="77777777" w:rsidR="00EB5B07" w:rsidRPr="00E77216" w:rsidRDefault="00EB5B07" w:rsidP="00647313">
            <w:pPr>
              <w:rPr>
                <w:rFonts w:ascii="Arial" w:hAnsi="Arial" w:cs="Arial"/>
                <w:sz w:val="16"/>
                <w:szCs w:val="16"/>
              </w:rPr>
            </w:pPr>
            <w:r w:rsidRPr="00E77216">
              <w:rPr>
                <w:rFonts w:ascii="Arial" w:hAnsi="Arial" w:cs="Arial"/>
                <w:sz w:val="16"/>
                <w:szCs w:val="16"/>
              </w:rPr>
              <w:t>• Demonstrates an organised</w:t>
            </w:r>
          </w:p>
          <w:p w14:paraId="16590C8B" w14:textId="77777777" w:rsidR="00EB5B07" w:rsidRPr="00E77216" w:rsidRDefault="00EB5B07" w:rsidP="00647313">
            <w:pPr>
              <w:rPr>
                <w:rFonts w:ascii="Arial" w:hAnsi="Arial" w:cs="Arial"/>
                <w:sz w:val="16"/>
                <w:szCs w:val="16"/>
              </w:rPr>
            </w:pPr>
            <w:r w:rsidRPr="00E77216">
              <w:rPr>
                <w:rFonts w:ascii="Arial" w:hAnsi="Arial" w:cs="Arial"/>
                <w:sz w:val="16"/>
                <w:szCs w:val="16"/>
              </w:rPr>
              <w:t>approach to work. Has basic</w:t>
            </w:r>
          </w:p>
          <w:p w14:paraId="7142DB6D" w14:textId="77777777" w:rsidR="00EB5B07" w:rsidRPr="00E77216" w:rsidRDefault="00EB5B07" w:rsidP="00647313">
            <w:pPr>
              <w:rPr>
                <w:rFonts w:ascii="Arial" w:hAnsi="Arial" w:cs="Arial"/>
                <w:sz w:val="16"/>
                <w:szCs w:val="16"/>
              </w:rPr>
            </w:pPr>
            <w:r w:rsidRPr="00E77216">
              <w:rPr>
                <w:rFonts w:ascii="Arial" w:hAnsi="Arial" w:cs="Arial"/>
                <w:sz w:val="16"/>
                <w:szCs w:val="16"/>
              </w:rPr>
              <w:t>digital skills to learn and</w:t>
            </w:r>
          </w:p>
          <w:p w14:paraId="2CE8E7E0" w14:textId="77777777" w:rsidR="00EB5B07" w:rsidRPr="00E77216" w:rsidRDefault="00EB5B07" w:rsidP="00647313">
            <w:pPr>
              <w:rPr>
                <w:rFonts w:ascii="Arial" w:hAnsi="Arial" w:cs="Arial"/>
                <w:sz w:val="16"/>
                <w:szCs w:val="16"/>
              </w:rPr>
            </w:pPr>
            <w:r w:rsidRPr="00E77216">
              <w:rPr>
                <w:rFonts w:ascii="Arial" w:hAnsi="Arial" w:cs="Arial"/>
                <w:sz w:val="16"/>
                <w:szCs w:val="16"/>
              </w:rPr>
              <w:t>use applications and tools</w:t>
            </w:r>
          </w:p>
          <w:p w14:paraId="7E1438D7" w14:textId="77777777" w:rsidR="00EB5B07" w:rsidRPr="00E77216" w:rsidRDefault="00EB5B07" w:rsidP="00647313">
            <w:pPr>
              <w:rPr>
                <w:rFonts w:ascii="Arial" w:hAnsi="Arial" w:cs="Arial"/>
                <w:sz w:val="16"/>
                <w:szCs w:val="16"/>
              </w:rPr>
            </w:pPr>
            <w:r w:rsidRPr="00E77216">
              <w:rPr>
                <w:rFonts w:ascii="Arial" w:hAnsi="Arial" w:cs="Arial"/>
                <w:sz w:val="16"/>
                <w:szCs w:val="16"/>
              </w:rPr>
              <w:t>for their role.</w:t>
            </w:r>
          </w:p>
          <w:p w14:paraId="68D58059" w14:textId="77777777" w:rsidR="00EB5B07" w:rsidRPr="00E77216" w:rsidRDefault="00EB5B07" w:rsidP="00647313">
            <w:pPr>
              <w:rPr>
                <w:rFonts w:ascii="Arial" w:hAnsi="Arial" w:cs="Arial"/>
                <w:sz w:val="16"/>
                <w:szCs w:val="16"/>
              </w:rPr>
            </w:pPr>
            <w:r w:rsidRPr="00E77216">
              <w:rPr>
                <w:rFonts w:ascii="Arial" w:hAnsi="Arial" w:cs="Arial"/>
                <w:sz w:val="16"/>
                <w:szCs w:val="16"/>
              </w:rPr>
              <w:t>• Learning and professional</w:t>
            </w:r>
          </w:p>
          <w:p w14:paraId="61A9B411" w14:textId="77777777" w:rsidR="00EB5B07" w:rsidRPr="00E77216" w:rsidRDefault="00EB5B07" w:rsidP="00647313">
            <w:pPr>
              <w:rPr>
                <w:rFonts w:ascii="Arial" w:hAnsi="Arial" w:cs="Arial"/>
                <w:sz w:val="16"/>
                <w:szCs w:val="16"/>
              </w:rPr>
            </w:pPr>
            <w:r w:rsidRPr="00E77216">
              <w:rPr>
                <w:rFonts w:ascii="Arial" w:hAnsi="Arial" w:cs="Arial"/>
                <w:sz w:val="16"/>
                <w:szCs w:val="16"/>
              </w:rPr>
              <w:t>development — contributes</w:t>
            </w:r>
          </w:p>
          <w:p w14:paraId="466DD2EE" w14:textId="77777777" w:rsidR="00EB5B07" w:rsidRPr="00E77216" w:rsidRDefault="00EB5B07" w:rsidP="00647313">
            <w:pPr>
              <w:rPr>
                <w:rFonts w:ascii="Arial" w:hAnsi="Arial" w:cs="Arial"/>
                <w:sz w:val="16"/>
                <w:szCs w:val="16"/>
              </w:rPr>
            </w:pPr>
            <w:r w:rsidRPr="00E77216">
              <w:rPr>
                <w:rFonts w:ascii="Arial" w:hAnsi="Arial" w:cs="Arial"/>
                <w:sz w:val="16"/>
                <w:szCs w:val="16"/>
              </w:rPr>
              <w:t>to identifying own</w:t>
            </w:r>
          </w:p>
          <w:p w14:paraId="7E41DDBB" w14:textId="77777777" w:rsidR="00EB5B07" w:rsidRPr="00E77216" w:rsidRDefault="00EB5B07" w:rsidP="00647313">
            <w:pPr>
              <w:rPr>
                <w:rFonts w:ascii="Arial" w:hAnsi="Arial" w:cs="Arial"/>
                <w:sz w:val="16"/>
                <w:szCs w:val="16"/>
              </w:rPr>
            </w:pPr>
            <w:r w:rsidRPr="00E77216">
              <w:rPr>
                <w:rFonts w:ascii="Arial" w:hAnsi="Arial" w:cs="Arial"/>
                <w:sz w:val="16"/>
                <w:szCs w:val="16"/>
              </w:rPr>
              <w:t>development opportunities.</w:t>
            </w:r>
          </w:p>
          <w:p w14:paraId="3FE45701" w14:textId="77777777" w:rsidR="00EB5B07" w:rsidRPr="00E77216" w:rsidRDefault="00EB5B07" w:rsidP="00647313">
            <w:pPr>
              <w:rPr>
                <w:rFonts w:ascii="Arial" w:hAnsi="Arial" w:cs="Arial"/>
                <w:sz w:val="16"/>
                <w:szCs w:val="16"/>
              </w:rPr>
            </w:pPr>
            <w:r w:rsidRPr="00E77216">
              <w:rPr>
                <w:rFonts w:ascii="Arial" w:hAnsi="Arial" w:cs="Arial"/>
                <w:sz w:val="16"/>
                <w:szCs w:val="16"/>
              </w:rPr>
              <w:t>• Security, privacy and</w:t>
            </w:r>
          </w:p>
          <w:p w14:paraId="35EA95CF" w14:textId="77777777" w:rsidR="00EB5B07" w:rsidRPr="00E77216" w:rsidRDefault="00EB5B07" w:rsidP="00647313">
            <w:pPr>
              <w:rPr>
                <w:rFonts w:ascii="Arial" w:hAnsi="Arial" w:cs="Arial"/>
                <w:sz w:val="16"/>
                <w:szCs w:val="16"/>
              </w:rPr>
            </w:pPr>
            <w:r w:rsidRPr="00E77216">
              <w:rPr>
                <w:rFonts w:ascii="Arial" w:hAnsi="Arial" w:cs="Arial"/>
                <w:sz w:val="16"/>
                <w:szCs w:val="16"/>
              </w:rPr>
              <w:t>ethics — understands</w:t>
            </w:r>
          </w:p>
          <w:p w14:paraId="0381F4E1" w14:textId="77777777" w:rsidR="00EB5B07" w:rsidRPr="00E77216" w:rsidRDefault="00EB5B07" w:rsidP="00647313">
            <w:pPr>
              <w:rPr>
                <w:rFonts w:ascii="Arial" w:hAnsi="Arial" w:cs="Arial"/>
                <w:sz w:val="16"/>
                <w:szCs w:val="16"/>
              </w:rPr>
            </w:pPr>
            <w:r w:rsidRPr="00E77216">
              <w:rPr>
                <w:rFonts w:ascii="Arial" w:hAnsi="Arial" w:cs="Arial"/>
                <w:sz w:val="16"/>
                <w:szCs w:val="16"/>
              </w:rPr>
              <w:t>and complies with</w:t>
            </w:r>
          </w:p>
          <w:p w14:paraId="2B9C0493" w14:textId="77777777" w:rsidR="00EB5B07" w:rsidRPr="00E77216" w:rsidRDefault="00EB5B07" w:rsidP="00647313">
            <w:pPr>
              <w:rPr>
                <w:rFonts w:ascii="Arial" w:hAnsi="Arial" w:cs="Arial"/>
                <w:sz w:val="16"/>
                <w:szCs w:val="16"/>
              </w:rPr>
            </w:pPr>
            <w:r w:rsidRPr="00E77216">
              <w:rPr>
                <w:rFonts w:ascii="Arial" w:hAnsi="Arial" w:cs="Arial"/>
                <w:sz w:val="16"/>
                <w:szCs w:val="16"/>
              </w:rPr>
              <w:t>organisational standards.</w:t>
            </w:r>
          </w:p>
        </w:tc>
        <w:tc>
          <w:tcPr>
            <w:tcW w:w="1489" w:type="dxa"/>
            <w:tcBorders>
              <w:top w:val="nil"/>
              <w:left w:val="nil"/>
              <w:bottom w:val="single" w:sz="8" w:space="0" w:color="000000"/>
              <w:right w:val="single" w:sz="8" w:space="0" w:color="000000"/>
            </w:tcBorders>
            <w:tcMar>
              <w:top w:w="100" w:type="dxa"/>
              <w:left w:w="100" w:type="dxa"/>
              <w:bottom w:w="100" w:type="dxa"/>
              <w:right w:w="100" w:type="dxa"/>
            </w:tcMar>
          </w:tcPr>
          <w:p w14:paraId="1B685505" w14:textId="77777777" w:rsidR="00EB5B07" w:rsidRPr="00E77216" w:rsidRDefault="00EB5B07" w:rsidP="00647313">
            <w:pPr>
              <w:rPr>
                <w:rFonts w:ascii="Arial" w:hAnsi="Arial" w:cs="Arial"/>
                <w:sz w:val="16"/>
                <w:szCs w:val="16"/>
              </w:rPr>
            </w:pPr>
            <w:r w:rsidRPr="00E77216">
              <w:rPr>
                <w:rFonts w:ascii="Arial" w:hAnsi="Arial" w:cs="Arial"/>
                <w:sz w:val="16"/>
                <w:szCs w:val="16"/>
              </w:rPr>
              <w:t>Has a basic generic knowledge appropriate to area of work. Applies newly acquired knowledge to develop new skills.</w:t>
            </w:r>
          </w:p>
        </w:tc>
      </w:tr>
      <w:tr w:rsidR="00EB5B07" w:rsidRPr="00E77216" w14:paraId="5EC0F9A2" w14:textId="77777777" w:rsidTr="00647313">
        <w:trPr>
          <w:trHeight w:val="455"/>
        </w:trPr>
        <w:tc>
          <w:tcPr>
            <w:tcW w:w="1028"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661D02E1" w14:textId="77777777" w:rsidR="00EB5B07" w:rsidRPr="00E77216" w:rsidRDefault="00EB5B07" w:rsidP="00647313">
            <w:pPr>
              <w:rPr>
                <w:rFonts w:ascii="Arial" w:hAnsi="Arial" w:cs="Arial"/>
                <w:sz w:val="16"/>
                <w:szCs w:val="16"/>
              </w:rPr>
            </w:pPr>
            <w:r w:rsidRPr="00E77216">
              <w:rPr>
                <w:rFonts w:ascii="Arial" w:hAnsi="Arial" w:cs="Arial"/>
                <w:sz w:val="16"/>
                <w:szCs w:val="16"/>
              </w:rPr>
              <w:t xml:space="preserve">2.      </w:t>
            </w:r>
          </w:p>
          <w:p w14:paraId="02046535" w14:textId="77777777" w:rsidR="00EB5B07" w:rsidRPr="00E77216" w:rsidRDefault="00EB5B07" w:rsidP="00647313">
            <w:pPr>
              <w:rPr>
                <w:rFonts w:ascii="Arial" w:hAnsi="Arial" w:cs="Arial"/>
                <w:sz w:val="16"/>
                <w:szCs w:val="16"/>
              </w:rPr>
            </w:pPr>
            <w:r w:rsidRPr="00E77216">
              <w:rPr>
                <w:rFonts w:ascii="Arial" w:hAnsi="Arial" w:cs="Arial"/>
                <w:sz w:val="16"/>
                <w:szCs w:val="16"/>
              </w:rPr>
              <w:t xml:space="preserve"> </w:t>
            </w:r>
          </w:p>
          <w:p w14:paraId="7DAB5234" w14:textId="77777777" w:rsidR="00EB5B07" w:rsidRPr="00E77216" w:rsidRDefault="00EB5B07" w:rsidP="00647313">
            <w:pPr>
              <w:rPr>
                <w:rFonts w:ascii="Arial" w:hAnsi="Arial" w:cs="Arial"/>
                <w:sz w:val="16"/>
                <w:szCs w:val="16"/>
              </w:rPr>
            </w:pPr>
            <w:r w:rsidRPr="00E77216">
              <w:rPr>
                <w:rFonts w:ascii="Arial" w:hAnsi="Arial" w:cs="Arial"/>
                <w:sz w:val="16"/>
                <w:szCs w:val="16"/>
              </w:rPr>
              <w:t>Assist</w:t>
            </w:r>
          </w:p>
        </w:tc>
        <w:tc>
          <w:tcPr>
            <w:tcW w:w="1782" w:type="dxa"/>
            <w:tcBorders>
              <w:top w:val="nil"/>
              <w:left w:val="nil"/>
              <w:bottom w:val="single" w:sz="8" w:space="0" w:color="000000"/>
              <w:right w:val="single" w:sz="8" w:space="0" w:color="000000"/>
            </w:tcBorders>
            <w:tcMar>
              <w:top w:w="100" w:type="dxa"/>
              <w:left w:w="100" w:type="dxa"/>
              <w:bottom w:w="100" w:type="dxa"/>
              <w:right w:w="100" w:type="dxa"/>
            </w:tcMar>
          </w:tcPr>
          <w:p w14:paraId="307D9EB0" w14:textId="77777777" w:rsidR="00EB5B07" w:rsidRPr="00E77216" w:rsidRDefault="00EB5B07" w:rsidP="00647313">
            <w:pPr>
              <w:rPr>
                <w:rFonts w:ascii="Arial" w:hAnsi="Arial" w:cs="Arial"/>
                <w:sz w:val="16"/>
                <w:szCs w:val="16"/>
              </w:rPr>
            </w:pPr>
            <w:r w:rsidRPr="00E77216">
              <w:rPr>
                <w:rFonts w:ascii="Arial" w:hAnsi="Arial" w:cs="Arial"/>
                <w:sz w:val="16"/>
                <w:szCs w:val="16"/>
              </w:rPr>
              <w:t>Works under routine direction. Uses limited discretion in resolving issues or enquiries. Determines when to seek guidance in unexpected situations. Plans own work within short time horizons.</w:t>
            </w:r>
          </w:p>
        </w:tc>
        <w:tc>
          <w:tcPr>
            <w:tcW w:w="1782" w:type="dxa"/>
            <w:tcBorders>
              <w:top w:val="nil"/>
              <w:left w:val="nil"/>
              <w:bottom w:val="single" w:sz="8" w:space="0" w:color="000000"/>
              <w:right w:val="single" w:sz="8" w:space="0" w:color="000000"/>
            </w:tcBorders>
            <w:tcMar>
              <w:top w:w="100" w:type="dxa"/>
              <w:left w:w="100" w:type="dxa"/>
              <w:bottom w:w="100" w:type="dxa"/>
              <w:right w:w="100" w:type="dxa"/>
            </w:tcMar>
          </w:tcPr>
          <w:p w14:paraId="5E3D91D7" w14:textId="77777777" w:rsidR="00EB5B07" w:rsidRPr="00E77216" w:rsidRDefault="00EB5B07" w:rsidP="00647313">
            <w:pPr>
              <w:rPr>
                <w:rFonts w:ascii="Arial" w:hAnsi="Arial" w:cs="Arial"/>
                <w:sz w:val="16"/>
                <w:szCs w:val="16"/>
              </w:rPr>
            </w:pPr>
            <w:r w:rsidRPr="00E77216">
              <w:rPr>
                <w:rFonts w:ascii="Arial" w:hAnsi="Arial" w:cs="Arial"/>
                <w:sz w:val="16"/>
                <w:szCs w:val="16"/>
              </w:rPr>
              <w:t xml:space="preserve">Interacts with and may influence immediate colleagues. May have some external contact with customers, suppliers and partners. Aware of need to collaborate with team and represent </w:t>
            </w:r>
            <w:r w:rsidRPr="00E77216">
              <w:rPr>
                <w:rFonts w:ascii="Arial" w:hAnsi="Arial" w:cs="Arial"/>
                <w:sz w:val="16"/>
                <w:szCs w:val="16"/>
              </w:rPr>
              <w:lastRenderedPageBreak/>
              <w:t>users/customer needs..</w:t>
            </w:r>
          </w:p>
        </w:tc>
        <w:tc>
          <w:tcPr>
            <w:tcW w:w="2352" w:type="dxa"/>
            <w:tcBorders>
              <w:top w:val="nil"/>
              <w:left w:val="nil"/>
              <w:bottom w:val="single" w:sz="8" w:space="0" w:color="000000"/>
              <w:right w:val="single" w:sz="8" w:space="0" w:color="000000"/>
            </w:tcBorders>
            <w:tcMar>
              <w:top w:w="100" w:type="dxa"/>
              <w:left w:w="100" w:type="dxa"/>
              <w:bottom w:w="100" w:type="dxa"/>
              <w:right w:w="100" w:type="dxa"/>
            </w:tcMar>
          </w:tcPr>
          <w:p w14:paraId="7B10BF04" w14:textId="77777777" w:rsidR="00EB5B07" w:rsidRPr="00E77216" w:rsidRDefault="00EB5B07" w:rsidP="00647313">
            <w:pPr>
              <w:rPr>
                <w:rFonts w:ascii="Arial" w:hAnsi="Arial" w:cs="Arial"/>
                <w:sz w:val="16"/>
                <w:szCs w:val="16"/>
              </w:rPr>
            </w:pPr>
            <w:r w:rsidRPr="00E77216">
              <w:rPr>
                <w:rFonts w:ascii="Arial" w:hAnsi="Arial" w:cs="Arial"/>
                <w:sz w:val="16"/>
                <w:szCs w:val="16"/>
              </w:rPr>
              <w:lastRenderedPageBreak/>
              <w:t>Performs a range of work activities in varied environments. May contribute to routine issue resolution. May apply creative thinking or suggest new ways to approach a task.</w:t>
            </w:r>
          </w:p>
        </w:tc>
        <w:tc>
          <w:tcPr>
            <w:tcW w:w="2032" w:type="dxa"/>
            <w:tcBorders>
              <w:top w:val="nil"/>
              <w:left w:val="nil"/>
              <w:bottom w:val="single" w:sz="8" w:space="0" w:color="000000"/>
              <w:right w:val="single" w:sz="8" w:space="0" w:color="000000"/>
            </w:tcBorders>
            <w:tcMar>
              <w:top w:w="100" w:type="dxa"/>
              <w:left w:w="100" w:type="dxa"/>
              <w:bottom w:w="100" w:type="dxa"/>
              <w:right w:w="100" w:type="dxa"/>
            </w:tcMar>
          </w:tcPr>
          <w:p w14:paraId="4C7CFB75" w14:textId="77777777" w:rsidR="00EB5B07" w:rsidRPr="00E77216" w:rsidRDefault="00EB5B07" w:rsidP="00647313">
            <w:pPr>
              <w:rPr>
                <w:rFonts w:ascii="Arial" w:hAnsi="Arial" w:cs="Arial"/>
                <w:sz w:val="16"/>
                <w:szCs w:val="16"/>
              </w:rPr>
            </w:pPr>
            <w:r w:rsidRPr="00E77216">
              <w:rPr>
                <w:rFonts w:ascii="Arial" w:hAnsi="Arial" w:cs="Arial"/>
                <w:sz w:val="16"/>
                <w:szCs w:val="16"/>
              </w:rPr>
              <w:t>• Has sufficient oral and written</w:t>
            </w:r>
          </w:p>
          <w:p w14:paraId="71C78CD8" w14:textId="77777777" w:rsidR="00EB5B07" w:rsidRPr="00E77216" w:rsidRDefault="00EB5B07" w:rsidP="00647313">
            <w:pPr>
              <w:rPr>
                <w:rFonts w:ascii="Arial" w:hAnsi="Arial" w:cs="Arial"/>
                <w:sz w:val="16"/>
                <w:szCs w:val="16"/>
              </w:rPr>
            </w:pPr>
            <w:r w:rsidRPr="00E77216">
              <w:rPr>
                <w:rFonts w:ascii="Arial" w:hAnsi="Arial" w:cs="Arial"/>
                <w:sz w:val="16"/>
                <w:szCs w:val="16"/>
              </w:rPr>
              <w:t>communication skills for</w:t>
            </w:r>
          </w:p>
          <w:p w14:paraId="0F733667" w14:textId="77777777" w:rsidR="00EB5B07" w:rsidRPr="00E77216" w:rsidRDefault="00EB5B07" w:rsidP="00647313">
            <w:pPr>
              <w:rPr>
                <w:rFonts w:ascii="Arial" w:hAnsi="Arial" w:cs="Arial"/>
                <w:sz w:val="16"/>
                <w:szCs w:val="16"/>
              </w:rPr>
            </w:pPr>
            <w:r w:rsidRPr="00E77216">
              <w:rPr>
                <w:rFonts w:ascii="Arial" w:hAnsi="Arial" w:cs="Arial"/>
                <w:sz w:val="16"/>
                <w:szCs w:val="16"/>
              </w:rPr>
              <w:t>effective engagement with</w:t>
            </w:r>
          </w:p>
          <w:p w14:paraId="51FAD1AD" w14:textId="77777777" w:rsidR="00EB5B07" w:rsidRPr="00E77216" w:rsidRDefault="00EB5B07" w:rsidP="00647313">
            <w:pPr>
              <w:rPr>
                <w:rFonts w:ascii="Arial" w:hAnsi="Arial" w:cs="Arial"/>
                <w:sz w:val="16"/>
                <w:szCs w:val="16"/>
              </w:rPr>
            </w:pPr>
            <w:r w:rsidRPr="00E77216">
              <w:rPr>
                <w:rFonts w:ascii="Arial" w:hAnsi="Arial" w:cs="Arial"/>
                <w:sz w:val="16"/>
                <w:szCs w:val="16"/>
              </w:rPr>
              <w:t>colleagues and internal users/</w:t>
            </w:r>
          </w:p>
          <w:p w14:paraId="1E4AC5E6" w14:textId="77777777" w:rsidR="00EB5B07" w:rsidRPr="00E77216" w:rsidRDefault="00EB5B07" w:rsidP="00647313">
            <w:pPr>
              <w:rPr>
                <w:rFonts w:ascii="Arial" w:hAnsi="Arial" w:cs="Arial"/>
                <w:sz w:val="16"/>
                <w:szCs w:val="16"/>
              </w:rPr>
            </w:pPr>
            <w:r w:rsidRPr="00E77216">
              <w:rPr>
                <w:rFonts w:ascii="Arial" w:hAnsi="Arial" w:cs="Arial"/>
                <w:sz w:val="16"/>
                <w:szCs w:val="16"/>
              </w:rPr>
              <w:t>customers.</w:t>
            </w:r>
          </w:p>
          <w:p w14:paraId="3596B92F" w14:textId="77777777" w:rsidR="00EB5B07" w:rsidRPr="00E77216" w:rsidRDefault="00EB5B07" w:rsidP="00647313">
            <w:pPr>
              <w:rPr>
                <w:rFonts w:ascii="Arial" w:hAnsi="Arial" w:cs="Arial"/>
                <w:sz w:val="16"/>
                <w:szCs w:val="16"/>
              </w:rPr>
            </w:pPr>
            <w:r w:rsidRPr="00E77216">
              <w:rPr>
                <w:rFonts w:ascii="Arial" w:hAnsi="Arial" w:cs="Arial"/>
                <w:sz w:val="16"/>
                <w:szCs w:val="16"/>
              </w:rPr>
              <w:lastRenderedPageBreak/>
              <w:t>• Understands and uses</w:t>
            </w:r>
          </w:p>
          <w:p w14:paraId="724B157D" w14:textId="77777777" w:rsidR="00EB5B07" w:rsidRPr="00E77216" w:rsidRDefault="00EB5B07" w:rsidP="00647313">
            <w:pPr>
              <w:rPr>
                <w:rFonts w:ascii="Arial" w:hAnsi="Arial" w:cs="Arial"/>
                <w:sz w:val="16"/>
                <w:szCs w:val="16"/>
              </w:rPr>
            </w:pPr>
            <w:r w:rsidRPr="00E77216">
              <w:rPr>
                <w:rFonts w:ascii="Arial" w:hAnsi="Arial" w:cs="Arial"/>
                <w:sz w:val="16"/>
                <w:szCs w:val="16"/>
              </w:rPr>
              <w:t>appropriate methods, tools,</w:t>
            </w:r>
          </w:p>
          <w:p w14:paraId="45845F4F" w14:textId="77777777" w:rsidR="00EB5B07" w:rsidRPr="00E77216" w:rsidRDefault="00EB5B07" w:rsidP="00647313">
            <w:pPr>
              <w:rPr>
                <w:rFonts w:ascii="Arial" w:hAnsi="Arial" w:cs="Arial"/>
                <w:sz w:val="16"/>
                <w:szCs w:val="16"/>
              </w:rPr>
            </w:pPr>
            <w:r w:rsidRPr="00E77216">
              <w:rPr>
                <w:rFonts w:ascii="Arial" w:hAnsi="Arial" w:cs="Arial"/>
                <w:sz w:val="16"/>
                <w:szCs w:val="16"/>
              </w:rPr>
              <w:t>applications and processes.</w:t>
            </w:r>
          </w:p>
          <w:p w14:paraId="02494021" w14:textId="77777777" w:rsidR="00EB5B07" w:rsidRPr="00E77216" w:rsidRDefault="00EB5B07" w:rsidP="00647313">
            <w:pPr>
              <w:rPr>
                <w:rFonts w:ascii="Arial" w:hAnsi="Arial" w:cs="Arial"/>
                <w:sz w:val="16"/>
                <w:szCs w:val="16"/>
              </w:rPr>
            </w:pPr>
            <w:r w:rsidRPr="00E77216">
              <w:rPr>
                <w:rFonts w:ascii="Arial" w:hAnsi="Arial" w:cs="Arial"/>
                <w:sz w:val="16"/>
                <w:szCs w:val="16"/>
              </w:rPr>
              <w:t>• Demonstrates a rational and</w:t>
            </w:r>
          </w:p>
          <w:p w14:paraId="4F2DF114" w14:textId="77777777" w:rsidR="00EB5B07" w:rsidRPr="00E77216" w:rsidRDefault="00EB5B07" w:rsidP="00647313">
            <w:pPr>
              <w:rPr>
                <w:rFonts w:ascii="Arial" w:hAnsi="Arial" w:cs="Arial"/>
                <w:sz w:val="16"/>
                <w:szCs w:val="16"/>
              </w:rPr>
            </w:pPr>
            <w:r w:rsidRPr="00E77216">
              <w:rPr>
                <w:rFonts w:ascii="Arial" w:hAnsi="Arial" w:cs="Arial"/>
                <w:sz w:val="16"/>
                <w:szCs w:val="16"/>
              </w:rPr>
              <w:t>organised approach to work.</w:t>
            </w:r>
          </w:p>
          <w:p w14:paraId="308663DC" w14:textId="77777777" w:rsidR="00EB5B07" w:rsidRPr="00E77216" w:rsidRDefault="00EB5B07" w:rsidP="00647313">
            <w:pPr>
              <w:rPr>
                <w:rFonts w:ascii="Arial" w:hAnsi="Arial" w:cs="Arial"/>
                <w:sz w:val="16"/>
                <w:szCs w:val="16"/>
              </w:rPr>
            </w:pPr>
            <w:r w:rsidRPr="00E77216">
              <w:rPr>
                <w:rFonts w:ascii="Arial" w:hAnsi="Arial" w:cs="Arial"/>
                <w:sz w:val="16"/>
                <w:szCs w:val="16"/>
              </w:rPr>
              <w:t>• Has sufficient digital skills for</w:t>
            </w:r>
          </w:p>
          <w:p w14:paraId="2EB1C65D" w14:textId="77777777" w:rsidR="00EB5B07" w:rsidRPr="00E77216" w:rsidRDefault="00EB5B07" w:rsidP="00647313">
            <w:pPr>
              <w:rPr>
                <w:rFonts w:ascii="Arial" w:hAnsi="Arial" w:cs="Arial"/>
                <w:sz w:val="16"/>
                <w:szCs w:val="16"/>
              </w:rPr>
            </w:pPr>
            <w:r w:rsidRPr="00E77216">
              <w:rPr>
                <w:rFonts w:ascii="Arial" w:hAnsi="Arial" w:cs="Arial"/>
                <w:sz w:val="16"/>
                <w:szCs w:val="16"/>
              </w:rPr>
              <w:t>their role.</w:t>
            </w:r>
          </w:p>
          <w:p w14:paraId="7513B6A6" w14:textId="77777777" w:rsidR="00EB5B07" w:rsidRPr="00E77216" w:rsidRDefault="00EB5B07" w:rsidP="00647313">
            <w:pPr>
              <w:rPr>
                <w:rFonts w:ascii="Arial" w:hAnsi="Arial" w:cs="Arial"/>
                <w:sz w:val="16"/>
                <w:szCs w:val="16"/>
              </w:rPr>
            </w:pPr>
            <w:r w:rsidRPr="00E77216">
              <w:rPr>
                <w:rFonts w:ascii="Arial" w:hAnsi="Arial" w:cs="Arial"/>
                <w:sz w:val="16"/>
                <w:szCs w:val="16"/>
              </w:rPr>
              <w:t>• Learning and professional</w:t>
            </w:r>
          </w:p>
          <w:p w14:paraId="1052E87B" w14:textId="77777777" w:rsidR="00EB5B07" w:rsidRPr="00E77216" w:rsidRDefault="00EB5B07" w:rsidP="00647313">
            <w:pPr>
              <w:rPr>
                <w:rFonts w:ascii="Arial" w:hAnsi="Arial" w:cs="Arial"/>
                <w:sz w:val="16"/>
                <w:szCs w:val="16"/>
              </w:rPr>
            </w:pPr>
            <w:r w:rsidRPr="00E77216">
              <w:rPr>
                <w:rFonts w:ascii="Arial" w:hAnsi="Arial" w:cs="Arial"/>
                <w:sz w:val="16"/>
                <w:szCs w:val="16"/>
              </w:rPr>
              <w:t>development — identifies and</w:t>
            </w:r>
          </w:p>
          <w:p w14:paraId="57AD78FE" w14:textId="77777777" w:rsidR="00EB5B07" w:rsidRPr="00E77216" w:rsidRDefault="00EB5B07" w:rsidP="00647313">
            <w:pPr>
              <w:rPr>
                <w:rFonts w:ascii="Arial" w:hAnsi="Arial" w:cs="Arial"/>
                <w:sz w:val="16"/>
                <w:szCs w:val="16"/>
              </w:rPr>
            </w:pPr>
            <w:r w:rsidRPr="00E77216">
              <w:rPr>
                <w:rFonts w:ascii="Arial" w:hAnsi="Arial" w:cs="Arial"/>
                <w:sz w:val="16"/>
                <w:szCs w:val="16"/>
              </w:rPr>
              <w:t>negotiates own development</w:t>
            </w:r>
          </w:p>
          <w:p w14:paraId="35079EF6" w14:textId="77777777" w:rsidR="00EB5B07" w:rsidRPr="00E77216" w:rsidRDefault="00EB5B07" w:rsidP="00647313">
            <w:pPr>
              <w:rPr>
                <w:rFonts w:ascii="Arial" w:hAnsi="Arial" w:cs="Arial"/>
                <w:sz w:val="16"/>
                <w:szCs w:val="16"/>
              </w:rPr>
            </w:pPr>
            <w:r w:rsidRPr="00E77216">
              <w:rPr>
                <w:rFonts w:ascii="Arial" w:hAnsi="Arial" w:cs="Arial"/>
                <w:sz w:val="16"/>
                <w:szCs w:val="16"/>
              </w:rPr>
              <w:t>opportunities.</w:t>
            </w:r>
          </w:p>
          <w:p w14:paraId="006A126C" w14:textId="77777777" w:rsidR="00EB5B07" w:rsidRPr="00E77216" w:rsidRDefault="00EB5B07" w:rsidP="00647313">
            <w:pPr>
              <w:rPr>
                <w:rFonts w:ascii="Arial" w:hAnsi="Arial" w:cs="Arial"/>
                <w:sz w:val="16"/>
                <w:szCs w:val="16"/>
              </w:rPr>
            </w:pPr>
            <w:r w:rsidRPr="00E77216">
              <w:rPr>
                <w:rFonts w:ascii="Arial" w:hAnsi="Arial" w:cs="Arial"/>
                <w:sz w:val="16"/>
                <w:szCs w:val="16"/>
              </w:rPr>
              <w:t>• Security, privacy and ethics — is</w:t>
            </w:r>
          </w:p>
          <w:p w14:paraId="00515E8E" w14:textId="77777777" w:rsidR="00EB5B07" w:rsidRPr="00E77216" w:rsidRDefault="00EB5B07" w:rsidP="00647313">
            <w:pPr>
              <w:rPr>
                <w:rFonts w:ascii="Arial" w:hAnsi="Arial" w:cs="Arial"/>
                <w:sz w:val="16"/>
                <w:szCs w:val="16"/>
              </w:rPr>
            </w:pPr>
            <w:r w:rsidRPr="00E77216">
              <w:rPr>
                <w:rFonts w:ascii="Arial" w:hAnsi="Arial" w:cs="Arial"/>
                <w:sz w:val="16"/>
                <w:szCs w:val="16"/>
              </w:rPr>
              <w:t>fully aware of organisational</w:t>
            </w:r>
          </w:p>
          <w:p w14:paraId="4CA50C3B" w14:textId="77777777" w:rsidR="00EB5B07" w:rsidRPr="00E77216" w:rsidRDefault="00EB5B07" w:rsidP="00647313">
            <w:pPr>
              <w:rPr>
                <w:rFonts w:ascii="Arial" w:hAnsi="Arial" w:cs="Arial"/>
                <w:sz w:val="16"/>
                <w:szCs w:val="16"/>
              </w:rPr>
            </w:pPr>
            <w:r w:rsidRPr="00E77216">
              <w:rPr>
                <w:rFonts w:ascii="Arial" w:hAnsi="Arial" w:cs="Arial"/>
                <w:sz w:val="16"/>
                <w:szCs w:val="16"/>
              </w:rPr>
              <w:t>standards. Uses appropriate</w:t>
            </w:r>
          </w:p>
          <w:p w14:paraId="72D323EF" w14:textId="77777777" w:rsidR="00EB5B07" w:rsidRPr="00E77216" w:rsidRDefault="00EB5B07" w:rsidP="00647313">
            <w:pPr>
              <w:rPr>
                <w:rFonts w:ascii="Arial" w:hAnsi="Arial" w:cs="Arial"/>
                <w:sz w:val="16"/>
                <w:szCs w:val="16"/>
              </w:rPr>
            </w:pPr>
            <w:r w:rsidRPr="00E77216">
              <w:rPr>
                <w:rFonts w:ascii="Arial" w:hAnsi="Arial" w:cs="Arial"/>
                <w:sz w:val="16"/>
                <w:szCs w:val="16"/>
              </w:rPr>
              <w:t>working practices in own work.</w:t>
            </w:r>
          </w:p>
        </w:tc>
        <w:tc>
          <w:tcPr>
            <w:tcW w:w="1489" w:type="dxa"/>
            <w:tcBorders>
              <w:top w:val="nil"/>
              <w:left w:val="nil"/>
              <w:bottom w:val="single" w:sz="8" w:space="0" w:color="000000"/>
              <w:right w:val="single" w:sz="8" w:space="0" w:color="000000"/>
            </w:tcBorders>
            <w:tcMar>
              <w:top w:w="100" w:type="dxa"/>
              <w:left w:w="100" w:type="dxa"/>
              <w:bottom w:w="100" w:type="dxa"/>
              <w:right w:w="100" w:type="dxa"/>
            </w:tcMar>
          </w:tcPr>
          <w:p w14:paraId="29167CDD" w14:textId="77777777" w:rsidR="00EB5B07" w:rsidRPr="00E77216" w:rsidRDefault="00EB5B07" w:rsidP="00647313">
            <w:pPr>
              <w:rPr>
                <w:rFonts w:ascii="Arial" w:hAnsi="Arial" w:cs="Arial"/>
                <w:sz w:val="16"/>
                <w:szCs w:val="16"/>
              </w:rPr>
            </w:pPr>
            <w:r w:rsidRPr="00E77216">
              <w:rPr>
                <w:rFonts w:ascii="Arial" w:hAnsi="Arial" w:cs="Arial"/>
                <w:sz w:val="16"/>
                <w:szCs w:val="16"/>
              </w:rPr>
              <w:lastRenderedPageBreak/>
              <w:t xml:space="preserve">Has gained a basic domain knowledge. Demonstrates application of essential generic knowledge typically found in industry bodies of knowledge. Absorbs new information when </w:t>
            </w:r>
            <w:r w:rsidRPr="00E77216">
              <w:rPr>
                <w:rFonts w:ascii="Arial" w:hAnsi="Arial" w:cs="Arial"/>
                <w:sz w:val="16"/>
                <w:szCs w:val="16"/>
              </w:rPr>
              <w:lastRenderedPageBreak/>
              <w:t>it is presented systematically and applies it effectively</w:t>
            </w:r>
          </w:p>
        </w:tc>
      </w:tr>
      <w:tr w:rsidR="00EB5B07" w:rsidRPr="00E77216" w14:paraId="41511EF4" w14:textId="77777777" w:rsidTr="00647313">
        <w:trPr>
          <w:trHeight w:val="455"/>
        </w:trPr>
        <w:tc>
          <w:tcPr>
            <w:tcW w:w="1028"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2C35A367" w14:textId="77777777" w:rsidR="00EB5B07" w:rsidRPr="00E77216" w:rsidRDefault="00EB5B07" w:rsidP="00647313">
            <w:pPr>
              <w:rPr>
                <w:rFonts w:ascii="Arial" w:hAnsi="Arial" w:cs="Arial"/>
                <w:sz w:val="16"/>
                <w:szCs w:val="16"/>
              </w:rPr>
            </w:pPr>
            <w:r w:rsidRPr="00E77216">
              <w:rPr>
                <w:rFonts w:ascii="Arial" w:hAnsi="Arial" w:cs="Arial"/>
                <w:sz w:val="16"/>
                <w:szCs w:val="16"/>
              </w:rPr>
              <w:lastRenderedPageBreak/>
              <w:t xml:space="preserve">3.      </w:t>
            </w:r>
          </w:p>
          <w:p w14:paraId="20CA814F" w14:textId="77777777" w:rsidR="00EB5B07" w:rsidRPr="00E77216" w:rsidRDefault="00EB5B07" w:rsidP="00647313">
            <w:pPr>
              <w:rPr>
                <w:rFonts w:ascii="Arial" w:hAnsi="Arial" w:cs="Arial"/>
                <w:sz w:val="16"/>
                <w:szCs w:val="16"/>
              </w:rPr>
            </w:pPr>
            <w:r w:rsidRPr="00E77216">
              <w:rPr>
                <w:rFonts w:ascii="Arial" w:hAnsi="Arial" w:cs="Arial"/>
                <w:sz w:val="16"/>
                <w:szCs w:val="16"/>
              </w:rPr>
              <w:t xml:space="preserve"> </w:t>
            </w:r>
          </w:p>
          <w:p w14:paraId="13CF73D7" w14:textId="77777777" w:rsidR="00EB5B07" w:rsidRPr="00E77216" w:rsidRDefault="00EB5B07" w:rsidP="00647313">
            <w:pPr>
              <w:rPr>
                <w:rFonts w:ascii="Arial" w:hAnsi="Arial" w:cs="Arial"/>
                <w:sz w:val="16"/>
                <w:szCs w:val="16"/>
              </w:rPr>
            </w:pPr>
            <w:r w:rsidRPr="00E77216">
              <w:rPr>
                <w:rFonts w:ascii="Arial" w:hAnsi="Arial" w:cs="Arial"/>
                <w:sz w:val="16"/>
                <w:szCs w:val="16"/>
              </w:rPr>
              <w:t>Apply</w:t>
            </w:r>
          </w:p>
        </w:tc>
        <w:tc>
          <w:tcPr>
            <w:tcW w:w="1782" w:type="dxa"/>
            <w:tcBorders>
              <w:top w:val="nil"/>
              <w:left w:val="nil"/>
              <w:bottom w:val="single" w:sz="8" w:space="0" w:color="000000"/>
              <w:right w:val="single" w:sz="8" w:space="0" w:color="000000"/>
            </w:tcBorders>
            <w:tcMar>
              <w:top w:w="100" w:type="dxa"/>
              <w:left w:w="100" w:type="dxa"/>
              <w:bottom w:w="100" w:type="dxa"/>
              <w:right w:w="100" w:type="dxa"/>
            </w:tcMar>
          </w:tcPr>
          <w:p w14:paraId="189BC52B" w14:textId="77777777" w:rsidR="00EB5B07" w:rsidRPr="00E77216" w:rsidRDefault="00EB5B07" w:rsidP="00647313">
            <w:pPr>
              <w:rPr>
                <w:rFonts w:ascii="Arial" w:hAnsi="Arial" w:cs="Arial"/>
                <w:sz w:val="16"/>
                <w:szCs w:val="16"/>
              </w:rPr>
            </w:pPr>
            <w:r w:rsidRPr="00E77216">
              <w:rPr>
                <w:rFonts w:ascii="Arial" w:hAnsi="Arial" w:cs="Arial"/>
                <w:sz w:val="16"/>
                <w:szCs w:val="16"/>
              </w:rPr>
              <w:t>Works under general direction. Receives specific direction, accepts guidance and has work reviewed at agreed milestones. Uses discretion in identifying and responding to complex issues related to own assignments. Determines when issues should be escalated to a higher level. Plans and monitors own work (and that of others where applicable) competently within limited deadlines.</w:t>
            </w:r>
          </w:p>
        </w:tc>
        <w:tc>
          <w:tcPr>
            <w:tcW w:w="1782" w:type="dxa"/>
            <w:tcBorders>
              <w:top w:val="nil"/>
              <w:left w:val="nil"/>
              <w:bottom w:val="single" w:sz="8" w:space="0" w:color="000000"/>
              <w:right w:val="single" w:sz="8" w:space="0" w:color="000000"/>
            </w:tcBorders>
            <w:tcMar>
              <w:top w:w="100" w:type="dxa"/>
              <w:left w:w="100" w:type="dxa"/>
              <w:bottom w:w="100" w:type="dxa"/>
              <w:right w:w="100" w:type="dxa"/>
            </w:tcMar>
          </w:tcPr>
          <w:p w14:paraId="2AE7AFBB" w14:textId="77777777" w:rsidR="00EB5B07" w:rsidRPr="00E77216" w:rsidRDefault="00EB5B07" w:rsidP="00647313">
            <w:pPr>
              <w:rPr>
                <w:rFonts w:ascii="Arial" w:hAnsi="Arial" w:cs="Arial"/>
                <w:sz w:val="16"/>
                <w:szCs w:val="16"/>
              </w:rPr>
            </w:pPr>
            <w:r w:rsidRPr="00E77216">
              <w:rPr>
                <w:rFonts w:ascii="Arial" w:hAnsi="Arial" w:cs="Arial"/>
                <w:sz w:val="16"/>
                <w:szCs w:val="16"/>
              </w:rPr>
              <w:t>Interacts with and influences colleagues. May oversee others or make decisions which impact routine work assigned to individuals or stages of projects. Has working level contact with customers, suppliers and partners. Understands and collaborates on the analysis of user/customer needs and represents this in their work. Contributes fully to the work of teams by appreciating how own role relates to other roles.</w:t>
            </w:r>
          </w:p>
        </w:tc>
        <w:tc>
          <w:tcPr>
            <w:tcW w:w="2352" w:type="dxa"/>
            <w:tcBorders>
              <w:top w:val="nil"/>
              <w:left w:val="nil"/>
              <w:bottom w:val="single" w:sz="8" w:space="0" w:color="000000"/>
              <w:right w:val="single" w:sz="8" w:space="0" w:color="000000"/>
            </w:tcBorders>
            <w:tcMar>
              <w:top w:w="100" w:type="dxa"/>
              <w:left w:w="100" w:type="dxa"/>
              <w:bottom w:w="100" w:type="dxa"/>
              <w:right w:w="100" w:type="dxa"/>
            </w:tcMar>
          </w:tcPr>
          <w:p w14:paraId="154D59C0" w14:textId="77777777" w:rsidR="00EB5B07" w:rsidRPr="00E77216" w:rsidRDefault="00EB5B07" w:rsidP="00647313">
            <w:pPr>
              <w:rPr>
                <w:rFonts w:ascii="Arial" w:hAnsi="Arial" w:cs="Arial"/>
                <w:sz w:val="16"/>
                <w:szCs w:val="16"/>
              </w:rPr>
            </w:pPr>
            <w:r w:rsidRPr="00E77216">
              <w:rPr>
                <w:rFonts w:ascii="Arial" w:hAnsi="Arial" w:cs="Arial"/>
                <w:sz w:val="16"/>
                <w:szCs w:val="16"/>
              </w:rPr>
              <w:t>Performs a range of work, sometimes complex and nonroutine, in a variety of environments. Applies a methodical approach to routine and moderately complex issue definition and resolution. Applies and contributes to creative thinking or finds new ways to complete tasks.</w:t>
            </w:r>
          </w:p>
        </w:tc>
        <w:tc>
          <w:tcPr>
            <w:tcW w:w="2032" w:type="dxa"/>
            <w:tcBorders>
              <w:top w:val="nil"/>
              <w:left w:val="nil"/>
              <w:bottom w:val="single" w:sz="8" w:space="0" w:color="000000"/>
              <w:right w:val="single" w:sz="8" w:space="0" w:color="000000"/>
            </w:tcBorders>
            <w:tcMar>
              <w:top w:w="100" w:type="dxa"/>
              <w:left w:w="100" w:type="dxa"/>
              <w:bottom w:w="100" w:type="dxa"/>
              <w:right w:w="100" w:type="dxa"/>
            </w:tcMar>
          </w:tcPr>
          <w:p w14:paraId="5378D2CC" w14:textId="77777777" w:rsidR="00EB5B07" w:rsidRPr="00E77216" w:rsidRDefault="00EB5B07" w:rsidP="00647313">
            <w:pPr>
              <w:rPr>
                <w:rFonts w:ascii="Arial" w:hAnsi="Arial" w:cs="Arial"/>
                <w:sz w:val="16"/>
                <w:szCs w:val="16"/>
              </w:rPr>
            </w:pPr>
            <w:r w:rsidRPr="00E77216">
              <w:rPr>
                <w:rFonts w:ascii="Arial" w:hAnsi="Arial" w:cs="Arial"/>
                <w:sz w:val="16"/>
                <w:szCs w:val="16"/>
              </w:rPr>
              <w:t>• Demonstrates effective oral and written communication</w:t>
            </w:r>
          </w:p>
          <w:p w14:paraId="5D3BB0DA" w14:textId="77777777" w:rsidR="00EB5B07" w:rsidRPr="00E77216" w:rsidRDefault="00EB5B07" w:rsidP="00647313">
            <w:pPr>
              <w:rPr>
                <w:rFonts w:ascii="Arial" w:hAnsi="Arial" w:cs="Arial"/>
                <w:sz w:val="16"/>
                <w:szCs w:val="16"/>
              </w:rPr>
            </w:pPr>
            <w:r w:rsidRPr="00E77216">
              <w:rPr>
                <w:rFonts w:ascii="Arial" w:hAnsi="Arial" w:cs="Arial"/>
                <w:sz w:val="16"/>
                <w:szCs w:val="16"/>
              </w:rPr>
              <w:t>skills when engaging on issues with colleagues, users/</w:t>
            </w:r>
          </w:p>
          <w:p w14:paraId="55FC85BE" w14:textId="77777777" w:rsidR="00EB5B07" w:rsidRPr="00E77216" w:rsidRDefault="00EB5B07" w:rsidP="00647313">
            <w:pPr>
              <w:rPr>
                <w:rFonts w:ascii="Arial" w:hAnsi="Arial" w:cs="Arial"/>
                <w:sz w:val="16"/>
                <w:szCs w:val="16"/>
              </w:rPr>
            </w:pPr>
            <w:r w:rsidRPr="00E77216">
              <w:rPr>
                <w:rFonts w:ascii="Arial" w:hAnsi="Arial" w:cs="Arial"/>
                <w:sz w:val="16"/>
                <w:szCs w:val="16"/>
              </w:rPr>
              <w:t>customers, suppliers and partners.</w:t>
            </w:r>
          </w:p>
          <w:p w14:paraId="53A3AF1A" w14:textId="77777777" w:rsidR="00EB5B07" w:rsidRPr="00E77216" w:rsidRDefault="00EB5B07" w:rsidP="00647313">
            <w:pPr>
              <w:rPr>
                <w:rFonts w:ascii="Arial" w:hAnsi="Arial" w:cs="Arial"/>
                <w:sz w:val="16"/>
                <w:szCs w:val="16"/>
              </w:rPr>
            </w:pPr>
            <w:r w:rsidRPr="00E77216">
              <w:rPr>
                <w:rFonts w:ascii="Arial" w:hAnsi="Arial" w:cs="Arial"/>
                <w:sz w:val="16"/>
                <w:szCs w:val="16"/>
              </w:rPr>
              <w:t>• Understands and effectively applies appropriate methods,</w:t>
            </w:r>
          </w:p>
          <w:p w14:paraId="4981538F" w14:textId="77777777" w:rsidR="00EB5B07" w:rsidRPr="00E77216" w:rsidRDefault="00EB5B07" w:rsidP="00647313">
            <w:pPr>
              <w:rPr>
                <w:rFonts w:ascii="Arial" w:hAnsi="Arial" w:cs="Arial"/>
                <w:sz w:val="16"/>
                <w:szCs w:val="16"/>
              </w:rPr>
            </w:pPr>
            <w:r w:rsidRPr="00E77216">
              <w:rPr>
                <w:rFonts w:ascii="Arial" w:hAnsi="Arial" w:cs="Arial"/>
                <w:sz w:val="16"/>
                <w:szCs w:val="16"/>
              </w:rPr>
              <w:t>tools, applications and processes.</w:t>
            </w:r>
          </w:p>
          <w:p w14:paraId="016F69FF" w14:textId="77777777" w:rsidR="00EB5B07" w:rsidRPr="00E77216" w:rsidRDefault="00EB5B07" w:rsidP="00647313">
            <w:pPr>
              <w:rPr>
                <w:rFonts w:ascii="Arial" w:hAnsi="Arial" w:cs="Arial"/>
                <w:sz w:val="16"/>
                <w:szCs w:val="16"/>
              </w:rPr>
            </w:pPr>
            <w:r w:rsidRPr="00E77216">
              <w:rPr>
                <w:rFonts w:ascii="Arial" w:hAnsi="Arial" w:cs="Arial"/>
                <w:sz w:val="16"/>
                <w:szCs w:val="16"/>
              </w:rPr>
              <w:t>• Demonstrates judgement and a systematic approach to</w:t>
            </w:r>
          </w:p>
          <w:p w14:paraId="2A421555" w14:textId="77777777" w:rsidR="00EB5B07" w:rsidRPr="00E77216" w:rsidRDefault="00EB5B07" w:rsidP="00647313">
            <w:pPr>
              <w:rPr>
                <w:rFonts w:ascii="Arial" w:hAnsi="Arial" w:cs="Arial"/>
                <w:sz w:val="16"/>
                <w:szCs w:val="16"/>
              </w:rPr>
            </w:pPr>
            <w:r w:rsidRPr="00E77216">
              <w:rPr>
                <w:rFonts w:ascii="Arial" w:hAnsi="Arial" w:cs="Arial"/>
                <w:sz w:val="16"/>
                <w:szCs w:val="16"/>
              </w:rPr>
              <w:t>work.</w:t>
            </w:r>
          </w:p>
          <w:p w14:paraId="44393279" w14:textId="77777777" w:rsidR="00EB5B07" w:rsidRPr="00E77216" w:rsidRDefault="00EB5B07" w:rsidP="00647313">
            <w:pPr>
              <w:rPr>
                <w:rFonts w:ascii="Arial" w:hAnsi="Arial" w:cs="Arial"/>
                <w:sz w:val="16"/>
                <w:szCs w:val="16"/>
              </w:rPr>
            </w:pPr>
            <w:r w:rsidRPr="00E77216">
              <w:rPr>
                <w:rFonts w:ascii="Arial" w:hAnsi="Arial" w:cs="Arial"/>
                <w:sz w:val="16"/>
                <w:szCs w:val="16"/>
              </w:rPr>
              <w:t>• Effectively applies digital skills and explores these capabilities</w:t>
            </w:r>
          </w:p>
          <w:p w14:paraId="61523411" w14:textId="77777777" w:rsidR="00EB5B07" w:rsidRPr="00E77216" w:rsidRDefault="00EB5B07" w:rsidP="00647313">
            <w:pPr>
              <w:rPr>
                <w:rFonts w:ascii="Arial" w:hAnsi="Arial" w:cs="Arial"/>
                <w:sz w:val="16"/>
                <w:szCs w:val="16"/>
              </w:rPr>
            </w:pPr>
            <w:r w:rsidRPr="00E77216">
              <w:rPr>
                <w:rFonts w:ascii="Arial" w:hAnsi="Arial" w:cs="Arial"/>
                <w:sz w:val="16"/>
                <w:szCs w:val="16"/>
              </w:rPr>
              <w:lastRenderedPageBreak/>
              <w:t>for their role.</w:t>
            </w:r>
          </w:p>
          <w:p w14:paraId="29A46C1C" w14:textId="77777777" w:rsidR="00EB5B07" w:rsidRPr="00E77216" w:rsidRDefault="00EB5B07" w:rsidP="00647313">
            <w:pPr>
              <w:rPr>
                <w:rFonts w:ascii="Arial" w:hAnsi="Arial" w:cs="Arial"/>
                <w:sz w:val="16"/>
                <w:szCs w:val="16"/>
              </w:rPr>
            </w:pPr>
            <w:r w:rsidRPr="00E77216">
              <w:rPr>
                <w:rFonts w:ascii="Arial" w:hAnsi="Arial" w:cs="Arial"/>
                <w:sz w:val="16"/>
                <w:szCs w:val="16"/>
              </w:rPr>
              <w:t>• Learning and professional development — takes the initiative</w:t>
            </w:r>
          </w:p>
          <w:p w14:paraId="23D43249" w14:textId="77777777" w:rsidR="00EB5B07" w:rsidRPr="00E77216" w:rsidRDefault="00EB5B07" w:rsidP="00647313">
            <w:pPr>
              <w:rPr>
                <w:rFonts w:ascii="Arial" w:hAnsi="Arial" w:cs="Arial"/>
                <w:sz w:val="16"/>
                <w:szCs w:val="16"/>
              </w:rPr>
            </w:pPr>
            <w:r w:rsidRPr="00E77216">
              <w:rPr>
                <w:rFonts w:ascii="Arial" w:hAnsi="Arial" w:cs="Arial"/>
                <w:sz w:val="16"/>
                <w:szCs w:val="16"/>
              </w:rPr>
              <w:t>to develop own knowledge and skills by identifying and</w:t>
            </w:r>
          </w:p>
          <w:p w14:paraId="1E99D245" w14:textId="77777777" w:rsidR="00EB5B07" w:rsidRPr="00E77216" w:rsidRDefault="00EB5B07" w:rsidP="00647313">
            <w:pPr>
              <w:rPr>
                <w:rFonts w:ascii="Arial" w:hAnsi="Arial" w:cs="Arial"/>
                <w:sz w:val="16"/>
                <w:szCs w:val="16"/>
              </w:rPr>
            </w:pPr>
            <w:r w:rsidRPr="00E77216">
              <w:rPr>
                <w:rFonts w:ascii="Arial" w:hAnsi="Arial" w:cs="Arial"/>
                <w:sz w:val="16"/>
                <w:szCs w:val="16"/>
              </w:rPr>
              <w:t>negotiating appropriate development opportunities.</w:t>
            </w:r>
          </w:p>
          <w:p w14:paraId="0E2459F1" w14:textId="77777777" w:rsidR="00EB5B07" w:rsidRPr="00E77216" w:rsidRDefault="00EB5B07" w:rsidP="00647313">
            <w:pPr>
              <w:rPr>
                <w:rFonts w:ascii="Arial" w:hAnsi="Arial" w:cs="Arial"/>
                <w:sz w:val="16"/>
                <w:szCs w:val="16"/>
              </w:rPr>
            </w:pPr>
            <w:r w:rsidRPr="00E77216">
              <w:rPr>
                <w:rFonts w:ascii="Arial" w:hAnsi="Arial" w:cs="Arial"/>
                <w:sz w:val="16"/>
                <w:szCs w:val="16"/>
              </w:rPr>
              <w:t>• Security, privacy and ethics — demonstrates appropriate</w:t>
            </w:r>
          </w:p>
          <w:p w14:paraId="239B20DC" w14:textId="77777777" w:rsidR="00EB5B07" w:rsidRPr="00E77216" w:rsidRDefault="00EB5B07" w:rsidP="00647313">
            <w:pPr>
              <w:rPr>
                <w:rFonts w:ascii="Arial" w:hAnsi="Arial" w:cs="Arial"/>
                <w:sz w:val="16"/>
                <w:szCs w:val="16"/>
              </w:rPr>
            </w:pPr>
            <w:r w:rsidRPr="00E77216">
              <w:rPr>
                <w:rFonts w:ascii="Arial" w:hAnsi="Arial" w:cs="Arial"/>
                <w:sz w:val="16"/>
                <w:szCs w:val="16"/>
              </w:rPr>
              <w:t>working practices and knowledge in non-routine work.</w:t>
            </w:r>
          </w:p>
          <w:p w14:paraId="11485524" w14:textId="77777777" w:rsidR="00EB5B07" w:rsidRPr="00E77216" w:rsidRDefault="00EB5B07" w:rsidP="00647313">
            <w:pPr>
              <w:rPr>
                <w:rFonts w:ascii="Arial" w:hAnsi="Arial" w:cs="Arial"/>
                <w:sz w:val="16"/>
                <w:szCs w:val="16"/>
              </w:rPr>
            </w:pPr>
            <w:r w:rsidRPr="00E77216">
              <w:rPr>
                <w:rFonts w:ascii="Arial" w:hAnsi="Arial" w:cs="Arial"/>
                <w:sz w:val="16"/>
                <w:szCs w:val="16"/>
              </w:rPr>
              <w:t>Appreciates how own role and others support appropriate</w:t>
            </w:r>
          </w:p>
          <w:p w14:paraId="1EF708EB" w14:textId="77777777" w:rsidR="00EB5B07" w:rsidRPr="00E77216" w:rsidRDefault="00EB5B07" w:rsidP="00647313">
            <w:pPr>
              <w:rPr>
                <w:rFonts w:ascii="Arial" w:hAnsi="Arial" w:cs="Arial"/>
                <w:sz w:val="16"/>
                <w:szCs w:val="16"/>
              </w:rPr>
            </w:pPr>
            <w:r w:rsidRPr="00E77216">
              <w:rPr>
                <w:rFonts w:ascii="Arial" w:hAnsi="Arial" w:cs="Arial"/>
                <w:sz w:val="16"/>
                <w:szCs w:val="16"/>
              </w:rPr>
              <w:t>working practices.</w:t>
            </w:r>
          </w:p>
        </w:tc>
        <w:tc>
          <w:tcPr>
            <w:tcW w:w="1489" w:type="dxa"/>
            <w:tcBorders>
              <w:top w:val="nil"/>
              <w:left w:val="nil"/>
              <w:bottom w:val="single" w:sz="8" w:space="0" w:color="000000"/>
              <w:right w:val="single" w:sz="8" w:space="0" w:color="000000"/>
            </w:tcBorders>
            <w:tcMar>
              <w:top w:w="100" w:type="dxa"/>
              <w:left w:w="100" w:type="dxa"/>
              <w:bottom w:w="100" w:type="dxa"/>
              <w:right w:w="100" w:type="dxa"/>
            </w:tcMar>
          </w:tcPr>
          <w:p w14:paraId="061DD3C0" w14:textId="77777777" w:rsidR="00EB5B07" w:rsidRPr="00E77216" w:rsidRDefault="00EB5B07" w:rsidP="00647313">
            <w:pPr>
              <w:rPr>
                <w:rFonts w:ascii="Arial" w:hAnsi="Arial" w:cs="Arial"/>
                <w:sz w:val="16"/>
                <w:szCs w:val="16"/>
              </w:rPr>
            </w:pPr>
            <w:r w:rsidRPr="00E77216">
              <w:rPr>
                <w:rFonts w:ascii="Arial" w:hAnsi="Arial" w:cs="Arial"/>
                <w:sz w:val="16"/>
                <w:szCs w:val="16"/>
              </w:rPr>
              <w:lastRenderedPageBreak/>
              <w:t xml:space="preserve">Has sound generic, domain and specialist knowledge necessary to perform effectively in the organisation typically gained from recognised bodies of knowledge and organisational information. Has an appreciation of the wider business context. Demonstrates effective application and the ability to impart knowledge found in industry bodies of knowledge. Absorbs new information and </w:t>
            </w:r>
            <w:r w:rsidRPr="00E77216">
              <w:rPr>
                <w:rFonts w:ascii="Arial" w:hAnsi="Arial" w:cs="Arial"/>
                <w:sz w:val="16"/>
                <w:szCs w:val="16"/>
              </w:rPr>
              <w:lastRenderedPageBreak/>
              <w:t>applies it effectively</w:t>
            </w:r>
          </w:p>
        </w:tc>
      </w:tr>
      <w:tr w:rsidR="00EB5B07" w:rsidRPr="00E77216" w14:paraId="15734AD8" w14:textId="77777777" w:rsidTr="00647313">
        <w:trPr>
          <w:trHeight w:val="455"/>
        </w:trPr>
        <w:tc>
          <w:tcPr>
            <w:tcW w:w="1028"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601D44F0" w14:textId="77777777" w:rsidR="00EB5B07" w:rsidRPr="00E77216" w:rsidRDefault="00EB5B07" w:rsidP="00647313">
            <w:pPr>
              <w:rPr>
                <w:rFonts w:ascii="Arial" w:hAnsi="Arial" w:cs="Arial"/>
                <w:sz w:val="16"/>
                <w:szCs w:val="16"/>
              </w:rPr>
            </w:pPr>
            <w:r w:rsidRPr="00E77216">
              <w:rPr>
                <w:rFonts w:ascii="Arial" w:hAnsi="Arial" w:cs="Arial"/>
                <w:sz w:val="16"/>
                <w:szCs w:val="16"/>
              </w:rPr>
              <w:lastRenderedPageBreak/>
              <w:t xml:space="preserve">4.      </w:t>
            </w:r>
          </w:p>
          <w:p w14:paraId="5DEAA445" w14:textId="77777777" w:rsidR="00EB5B07" w:rsidRPr="00E77216" w:rsidRDefault="00EB5B07" w:rsidP="00647313">
            <w:pPr>
              <w:rPr>
                <w:rFonts w:ascii="Arial" w:hAnsi="Arial" w:cs="Arial"/>
                <w:sz w:val="16"/>
                <w:szCs w:val="16"/>
              </w:rPr>
            </w:pPr>
            <w:r w:rsidRPr="00E77216">
              <w:rPr>
                <w:rFonts w:ascii="Arial" w:hAnsi="Arial" w:cs="Arial"/>
                <w:sz w:val="16"/>
                <w:szCs w:val="16"/>
              </w:rPr>
              <w:t xml:space="preserve"> </w:t>
            </w:r>
          </w:p>
          <w:p w14:paraId="0DACD94A" w14:textId="77777777" w:rsidR="00EB5B07" w:rsidRPr="00E77216" w:rsidRDefault="00EB5B07" w:rsidP="00647313">
            <w:pPr>
              <w:rPr>
                <w:rFonts w:ascii="Arial" w:hAnsi="Arial" w:cs="Arial"/>
                <w:sz w:val="16"/>
                <w:szCs w:val="16"/>
              </w:rPr>
            </w:pPr>
            <w:r w:rsidRPr="00E77216">
              <w:rPr>
                <w:rFonts w:ascii="Arial" w:hAnsi="Arial" w:cs="Arial"/>
                <w:sz w:val="16"/>
                <w:szCs w:val="16"/>
              </w:rPr>
              <w:t>Enable</w:t>
            </w:r>
          </w:p>
        </w:tc>
        <w:tc>
          <w:tcPr>
            <w:tcW w:w="1782" w:type="dxa"/>
            <w:tcBorders>
              <w:top w:val="nil"/>
              <w:left w:val="nil"/>
              <w:bottom w:val="single" w:sz="8" w:space="0" w:color="000000"/>
              <w:right w:val="single" w:sz="8" w:space="0" w:color="000000"/>
            </w:tcBorders>
            <w:tcMar>
              <w:top w:w="100" w:type="dxa"/>
              <w:left w:w="100" w:type="dxa"/>
              <w:bottom w:w="100" w:type="dxa"/>
              <w:right w:w="100" w:type="dxa"/>
            </w:tcMar>
          </w:tcPr>
          <w:p w14:paraId="3B18A6C7" w14:textId="77777777" w:rsidR="00EB5B07" w:rsidRPr="00E77216" w:rsidRDefault="00EB5B07" w:rsidP="00647313">
            <w:pPr>
              <w:rPr>
                <w:rFonts w:ascii="Arial" w:hAnsi="Arial" w:cs="Arial"/>
                <w:sz w:val="16"/>
                <w:szCs w:val="16"/>
              </w:rPr>
            </w:pPr>
            <w:r w:rsidRPr="00E77216">
              <w:rPr>
                <w:rFonts w:ascii="Arial" w:hAnsi="Arial" w:cs="Arial"/>
                <w:sz w:val="16"/>
                <w:szCs w:val="16"/>
              </w:rPr>
              <w:t>Works under general direction within a clear framework of accountability. Exercises substantial personal responsibility and autonomy. Uses substantial discretion in identifying and responding to complex issues and assignments as they relate to the deliverable/scope of work. Escalates when issues fall outside their framework of accountability. Plans, schedules and monitors work to meet given objectives and processes to time and quality targets.</w:t>
            </w:r>
          </w:p>
        </w:tc>
        <w:tc>
          <w:tcPr>
            <w:tcW w:w="1782" w:type="dxa"/>
            <w:tcBorders>
              <w:top w:val="nil"/>
              <w:left w:val="nil"/>
              <w:bottom w:val="single" w:sz="8" w:space="0" w:color="000000"/>
              <w:right w:val="single" w:sz="8" w:space="0" w:color="000000"/>
            </w:tcBorders>
            <w:tcMar>
              <w:top w:w="100" w:type="dxa"/>
              <w:left w:w="100" w:type="dxa"/>
              <w:bottom w:w="100" w:type="dxa"/>
              <w:right w:w="100" w:type="dxa"/>
            </w:tcMar>
          </w:tcPr>
          <w:p w14:paraId="3BC2F14B" w14:textId="77777777" w:rsidR="00EB5B07" w:rsidRPr="00E77216" w:rsidRDefault="00EB5B07" w:rsidP="00647313">
            <w:pPr>
              <w:rPr>
                <w:rFonts w:ascii="Arial" w:hAnsi="Arial" w:cs="Arial"/>
                <w:sz w:val="16"/>
                <w:szCs w:val="16"/>
              </w:rPr>
            </w:pPr>
            <w:r w:rsidRPr="00E77216">
              <w:rPr>
                <w:rFonts w:ascii="Arial" w:hAnsi="Arial" w:cs="Arial"/>
                <w:sz w:val="16"/>
                <w:szCs w:val="16"/>
              </w:rPr>
              <w:t>Influences customers, suppliers and partners at account level. Makes decisions which influence the success of projects and team objectives. May have some responsibility for the work of others and for the allocation of resources. Engages with and contributes to the work of cross-functional teams to ensure that customers and user needs are being met throughout the deliverable/scope of work. Facilitates collaboration between stakeholders who share common objectives. Participates in external activities related to own specialism.</w:t>
            </w:r>
          </w:p>
        </w:tc>
        <w:tc>
          <w:tcPr>
            <w:tcW w:w="2352" w:type="dxa"/>
            <w:tcBorders>
              <w:top w:val="nil"/>
              <w:left w:val="nil"/>
              <w:bottom w:val="single" w:sz="8" w:space="0" w:color="000000"/>
              <w:right w:val="single" w:sz="8" w:space="0" w:color="000000"/>
            </w:tcBorders>
            <w:tcMar>
              <w:top w:w="100" w:type="dxa"/>
              <w:left w:w="100" w:type="dxa"/>
              <w:bottom w:w="100" w:type="dxa"/>
              <w:right w:w="100" w:type="dxa"/>
            </w:tcMar>
          </w:tcPr>
          <w:p w14:paraId="40AF8B49" w14:textId="77777777" w:rsidR="00EB5B07" w:rsidRPr="00E77216" w:rsidRDefault="00EB5B07" w:rsidP="00647313">
            <w:pPr>
              <w:rPr>
                <w:rFonts w:ascii="Arial" w:hAnsi="Arial" w:cs="Arial"/>
                <w:sz w:val="16"/>
                <w:szCs w:val="16"/>
              </w:rPr>
            </w:pPr>
            <w:r w:rsidRPr="00E77216">
              <w:rPr>
                <w:rFonts w:ascii="Arial" w:hAnsi="Arial" w:cs="Arial"/>
                <w:sz w:val="16"/>
                <w:szCs w:val="16"/>
              </w:rPr>
              <w:t>Work includes a broad range of complex technical or professional activities, in a variety of contexts. Investigates, defines and resolves complex issues. Applies, facilitates and develops creative thinking concepts or finds innovative ways to approach a deliverable</w:t>
            </w:r>
          </w:p>
        </w:tc>
        <w:tc>
          <w:tcPr>
            <w:tcW w:w="2032" w:type="dxa"/>
            <w:tcBorders>
              <w:top w:val="nil"/>
              <w:left w:val="nil"/>
              <w:bottom w:val="single" w:sz="8" w:space="0" w:color="000000"/>
              <w:right w:val="single" w:sz="8" w:space="0" w:color="000000"/>
            </w:tcBorders>
            <w:tcMar>
              <w:top w:w="100" w:type="dxa"/>
              <w:left w:w="100" w:type="dxa"/>
              <w:bottom w:w="100" w:type="dxa"/>
              <w:right w:w="100" w:type="dxa"/>
            </w:tcMar>
          </w:tcPr>
          <w:p w14:paraId="297F3C79" w14:textId="77777777" w:rsidR="00EB5B07" w:rsidRPr="00E77216" w:rsidRDefault="00EB5B07" w:rsidP="00647313">
            <w:pPr>
              <w:rPr>
                <w:rFonts w:ascii="Arial" w:hAnsi="Arial" w:cs="Arial"/>
                <w:sz w:val="16"/>
                <w:szCs w:val="16"/>
              </w:rPr>
            </w:pPr>
            <w:r w:rsidRPr="00E77216">
              <w:rPr>
                <w:rFonts w:ascii="Arial" w:hAnsi="Arial" w:cs="Arial"/>
                <w:sz w:val="16"/>
                <w:szCs w:val="16"/>
              </w:rPr>
              <w:t>• Communicates fluently, orally and in writing, and can present complex</w:t>
            </w:r>
          </w:p>
          <w:p w14:paraId="113FB657" w14:textId="77777777" w:rsidR="00EB5B07" w:rsidRPr="00E77216" w:rsidRDefault="00EB5B07" w:rsidP="00647313">
            <w:pPr>
              <w:rPr>
                <w:rFonts w:ascii="Arial" w:hAnsi="Arial" w:cs="Arial"/>
                <w:sz w:val="16"/>
                <w:szCs w:val="16"/>
              </w:rPr>
            </w:pPr>
            <w:r w:rsidRPr="00E77216">
              <w:rPr>
                <w:rFonts w:ascii="Arial" w:hAnsi="Arial" w:cs="Arial"/>
                <w:sz w:val="16"/>
                <w:szCs w:val="16"/>
              </w:rPr>
              <w:t>information to both technical and non-technical audiences when</w:t>
            </w:r>
          </w:p>
          <w:p w14:paraId="5442ECEA" w14:textId="77777777" w:rsidR="00EB5B07" w:rsidRPr="00E77216" w:rsidRDefault="00EB5B07" w:rsidP="00647313">
            <w:pPr>
              <w:rPr>
                <w:rFonts w:ascii="Arial" w:hAnsi="Arial" w:cs="Arial"/>
                <w:sz w:val="16"/>
                <w:szCs w:val="16"/>
              </w:rPr>
            </w:pPr>
            <w:r w:rsidRPr="00E77216">
              <w:rPr>
                <w:rFonts w:ascii="Arial" w:hAnsi="Arial" w:cs="Arial"/>
                <w:sz w:val="16"/>
                <w:szCs w:val="16"/>
              </w:rPr>
              <w:t>engaging with colleagues, users/customers, suppliers and partners.</w:t>
            </w:r>
          </w:p>
          <w:p w14:paraId="2687A786" w14:textId="77777777" w:rsidR="00EB5B07" w:rsidRPr="00E77216" w:rsidRDefault="00EB5B07" w:rsidP="00647313">
            <w:pPr>
              <w:rPr>
                <w:rFonts w:ascii="Arial" w:hAnsi="Arial" w:cs="Arial"/>
                <w:sz w:val="16"/>
                <w:szCs w:val="16"/>
              </w:rPr>
            </w:pPr>
            <w:r w:rsidRPr="00E77216">
              <w:rPr>
                <w:rFonts w:ascii="Arial" w:hAnsi="Arial" w:cs="Arial"/>
                <w:sz w:val="16"/>
                <w:szCs w:val="16"/>
              </w:rPr>
              <w:t>• Selects appropriately from, and assesses the impact of change to</w:t>
            </w:r>
          </w:p>
          <w:p w14:paraId="3D328357" w14:textId="77777777" w:rsidR="00EB5B07" w:rsidRPr="00E77216" w:rsidRDefault="00EB5B07" w:rsidP="00647313">
            <w:pPr>
              <w:rPr>
                <w:rFonts w:ascii="Arial" w:hAnsi="Arial" w:cs="Arial"/>
                <w:sz w:val="16"/>
                <w:szCs w:val="16"/>
              </w:rPr>
            </w:pPr>
            <w:r w:rsidRPr="00E77216">
              <w:rPr>
                <w:rFonts w:ascii="Arial" w:hAnsi="Arial" w:cs="Arial"/>
                <w:sz w:val="16"/>
                <w:szCs w:val="16"/>
              </w:rPr>
              <w:t>applicable standards, methods, tools, applications and processes relevant</w:t>
            </w:r>
          </w:p>
          <w:p w14:paraId="55E57B45" w14:textId="77777777" w:rsidR="00EB5B07" w:rsidRPr="00E77216" w:rsidRDefault="00EB5B07" w:rsidP="00647313">
            <w:pPr>
              <w:rPr>
                <w:rFonts w:ascii="Arial" w:hAnsi="Arial" w:cs="Arial"/>
                <w:sz w:val="16"/>
                <w:szCs w:val="16"/>
              </w:rPr>
            </w:pPr>
            <w:r w:rsidRPr="00E77216">
              <w:rPr>
                <w:rFonts w:ascii="Arial" w:hAnsi="Arial" w:cs="Arial"/>
                <w:sz w:val="16"/>
                <w:szCs w:val="16"/>
              </w:rPr>
              <w:t>to own specialism.</w:t>
            </w:r>
          </w:p>
          <w:p w14:paraId="5FB6D7A9" w14:textId="77777777" w:rsidR="00EB5B07" w:rsidRPr="00E77216" w:rsidRDefault="00EB5B07" w:rsidP="00647313">
            <w:pPr>
              <w:rPr>
                <w:rFonts w:ascii="Arial" w:hAnsi="Arial" w:cs="Arial"/>
                <w:sz w:val="16"/>
                <w:szCs w:val="16"/>
              </w:rPr>
            </w:pPr>
            <w:r w:rsidRPr="00E77216">
              <w:rPr>
                <w:rFonts w:ascii="Arial" w:hAnsi="Arial" w:cs="Arial"/>
                <w:sz w:val="16"/>
                <w:szCs w:val="16"/>
              </w:rPr>
              <w:t>• Demonstrates an awareness of risk and takes an analytical approach</w:t>
            </w:r>
          </w:p>
          <w:p w14:paraId="047C672F" w14:textId="77777777" w:rsidR="00EB5B07" w:rsidRPr="00E77216" w:rsidRDefault="00EB5B07" w:rsidP="00647313">
            <w:pPr>
              <w:rPr>
                <w:rFonts w:ascii="Arial" w:hAnsi="Arial" w:cs="Arial"/>
                <w:sz w:val="16"/>
                <w:szCs w:val="16"/>
              </w:rPr>
            </w:pPr>
            <w:r w:rsidRPr="00E77216">
              <w:rPr>
                <w:rFonts w:ascii="Arial" w:hAnsi="Arial" w:cs="Arial"/>
                <w:sz w:val="16"/>
                <w:szCs w:val="16"/>
              </w:rPr>
              <w:t>to work</w:t>
            </w:r>
          </w:p>
          <w:p w14:paraId="338F220F" w14:textId="77777777" w:rsidR="00EB5B07" w:rsidRPr="00E77216" w:rsidRDefault="00EB5B07" w:rsidP="00647313">
            <w:pPr>
              <w:rPr>
                <w:rFonts w:ascii="Arial" w:hAnsi="Arial" w:cs="Arial"/>
                <w:sz w:val="16"/>
                <w:szCs w:val="16"/>
              </w:rPr>
            </w:pPr>
            <w:r w:rsidRPr="00E77216">
              <w:rPr>
                <w:rFonts w:ascii="Arial" w:hAnsi="Arial" w:cs="Arial"/>
                <w:sz w:val="16"/>
                <w:szCs w:val="16"/>
              </w:rPr>
              <w:t>• Maximises the capabilities of applications for their role and evaluates and</w:t>
            </w:r>
          </w:p>
          <w:p w14:paraId="151A64D4" w14:textId="77777777" w:rsidR="00EB5B07" w:rsidRPr="00E77216" w:rsidRDefault="00EB5B07" w:rsidP="00647313">
            <w:pPr>
              <w:rPr>
                <w:rFonts w:ascii="Arial" w:hAnsi="Arial" w:cs="Arial"/>
                <w:sz w:val="16"/>
                <w:szCs w:val="16"/>
              </w:rPr>
            </w:pPr>
            <w:r w:rsidRPr="00E77216">
              <w:rPr>
                <w:rFonts w:ascii="Arial" w:hAnsi="Arial" w:cs="Arial"/>
                <w:sz w:val="16"/>
                <w:szCs w:val="16"/>
              </w:rPr>
              <w:t>supports the use of new technologies and digital tools.</w:t>
            </w:r>
          </w:p>
          <w:p w14:paraId="309AE884" w14:textId="77777777" w:rsidR="00EB5B07" w:rsidRPr="00E77216" w:rsidRDefault="00EB5B07" w:rsidP="00647313">
            <w:pPr>
              <w:rPr>
                <w:rFonts w:ascii="Arial" w:hAnsi="Arial" w:cs="Arial"/>
                <w:sz w:val="16"/>
                <w:szCs w:val="16"/>
              </w:rPr>
            </w:pPr>
            <w:r w:rsidRPr="00E77216">
              <w:rPr>
                <w:rFonts w:ascii="Arial" w:hAnsi="Arial" w:cs="Arial"/>
                <w:sz w:val="16"/>
                <w:szCs w:val="16"/>
              </w:rPr>
              <w:lastRenderedPageBreak/>
              <w:t>• Contributes specialist expertise to requirements definition in support of</w:t>
            </w:r>
          </w:p>
          <w:p w14:paraId="41D6DF14" w14:textId="77777777" w:rsidR="00EB5B07" w:rsidRPr="00E77216" w:rsidRDefault="00EB5B07" w:rsidP="00647313">
            <w:pPr>
              <w:rPr>
                <w:rFonts w:ascii="Arial" w:hAnsi="Arial" w:cs="Arial"/>
                <w:sz w:val="16"/>
                <w:szCs w:val="16"/>
              </w:rPr>
            </w:pPr>
            <w:r w:rsidRPr="00E77216">
              <w:rPr>
                <w:rFonts w:ascii="Arial" w:hAnsi="Arial" w:cs="Arial"/>
                <w:sz w:val="16"/>
                <w:szCs w:val="16"/>
              </w:rPr>
              <w:t>proposals.</w:t>
            </w:r>
          </w:p>
          <w:p w14:paraId="6B38D4E9" w14:textId="77777777" w:rsidR="00EB5B07" w:rsidRPr="00E77216" w:rsidRDefault="00EB5B07" w:rsidP="00647313">
            <w:pPr>
              <w:rPr>
                <w:rFonts w:ascii="Arial" w:hAnsi="Arial" w:cs="Arial"/>
                <w:sz w:val="16"/>
                <w:szCs w:val="16"/>
              </w:rPr>
            </w:pPr>
            <w:r w:rsidRPr="00E77216">
              <w:rPr>
                <w:rFonts w:ascii="Arial" w:hAnsi="Arial" w:cs="Arial"/>
                <w:sz w:val="16"/>
                <w:szCs w:val="16"/>
              </w:rPr>
              <w:t>• Shares knowledge and experience in own specialism to help others.</w:t>
            </w:r>
          </w:p>
          <w:p w14:paraId="7E4CD5E4" w14:textId="77777777" w:rsidR="00EB5B07" w:rsidRPr="00E77216" w:rsidRDefault="00EB5B07" w:rsidP="00647313">
            <w:pPr>
              <w:rPr>
                <w:rFonts w:ascii="Arial" w:hAnsi="Arial" w:cs="Arial"/>
                <w:sz w:val="16"/>
                <w:szCs w:val="16"/>
              </w:rPr>
            </w:pPr>
            <w:r w:rsidRPr="00E77216">
              <w:rPr>
                <w:rFonts w:ascii="Arial" w:hAnsi="Arial" w:cs="Arial"/>
                <w:sz w:val="16"/>
                <w:szCs w:val="16"/>
              </w:rPr>
              <w:t>• Learning and professional development — maintains an awareness of</w:t>
            </w:r>
          </w:p>
          <w:p w14:paraId="64B697B8" w14:textId="77777777" w:rsidR="00EB5B07" w:rsidRPr="00E77216" w:rsidRDefault="00EB5B07" w:rsidP="00647313">
            <w:pPr>
              <w:rPr>
                <w:rFonts w:ascii="Arial" w:hAnsi="Arial" w:cs="Arial"/>
                <w:sz w:val="16"/>
                <w:szCs w:val="16"/>
              </w:rPr>
            </w:pPr>
            <w:r w:rsidRPr="00E77216">
              <w:rPr>
                <w:rFonts w:ascii="Arial" w:hAnsi="Arial" w:cs="Arial"/>
                <w:sz w:val="16"/>
                <w:szCs w:val="16"/>
              </w:rPr>
              <w:t>developing practices and their application and takes responsibility</w:t>
            </w:r>
          </w:p>
          <w:p w14:paraId="4BE74C7A" w14:textId="77777777" w:rsidR="00EB5B07" w:rsidRPr="00E77216" w:rsidRDefault="00EB5B07" w:rsidP="00647313">
            <w:pPr>
              <w:rPr>
                <w:rFonts w:ascii="Arial" w:hAnsi="Arial" w:cs="Arial"/>
                <w:sz w:val="16"/>
                <w:szCs w:val="16"/>
              </w:rPr>
            </w:pPr>
            <w:r w:rsidRPr="00E77216">
              <w:rPr>
                <w:rFonts w:ascii="Arial" w:hAnsi="Arial" w:cs="Arial"/>
                <w:sz w:val="16"/>
                <w:szCs w:val="16"/>
              </w:rPr>
              <w:t>for driving own development. Takes the initiative in identifying and</w:t>
            </w:r>
          </w:p>
          <w:p w14:paraId="036DCDF9" w14:textId="77777777" w:rsidR="00EB5B07" w:rsidRPr="00E77216" w:rsidRDefault="00EB5B07" w:rsidP="00647313">
            <w:pPr>
              <w:rPr>
                <w:rFonts w:ascii="Arial" w:hAnsi="Arial" w:cs="Arial"/>
                <w:sz w:val="16"/>
                <w:szCs w:val="16"/>
              </w:rPr>
            </w:pPr>
            <w:r w:rsidRPr="00E77216">
              <w:rPr>
                <w:rFonts w:ascii="Arial" w:hAnsi="Arial" w:cs="Arial"/>
                <w:sz w:val="16"/>
                <w:szCs w:val="16"/>
              </w:rPr>
              <w:t>negotiating their own and supporting team members’ appropriate</w:t>
            </w:r>
          </w:p>
          <w:p w14:paraId="26838148" w14:textId="77777777" w:rsidR="00EB5B07" w:rsidRPr="00E77216" w:rsidRDefault="00EB5B07" w:rsidP="00647313">
            <w:pPr>
              <w:rPr>
                <w:rFonts w:ascii="Arial" w:hAnsi="Arial" w:cs="Arial"/>
                <w:sz w:val="16"/>
                <w:szCs w:val="16"/>
              </w:rPr>
            </w:pPr>
            <w:r w:rsidRPr="00E77216">
              <w:rPr>
                <w:rFonts w:ascii="Arial" w:hAnsi="Arial" w:cs="Arial"/>
                <w:sz w:val="16"/>
                <w:szCs w:val="16"/>
              </w:rPr>
              <w:t>development opportunities. Contributes to the development of others.</w:t>
            </w:r>
          </w:p>
          <w:p w14:paraId="1E0366FF" w14:textId="77777777" w:rsidR="00EB5B07" w:rsidRPr="00E77216" w:rsidRDefault="00EB5B07" w:rsidP="00647313">
            <w:pPr>
              <w:rPr>
                <w:rFonts w:ascii="Arial" w:hAnsi="Arial" w:cs="Arial"/>
                <w:sz w:val="16"/>
                <w:szCs w:val="16"/>
              </w:rPr>
            </w:pPr>
            <w:r w:rsidRPr="00E77216">
              <w:rPr>
                <w:rFonts w:ascii="Arial" w:hAnsi="Arial" w:cs="Arial"/>
                <w:sz w:val="16"/>
                <w:szCs w:val="16"/>
              </w:rPr>
              <w:t>• Security, privacy and ethics — fully understands the importance and</w:t>
            </w:r>
          </w:p>
          <w:p w14:paraId="03931530" w14:textId="77777777" w:rsidR="00EB5B07" w:rsidRPr="00E77216" w:rsidRDefault="00EB5B07" w:rsidP="00647313">
            <w:pPr>
              <w:rPr>
                <w:rFonts w:ascii="Arial" w:hAnsi="Arial" w:cs="Arial"/>
                <w:sz w:val="16"/>
                <w:szCs w:val="16"/>
              </w:rPr>
            </w:pPr>
            <w:r w:rsidRPr="00E77216">
              <w:rPr>
                <w:rFonts w:ascii="Arial" w:hAnsi="Arial" w:cs="Arial"/>
                <w:sz w:val="16"/>
                <w:szCs w:val="16"/>
              </w:rPr>
              <w:t>application to own work and the operation of the organisation. Engages</w:t>
            </w:r>
          </w:p>
          <w:p w14:paraId="3CA09007" w14:textId="77777777" w:rsidR="00EB5B07" w:rsidRPr="00E77216" w:rsidRDefault="00EB5B07" w:rsidP="00647313">
            <w:pPr>
              <w:rPr>
                <w:rFonts w:ascii="Arial" w:hAnsi="Arial" w:cs="Arial"/>
                <w:sz w:val="16"/>
                <w:szCs w:val="16"/>
              </w:rPr>
            </w:pPr>
            <w:r w:rsidRPr="00E77216">
              <w:rPr>
                <w:rFonts w:ascii="Arial" w:hAnsi="Arial" w:cs="Arial"/>
                <w:sz w:val="16"/>
                <w:szCs w:val="16"/>
              </w:rPr>
              <w:t>or works with specialists as necessary</w:t>
            </w:r>
          </w:p>
        </w:tc>
        <w:tc>
          <w:tcPr>
            <w:tcW w:w="1489" w:type="dxa"/>
            <w:tcBorders>
              <w:top w:val="nil"/>
              <w:left w:val="nil"/>
              <w:bottom w:val="single" w:sz="8" w:space="0" w:color="000000"/>
              <w:right w:val="single" w:sz="8" w:space="0" w:color="000000"/>
            </w:tcBorders>
            <w:tcMar>
              <w:top w:w="100" w:type="dxa"/>
              <w:left w:w="100" w:type="dxa"/>
              <w:bottom w:w="100" w:type="dxa"/>
              <w:right w:w="100" w:type="dxa"/>
            </w:tcMar>
          </w:tcPr>
          <w:p w14:paraId="76C24238" w14:textId="77777777" w:rsidR="00EB5B07" w:rsidRPr="00E77216" w:rsidRDefault="00EB5B07" w:rsidP="00647313">
            <w:pPr>
              <w:rPr>
                <w:rFonts w:ascii="Arial" w:hAnsi="Arial" w:cs="Arial"/>
                <w:sz w:val="16"/>
                <w:szCs w:val="16"/>
              </w:rPr>
            </w:pPr>
            <w:r w:rsidRPr="00E77216">
              <w:rPr>
                <w:rFonts w:ascii="Arial" w:hAnsi="Arial" w:cs="Arial"/>
                <w:sz w:val="16"/>
                <w:szCs w:val="16"/>
              </w:rPr>
              <w:lastRenderedPageBreak/>
              <w:t>Has a thorough understanding of recognised generic industry bodies of knowledge and specialist bodies of knowledge as necessary. Has gained a thorough knowledge of the domain of the organisation. Is able to apply the knowledge effectively in unfamiliar situations and actively maintains own knowledge and shares with others. Rapidly absorbs and critically assesses new information and applies it effectively</w:t>
            </w:r>
          </w:p>
        </w:tc>
      </w:tr>
      <w:tr w:rsidR="00EB5B07" w:rsidRPr="00E77216" w14:paraId="1C4F865F" w14:textId="77777777" w:rsidTr="00647313">
        <w:trPr>
          <w:trHeight w:val="455"/>
        </w:trPr>
        <w:tc>
          <w:tcPr>
            <w:tcW w:w="1028"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030AF48C" w14:textId="77777777" w:rsidR="00EB5B07" w:rsidRPr="00E77216" w:rsidRDefault="00EB5B07" w:rsidP="00647313">
            <w:pPr>
              <w:rPr>
                <w:rFonts w:ascii="Arial" w:hAnsi="Arial" w:cs="Arial"/>
                <w:sz w:val="16"/>
                <w:szCs w:val="16"/>
              </w:rPr>
            </w:pPr>
            <w:r w:rsidRPr="00E77216">
              <w:rPr>
                <w:rFonts w:ascii="Arial" w:hAnsi="Arial" w:cs="Arial"/>
                <w:sz w:val="16"/>
                <w:szCs w:val="16"/>
              </w:rPr>
              <w:t xml:space="preserve">5.      </w:t>
            </w:r>
          </w:p>
          <w:p w14:paraId="56545B8D" w14:textId="77777777" w:rsidR="00EB5B07" w:rsidRPr="00E77216" w:rsidRDefault="00EB5B07" w:rsidP="00647313">
            <w:pPr>
              <w:rPr>
                <w:rFonts w:ascii="Arial" w:hAnsi="Arial" w:cs="Arial"/>
                <w:sz w:val="16"/>
                <w:szCs w:val="16"/>
              </w:rPr>
            </w:pPr>
            <w:r w:rsidRPr="00E77216">
              <w:rPr>
                <w:rFonts w:ascii="Arial" w:hAnsi="Arial" w:cs="Arial"/>
                <w:sz w:val="16"/>
                <w:szCs w:val="16"/>
              </w:rPr>
              <w:t xml:space="preserve"> </w:t>
            </w:r>
          </w:p>
          <w:p w14:paraId="7D490F02" w14:textId="77777777" w:rsidR="00EB5B07" w:rsidRPr="00E77216" w:rsidRDefault="00EB5B07" w:rsidP="00647313">
            <w:pPr>
              <w:rPr>
                <w:rFonts w:ascii="Arial" w:hAnsi="Arial" w:cs="Arial"/>
                <w:sz w:val="16"/>
                <w:szCs w:val="16"/>
              </w:rPr>
            </w:pPr>
            <w:r w:rsidRPr="00E77216">
              <w:rPr>
                <w:rFonts w:ascii="Arial" w:hAnsi="Arial" w:cs="Arial"/>
                <w:sz w:val="16"/>
                <w:szCs w:val="16"/>
              </w:rPr>
              <w:t>Ensure or advise</w:t>
            </w:r>
          </w:p>
        </w:tc>
        <w:tc>
          <w:tcPr>
            <w:tcW w:w="1782" w:type="dxa"/>
            <w:tcBorders>
              <w:top w:val="nil"/>
              <w:left w:val="nil"/>
              <w:bottom w:val="single" w:sz="8" w:space="0" w:color="000000"/>
              <w:right w:val="single" w:sz="8" w:space="0" w:color="000000"/>
            </w:tcBorders>
            <w:tcMar>
              <w:top w:w="100" w:type="dxa"/>
              <w:left w:w="100" w:type="dxa"/>
              <w:bottom w:w="100" w:type="dxa"/>
              <w:right w:w="100" w:type="dxa"/>
            </w:tcMar>
          </w:tcPr>
          <w:p w14:paraId="76D1A7F3" w14:textId="77777777" w:rsidR="00EB5B07" w:rsidRPr="00E77216" w:rsidRDefault="00EB5B07" w:rsidP="00647313">
            <w:pPr>
              <w:rPr>
                <w:rFonts w:ascii="Arial" w:hAnsi="Arial" w:cs="Arial"/>
                <w:sz w:val="16"/>
                <w:szCs w:val="16"/>
              </w:rPr>
            </w:pPr>
            <w:r w:rsidRPr="00E77216">
              <w:rPr>
                <w:rFonts w:ascii="Arial" w:hAnsi="Arial" w:cs="Arial"/>
                <w:sz w:val="16"/>
                <w:szCs w:val="16"/>
              </w:rPr>
              <w:t>Works under broad direction. Work is often self-initiated. Is fully responsible for meeting allocated technical and/or group objectives. Analyses, designs, plans, executes and evaluates work to time, cost and quality targets. Establishes milestones and has a significant role in the assignment of tasks and/or responsibilities.</w:t>
            </w:r>
          </w:p>
        </w:tc>
        <w:tc>
          <w:tcPr>
            <w:tcW w:w="1782" w:type="dxa"/>
            <w:tcBorders>
              <w:top w:val="nil"/>
              <w:left w:val="nil"/>
              <w:bottom w:val="single" w:sz="8" w:space="0" w:color="000000"/>
              <w:right w:val="single" w:sz="8" w:space="0" w:color="000000"/>
            </w:tcBorders>
            <w:tcMar>
              <w:top w:w="100" w:type="dxa"/>
              <w:left w:w="100" w:type="dxa"/>
              <w:bottom w:w="100" w:type="dxa"/>
              <w:right w:w="100" w:type="dxa"/>
            </w:tcMar>
          </w:tcPr>
          <w:p w14:paraId="64250897" w14:textId="77777777" w:rsidR="00EB5B07" w:rsidRPr="00E77216" w:rsidRDefault="00EB5B07" w:rsidP="00647313">
            <w:pPr>
              <w:rPr>
                <w:rFonts w:ascii="Arial" w:hAnsi="Arial" w:cs="Arial"/>
                <w:sz w:val="16"/>
                <w:szCs w:val="16"/>
              </w:rPr>
            </w:pPr>
            <w:r w:rsidRPr="00E77216">
              <w:rPr>
                <w:rFonts w:ascii="Arial" w:hAnsi="Arial" w:cs="Arial"/>
                <w:sz w:val="16"/>
                <w:szCs w:val="16"/>
              </w:rPr>
              <w:t xml:space="preserve">Influences organisation, customers, suppliers, partners and peers on the contribution of own specialism. Makes decisions which impact the success of assigned work, i.e. results, deadlines and budget. Has significant influence over the allocation and management of resources appropriate to given assignments. Leads on user/customer and group collaboration throughout all stages of work. Ensures users’ needs are met consistently through </w:t>
            </w:r>
            <w:r w:rsidRPr="00E77216">
              <w:rPr>
                <w:rFonts w:ascii="Arial" w:hAnsi="Arial" w:cs="Arial"/>
                <w:sz w:val="16"/>
                <w:szCs w:val="16"/>
              </w:rPr>
              <w:lastRenderedPageBreak/>
              <w:t>each work stage. Builds appropriate and effective business relationships across the organisation and with customers, suppliers and partners. Creates and supports collaborative ways of working across group/area of responsibility. Facilitates collaboration between stakeholders who have diverse objectives.</w:t>
            </w:r>
          </w:p>
        </w:tc>
        <w:tc>
          <w:tcPr>
            <w:tcW w:w="2352" w:type="dxa"/>
            <w:tcBorders>
              <w:top w:val="nil"/>
              <w:left w:val="nil"/>
              <w:bottom w:val="single" w:sz="8" w:space="0" w:color="000000"/>
              <w:right w:val="single" w:sz="8" w:space="0" w:color="000000"/>
            </w:tcBorders>
            <w:tcMar>
              <w:top w:w="100" w:type="dxa"/>
              <w:left w:w="100" w:type="dxa"/>
              <w:bottom w:w="100" w:type="dxa"/>
              <w:right w:w="100" w:type="dxa"/>
            </w:tcMar>
          </w:tcPr>
          <w:p w14:paraId="7BC777AC" w14:textId="77777777" w:rsidR="00EB5B07" w:rsidRPr="00E77216" w:rsidRDefault="00EB5B07" w:rsidP="00647313">
            <w:pPr>
              <w:rPr>
                <w:rFonts w:ascii="Arial" w:hAnsi="Arial" w:cs="Arial"/>
                <w:sz w:val="16"/>
                <w:szCs w:val="16"/>
              </w:rPr>
            </w:pPr>
            <w:r w:rsidRPr="00E77216">
              <w:rPr>
                <w:rFonts w:ascii="Arial" w:hAnsi="Arial" w:cs="Arial"/>
                <w:sz w:val="16"/>
                <w:szCs w:val="16"/>
              </w:rPr>
              <w:lastRenderedPageBreak/>
              <w:t>Implements and executes policies aligned to strategic plans. Performs an extensive range and variety of complex technical and/or professional work activities. Undertakes work which requires the application of fundamental principles in a wide and often unpredictable range of contexts. Engages and coordinates with subject matter experts to resolve complex issues as they relate to customer/organisational requirements. Understands the relationships between own specialism and customer/organisational requirements.</w:t>
            </w:r>
          </w:p>
        </w:tc>
        <w:tc>
          <w:tcPr>
            <w:tcW w:w="2032" w:type="dxa"/>
            <w:tcBorders>
              <w:top w:val="nil"/>
              <w:left w:val="nil"/>
              <w:bottom w:val="single" w:sz="8" w:space="0" w:color="000000"/>
              <w:right w:val="single" w:sz="8" w:space="0" w:color="000000"/>
            </w:tcBorders>
            <w:tcMar>
              <w:top w:w="100" w:type="dxa"/>
              <w:left w:w="100" w:type="dxa"/>
              <w:bottom w:w="100" w:type="dxa"/>
              <w:right w:w="100" w:type="dxa"/>
            </w:tcMar>
          </w:tcPr>
          <w:p w14:paraId="2E46F420" w14:textId="77777777" w:rsidR="00EB5B07" w:rsidRPr="00E77216" w:rsidRDefault="00EB5B07" w:rsidP="00647313">
            <w:pPr>
              <w:rPr>
                <w:rFonts w:ascii="Arial" w:hAnsi="Arial" w:cs="Arial"/>
                <w:sz w:val="16"/>
                <w:szCs w:val="16"/>
              </w:rPr>
            </w:pPr>
            <w:r w:rsidRPr="00E77216">
              <w:rPr>
                <w:rFonts w:ascii="Arial" w:hAnsi="Arial" w:cs="Arial"/>
                <w:sz w:val="16"/>
                <w:szCs w:val="16"/>
              </w:rPr>
              <w:t>• Demonstrates leadership in operational management.</w:t>
            </w:r>
          </w:p>
          <w:p w14:paraId="7310462A" w14:textId="77777777" w:rsidR="00EB5B07" w:rsidRPr="00E77216" w:rsidRDefault="00EB5B07" w:rsidP="00647313">
            <w:pPr>
              <w:rPr>
                <w:rFonts w:ascii="Arial" w:hAnsi="Arial" w:cs="Arial"/>
                <w:sz w:val="16"/>
                <w:szCs w:val="16"/>
              </w:rPr>
            </w:pPr>
            <w:r w:rsidRPr="00E77216">
              <w:rPr>
                <w:rFonts w:ascii="Arial" w:hAnsi="Arial" w:cs="Arial"/>
                <w:sz w:val="16"/>
                <w:szCs w:val="16"/>
              </w:rPr>
              <w:t>• Analyses requirements and advises on scope and options for continual</w:t>
            </w:r>
          </w:p>
          <w:p w14:paraId="5260B198" w14:textId="77777777" w:rsidR="00EB5B07" w:rsidRPr="00E77216" w:rsidRDefault="00EB5B07" w:rsidP="00647313">
            <w:pPr>
              <w:rPr>
                <w:rFonts w:ascii="Arial" w:hAnsi="Arial" w:cs="Arial"/>
                <w:sz w:val="16"/>
                <w:szCs w:val="16"/>
              </w:rPr>
            </w:pPr>
            <w:r w:rsidRPr="00E77216">
              <w:rPr>
                <w:rFonts w:ascii="Arial" w:hAnsi="Arial" w:cs="Arial"/>
                <w:sz w:val="16"/>
                <w:szCs w:val="16"/>
              </w:rPr>
              <w:t>operational improvement.</w:t>
            </w:r>
          </w:p>
          <w:p w14:paraId="6289E344" w14:textId="77777777" w:rsidR="00EB5B07" w:rsidRPr="00E77216" w:rsidRDefault="00EB5B07" w:rsidP="00647313">
            <w:pPr>
              <w:rPr>
                <w:rFonts w:ascii="Arial" w:hAnsi="Arial" w:cs="Arial"/>
                <w:sz w:val="16"/>
                <w:szCs w:val="16"/>
              </w:rPr>
            </w:pPr>
            <w:r w:rsidRPr="00E77216">
              <w:rPr>
                <w:rFonts w:ascii="Arial" w:hAnsi="Arial" w:cs="Arial"/>
                <w:sz w:val="16"/>
                <w:szCs w:val="16"/>
              </w:rPr>
              <w:t>• Assesses and evaluates risk.</w:t>
            </w:r>
          </w:p>
          <w:p w14:paraId="5EE099BE" w14:textId="77777777" w:rsidR="00EB5B07" w:rsidRPr="00E77216" w:rsidRDefault="00EB5B07" w:rsidP="00647313">
            <w:pPr>
              <w:rPr>
                <w:rFonts w:ascii="Arial" w:hAnsi="Arial" w:cs="Arial"/>
                <w:sz w:val="16"/>
                <w:szCs w:val="16"/>
              </w:rPr>
            </w:pPr>
            <w:r w:rsidRPr="00E77216">
              <w:rPr>
                <w:rFonts w:ascii="Arial" w:hAnsi="Arial" w:cs="Arial"/>
                <w:sz w:val="16"/>
                <w:szCs w:val="16"/>
              </w:rPr>
              <w:t>• Takes all requirements into account when making proposals.</w:t>
            </w:r>
          </w:p>
          <w:p w14:paraId="6976F965" w14:textId="77777777" w:rsidR="00EB5B07" w:rsidRPr="00E77216" w:rsidRDefault="00EB5B07" w:rsidP="00647313">
            <w:pPr>
              <w:rPr>
                <w:rFonts w:ascii="Arial" w:hAnsi="Arial" w:cs="Arial"/>
                <w:sz w:val="16"/>
                <w:szCs w:val="16"/>
              </w:rPr>
            </w:pPr>
            <w:r w:rsidRPr="00E77216">
              <w:rPr>
                <w:rFonts w:ascii="Arial" w:hAnsi="Arial" w:cs="Arial"/>
                <w:sz w:val="16"/>
                <w:szCs w:val="16"/>
              </w:rPr>
              <w:t>• Shares own knowledge and experience and encourages learning and</w:t>
            </w:r>
          </w:p>
          <w:p w14:paraId="144A7CB3" w14:textId="77777777" w:rsidR="00EB5B07" w:rsidRPr="00E77216" w:rsidRDefault="00EB5B07" w:rsidP="00647313">
            <w:pPr>
              <w:rPr>
                <w:rFonts w:ascii="Arial" w:hAnsi="Arial" w:cs="Arial"/>
                <w:sz w:val="16"/>
                <w:szCs w:val="16"/>
              </w:rPr>
            </w:pPr>
            <w:r w:rsidRPr="00E77216">
              <w:rPr>
                <w:rFonts w:ascii="Arial" w:hAnsi="Arial" w:cs="Arial"/>
                <w:sz w:val="16"/>
                <w:szCs w:val="16"/>
              </w:rPr>
              <w:t>growth.</w:t>
            </w:r>
          </w:p>
          <w:p w14:paraId="089E8CD0" w14:textId="77777777" w:rsidR="00EB5B07" w:rsidRPr="00E77216" w:rsidRDefault="00EB5B07" w:rsidP="00647313">
            <w:pPr>
              <w:rPr>
                <w:rFonts w:ascii="Arial" w:hAnsi="Arial" w:cs="Arial"/>
                <w:sz w:val="16"/>
                <w:szCs w:val="16"/>
              </w:rPr>
            </w:pPr>
            <w:r w:rsidRPr="00E77216">
              <w:rPr>
                <w:rFonts w:ascii="Arial" w:hAnsi="Arial" w:cs="Arial"/>
                <w:sz w:val="16"/>
                <w:szCs w:val="16"/>
              </w:rPr>
              <w:t xml:space="preserve">• Advises on available standards, methods, </w:t>
            </w:r>
            <w:r w:rsidRPr="00E77216">
              <w:rPr>
                <w:rFonts w:ascii="Arial" w:hAnsi="Arial" w:cs="Arial"/>
                <w:sz w:val="16"/>
                <w:szCs w:val="16"/>
              </w:rPr>
              <w:lastRenderedPageBreak/>
              <w:t>tools, applications and processes</w:t>
            </w:r>
          </w:p>
          <w:p w14:paraId="458CBA5D" w14:textId="77777777" w:rsidR="00EB5B07" w:rsidRPr="00E77216" w:rsidRDefault="00EB5B07" w:rsidP="00647313">
            <w:pPr>
              <w:rPr>
                <w:rFonts w:ascii="Arial" w:hAnsi="Arial" w:cs="Arial"/>
                <w:sz w:val="16"/>
                <w:szCs w:val="16"/>
              </w:rPr>
            </w:pPr>
            <w:r w:rsidRPr="00E77216">
              <w:rPr>
                <w:rFonts w:ascii="Arial" w:hAnsi="Arial" w:cs="Arial"/>
                <w:sz w:val="16"/>
                <w:szCs w:val="16"/>
              </w:rPr>
              <w:t>relevant to group specialism(s) and can make appropriate choices from</w:t>
            </w:r>
          </w:p>
          <w:p w14:paraId="42D66178" w14:textId="77777777" w:rsidR="00EB5B07" w:rsidRPr="00E77216" w:rsidRDefault="00EB5B07" w:rsidP="00647313">
            <w:pPr>
              <w:rPr>
                <w:rFonts w:ascii="Arial" w:hAnsi="Arial" w:cs="Arial"/>
                <w:sz w:val="16"/>
                <w:szCs w:val="16"/>
              </w:rPr>
            </w:pPr>
            <w:r w:rsidRPr="00E77216">
              <w:rPr>
                <w:rFonts w:ascii="Arial" w:hAnsi="Arial" w:cs="Arial"/>
                <w:sz w:val="16"/>
                <w:szCs w:val="16"/>
              </w:rPr>
              <w:t>alternatives.</w:t>
            </w:r>
          </w:p>
          <w:p w14:paraId="356610B6" w14:textId="77777777" w:rsidR="00EB5B07" w:rsidRPr="00E77216" w:rsidRDefault="00EB5B07" w:rsidP="00647313">
            <w:pPr>
              <w:rPr>
                <w:rFonts w:ascii="Arial" w:hAnsi="Arial" w:cs="Arial"/>
                <w:sz w:val="16"/>
                <w:szCs w:val="16"/>
              </w:rPr>
            </w:pPr>
            <w:r w:rsidRPr="00E77216">
              <w:rPr>
                <w:rFonts w:ascii="Arial" w:hAnsi="Arial" w:cs="Arial"/>
                <w:sz w:val="16"/>
                <w:szCs w:val="16"/>
              </w:rPr>
              <w:t>• Understands and evaluates the organisational impact of new technologies</w:t>
            </w:r>
          </w:p>
          <w:p w14:paraId="279BE0F9" w14:textId="77777777" w:rsidR="00EB5B07" w:rsidRPr="00E77216" w:rsidRDefault="00EB5B07" w:rsidP="00647313">
            <w:pPr>
              <w:rPr>
                <w:rFonts w:ascii="Arial" w:hAnsi="Arial" w:cs="Arial"/>
                <w:sz w:val="16"/>
                <w:szCs w:val="16"/>
              </w:rPr>
            </w:pPr>
            <w:r w:rsidRPr="00E77216">
              <w:rPr>
                <w:rFonts w:ascii="Arial" w:hAnsi="Arial" w:cs="Arial"/>
                <w:sz w:val="16"/>
                <w:szCs w:val="16"/>
              </w:rPr>
              <w:t>and digital services.</w:t>
            </w:r>
          </w:p>
          <w:p w14:paraId="2212758B" w14:textId="77777777" w:rsidR="00EB5B07" w:rsidRPr="00E77216" w:rsidRDefault="00EB5B07" w:rsidP="00647313">
            <w:pPr>
              <w:rPr>
                <w:rFonts w:ascii="Arial" w:hAnsi="Arial" w:cs="Arial"/>
                <w:sz w:val="16"/>
                <w:szCs w:val="16"/>
              </w:rPr>
            </w:pPr>
            <w:r w:rsidRPr="00E77216">
              <w:rPr>
                <w:rFonts w:ascii="Arial" w:hAnsi="Arial" w:cs="Arial"/>
                <w:sz w:val="16"/>
                <w:szCs w:val="16"/>
              </w:rPr>
              <w:t>• Creatively applies innovative thinking and design practices in identifying</w:t>
            </w:r>
          </w:p>
          <w:p w14:paraId="39341B1B" w14:textId="77777777" w:rsidR="00EB5B07" w:rsidRPr="00E77216" w:rsidRDefault="00EB5B07" w:rsidP="00647313">
            <w:pPr>
              <w:rPr>
                <w:rFonts w:ascii="Arial" w:hAnsi="Arial" w:cs="Arial"/>
                <w:sz w:val="16"/>
                <w:szCs w:val="16"/>
              </w:rPr>
            </w:pPr>
            <w:r w:rsidRPr="00E77216">
              <w:rPr>
                <w:rFonts w:ascii="Arial" w:hAnsi="Arial" w:cs="Arial"/>
                <w:sz w:val="16"/>
                <w:szCs w:val="16"/>
              </w:rPr>
              <w:t>solutions that will deliver value for the benefit of the customer/stakeholder.</w:t>
            </w:r>
          </w:p>
          <w:p w14:paraId="1F00AAD6" w14:textId="77777777" w:rsidR="00EB5B07" w:rsidRPr="00E77216" w:rsidRDefault="00EB5B07" w:rsidP="00647313">
            <w:pPr>
              <w:rPr>
                <w:rFonts w:ascii="Arial" w:hAnsi="Arial" w:cs="Arial"/>
                <w:sz w:val="16"/>
                <w:szCs w:val="16"/>
              </w:rPr>
            </w:pPr>
            <w:r w:rsidRPr="00E77216">
              <w:rPr>
                <w:rFonts w:ascii="Arial" w:hAnsi="Arial" w:cs="Arial"/>
                <w:sz w:val="16"/>
                <w:szCs w:val="16"/>
              </w:rPr>
              <w:t>• Clearly demonstrates impactful communication skills (oral, written and</w:t>
            </w:r>
          </w:p>
          <w:p w14:paraId="77A686EA" w14:textId="77777777" w:rsidR="00EB5B07" w:rsidRPr="00E77216" w:rsidRDefault="00EB5B07" w:rsidP="00647313">
            <w:pPr>
              <w:rPr>
                <w:rFonts w:ascii="Arial" w:hAnsi="Arial" w:cs="Arial"/>
                <w:sz w:val="16"/>
                <w:szCs w:val="16"/>
              </w:rPr>
            </w:pPr>
            <w:r w:rsidRPr="00E77216">
              <w:rPr>
                <w:rFonts w:ascii="Arial" w:hAnsi="Arial" w:cs="Arial"/>
                <w:sz w:val="16"/>
                <w:szCs w:val="16"/>
              </w:rPr>
              <w:t>presentation) in both formal and informal settings, articulating complex</w:t>
            </w:r>
          </w:p>
          <w:p w14:paraId="4A92C188" w14:textId="77777777" w:rsidR="00EB5B07" w:rsidRPr="00E77216" w:rsidRDefault="00EB5B07" w:rsidP="00647313">
            <w:pPr>
              <w:rPr>
                <w:rFonts w:ascii="Arial" w:hAnsi="Arial" w:cs="Arial"/>
                <w:sz w:val="16"/>
                <w:szCs w:val="16"/>
              </w:rPr>
            </w:pPr>
            <w:r w:rsidRPr="00E77216">
              <w:rPr>
                <w:rFonts w:ascii="Arial" w:hAnsi="Arial" w:cs="Arial"/>
                <w:sz w:val="16"/>
                <w:szCs w:val="16"/>
              </w:rPr>
              <w:t>ideas to broad audiences.</w:t>
            </w:r>
          </w:p>
          <w:p w14:paraId="7B17686D" w14:textId="77777777" w:rsidR="00EB5B07" w:rsidRPr="00E77216" w:rsidRDefault="00EB5B07" w:rsidP="00647313">
            <w:pPr>
              <w:rPr>
                <w:rFonts w:ascii="Arial" w:hAnsi="Arial" w:cs="Arial"/>
                <w:sz w:val="16"/>
                <w:szCs w:val="16"/>
              </w:rPr>
            </w:pPr>
            <w:r w:rsidRPr="00E77216">
              <w:rPr>
                <w:rFonts w:ascii="Arial" w:hAnsi="Arial" w:cs="Arial"/>
                <w:sz w:val="16"/>
                <w:szCs w:val="16"/>
              </w:rPr>
              <w:t>• Learning and professional development — takes initiative to advance own</w:t>
            </w:r>
          </w:p>
          <w:p w14:paraId="4C0E1EA0" w14:textId="77777777" w:rsidR="00EB5B07" w:rsidRPr="00E77216" w:rsidRDefault="00EB5B07" w:rsidP="00647313">
            <w:pPr>
              <w:rPr>
                <w:rFonts w:ascii="Arial" w:hAnsi="Arial" w:cs="Arial"/>
                <w:sz w:val="16"/>
                <w:szCs w:val="16"/>
              </w:rPr>
            </w:pPr>
            <w:r w:rsidRPr="00E77216">
              <w:rPr>
                <w:rFonts w:ascii="Arial" w:hAnsi="Arial" w:cs="Arial"/>
                <w:sz w:val="16"/>
                <w:szCs w:val="16"/>
              </w:rPr>
              <w:t>skills and identify and manage development opportunities in area of</w:t>
            </w:r>
          </w:p>
          <w:p w14:paraId="54B9B1DF" w14:textId="77777777" w:rsidR="00EB5B07" w:rsidRPr="00E77216" w:rsidRDefault="00EB5B07" w:rsidP="00647313">
            <w:pPr>
              <w:rPr>
                <w:rFonts w:ascii="Arial" w:hAnsi="Arial" w:cs="Arial"/>
                <w:sz w:val="16"/>
                <w:szCs w:val="16"/>
              </w:rPr>
            </w:pPr>
            <w:r w:rsidRPr="00E77216">
              <w:rPr>
                <w:rFonts w:ascii="Arial" w:hAnsi="Arial" w:cs="Arial"/>
                <w:sz w:val="16"/>
                <w:szCs w:val="16"/>
              </w:rPr>
              <w:t>responsibility.</w:t>
            </w:r>
          </w:p>
          <w:p w14:paraId="72E9985E" w14:textId="77777777" w:rsidR="00EB5B07" w:rsidRPr="00E77216" w:rsidRDefault="00EB5B07" w:rsidP="00647313">
            <w:pPr>
              <w:rPr>
                <w:rFonts w:ascii="Arial" w:hAnsi="Arial" w:cs="Arial"/>
                <w:sz w:val="16"/>
                <w:szCs w:val="16"/>
              </w:rPr>
            </w:pPr>
            <w:r w:rsidRPr="00E77216">
              <w:rPr>
                <w:rFonts w:ascii="Arial" w:hAnsi="Arial" w:cs="Arial"/>
                <w:sz w:val="16"/>
                <w:szCs w:val="16"/>
              </w:rPr>
              <w:t>• Security, privacy and ethics — proactively contributes to the implementation</w:t>
            </w:r>
          </w:p>
          <w:p w14:paraId="06873E9F" w14:textId="77777777" w:rsidR="00EB5B07" w:rsidRPr="00E77216" w:rsidRDefault="00EB5B07" w:rsidP="00647313">
            <w:pPr>
              <w:rPr>
                <w:rFonts w:ascii="Arial" w:hAnsi="Arial" w:cs="Arial"/>
                <w:sz w:val="16"/>
                <w:szCs w:val="16"/>
              </w:rPr>
            </w:pPr>
            <w:r w:rsidRPr="00E77216">
              <w:rPr>
                <w:rFonts w:ascii="Arial" w:hAnsi="Arial" w:cs="Arial"/>
                <w:sz w:val="16"/>
                <w:szCs w:val="16"/>
              </w:rPr>
              <w:t>of appropriate working practices and culture.</w:t>
            </w:r>
          </w:p>
        </w:tc>
        <w:tc>
          <w:tcPr>
            <w:tcW w:w="1489" w:type="dxa"/>
            <w:tcBorders>
              <w:top w:val="nil"/>
              <w:left w:val="nil"/>
              <w:bottom w:val="single" w:sz="8" w:space="0" w:color="000000"/>
              <w:right w:val="single" w:sz="8" w:space="0" w:color="000000"/>
            </w:tcBorders>
            <w:tcMar>
              <w:top w:w="100" w:type="dxa"/>
              <w:left w:w="100" w:type="dxa"/>
              <w:bottom w:w="100" w:type="dxa"/>
              <w:right w:w="100" w:type="dxa"/>
            </w:tcMar>
          </w:tcPr>
          <w:p w14:paraId="0D79FF9B" w14:textId="77777777" w:rsidR="00EB5B07" w:rsidRPr="00E77216" w:rsidRDefault="00EB5B07" w:rsidP="00647313">
            <w:pPr>
              <w:rPr>
                <w:rFonts w:ascii="Arial" w:hAnsi="Arial" w:cs="Arial"/>
                <w:sz w:val="16"/>
                <w:szCs w:val="16"/>
              </w:rPr>
            </w:pPr>
            <w:r w:rsidRPr="00E77216">
              <w:rPr>
                <w:rFonts w:ascii="Arial" w:hAnsi="Arial" w:cs="Arial"/>
                <w:sz w:val="16"/>
                <w:szCs w:val="16"/>
              </w:rPr>
              <w:lastRenderedPageBreak/>
              <w:t>Is fully familiar with recognised industry bodies of knowledge both generic and specific, and knowledge of the business, suppliers, partners, competitors and clients. Develops a wider breadth of knowledge across the industry or business. Applies knowledge to help to define the standards which others will apply</w:t>
            </w:r>
          </w:p>
        </w:tc>
      </w:tr>
      <w:tr w:rsidR="00EB5B07" w:rsidRPr="00E77216" w14:paraId="46503368" w14:textId="77777777" w:rsidTr="00647313">
        <w:trPr>
          <w:trHeight w:val="455"/>
        </w:trPr>
        <w:tc>
          <w:tcPr>
            <w:tcW w:w="1028"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31E2B2AB" w14:textId="77777777" w:rsidR="00EB5B07" w:rsidRPr="00E77216" w:rsidRDefault="00EB5B07" w:rsidP="00647313">
            <w:pPr>
              <w:rPr>
                <w:rFonts w:ascii="Arial" w:hAnsi="Arial" w:cs="Arial"/>
                <w:sz w:val="16"/>
                <w:szCs w:val="16"/>
              </w:rPr>
            </w:pPr>
            <w:r w:rsidRPr="00E77216">
              <w:rPr>
                <w:rFonts w:ascii="Arial" w:hAnsi="Arial" w:cs="Arial"/>
                <w:sz w:val="16"/>
                <w:szCs w:val="16"/>
              </w:rPr>
              <w:t xml:space="preserve">6.      </w:t>
            </w:r>
          </w:p>
          <w:p w14:paraId="60ED20E3" w14:textId="77777777" w:rsidR="00EB5B07" w:rsidRPr="00E77216" w:rsidRDefault="00EB5B07" w:rsidP="00647313">
            <w:pPr>
              <w:rPr>
                <w:rFonts w:ascii="Arial" w:hAnsi="Arial" w:cs="Arial"/>
                <w:sz w:val="16"/>
                <w:szCs w:val="16"/>
              </w:rPr>
            </w:pPr>
            <w:r w:rsidRPr="00E77216">
              <w:rPr>
                <w:rFonts w:ascii="Arial" w:hAnsi="Arial" w:cs="Arial"/>
                <w:sz w:val="16"/>
                <w:szCs w:val="16"/>
              </w:rPr>
              <w:t xml:space="preserve"> </w:t>
            </w:r>
          </w:p>
          <w:p w14:paraId="04138B58" w14:textId="77777777" w:rsidR="00EB5B07" w:rsidRPr="00E77216" w:rsidRDefault="00EB5B07" w:rsidP="00647313">
            <w:pPr>
              <w:rPr>
                <w:rFonts w:ascii="Arial" w:hAnsi="Arial" w:cs="Arial"/>
                <w:sz w:val="16"/>
                <w:szCs w:val="16"/>
              </w:rPr>
            </w:pPr>
            <w:r w:rsidRPr="00E77216">
              <w:rPr>
                <w:rFonts w:ascii="Arial" w:hAnsi="Arial" w:cs="Arial"/>
                <w:sz w:val="16"/>
                <w:szCs w:val="16"/>
              </w:rPr>
              <w:t>Initiate or influence</w:t>
            </w:r>
          </w:p>
        </w:tc>
        <w:tc>
          <w:tcPr>
            <w:tcW w:w="1782" w:type="dxa"/>
            <w:tcBorders>
              <w:top w:val="nil"/>
              <w:left w:val="nil"/>
              <w:bottom w:val="single" w:sz="8" w:space="0" w:color="000000"/>
              <w:right w:val="single" w:sz="8" w:space="0" w:color="000000"/>
            </w:tcBorders>
            <w:tcMar>
              <w:top w:w="100" w:type="dxa"/>
              <w:left w:w="100" w:type="dxa"/>
              <w:bottom w:w="100" w:type="dxa"/>
              <w:right w:w="100" w:type="dxa"/>
            </w:tcMar>
          </w:tcPr>
          <w:p w14:paraId="7CD57180" w14:textId="77777777" w:rsidR="00EB5B07" w:rsidRPr="00E77216" w:rsidRDefault="00EB5B07" w:rsidP="00647313">
            <w:pPr>
              <w:rPr>
                <w:rFonts w:ascii="Arial" w:hAnsi="Arial" w:cs="Arial"/>
                <w:sz w:val="16"/>
                <w:szCs w:val="16"/>
              </w:rPr>
            </w:pPr>
            <w:r w:rsidRPr="00E77216">
              <w:rPr>
                <w:rFonts w:ascii="Arial" w:hAnsi="Arial" w:cs="Arial"/>
                <w:sz w:val="16"/>
                <w:szCs w:val="16"/>
              </w:rPr>
              <w:t xml:space="preserve">Has defined authority and accountability for actions and decisions within a significant area of work, including technical, financial and quality aspects. Establishes organisational objectives and </w:t>
            </w:r>
            <w:r w:rsidRPr="00E77216">
              <w:rPr>
                <w:rFonts w:ascii="Arial" w:hAnsi="Arial" w:cs="Arial"/>
                <w:sz w:val="16"/>
                <w:szCs w:val="16"/>
              </w:rPr>
              <w:lastRenderedPageBreak/>
              <w:t>assigns responsibilities.</w:t>
            </w:r>
          </w:p>
        </w:tc>
        <w:tc>
          <w:tcPr>
            <w:tcW w:w="1782" w:type="dxa"/>
            <w:tcBorders>
              <w:top w:val="nil"/>
              <w:left w:val="nil"/>
              <w:bottom w:val="single" w:sz="8" w:space="0" w:color="000000"/>
              <w:right w:val="single" w:sz="8" w:space="0" w:color="000000"/>
            </w:tcBorders>
            <w:tcMar>
              <w:top w:w="100" w:type="dxa"/>
              <w:left w:w="100" w:type="dxa"/>
              <w:bottom w:w="100" w:type="dxa"/>
              <w:right w:w="100" w:type="dxa"/>
            </w:tcMar>
          </w:tcPr>
          <w:p w14:paraId="23704718" w14:textId="77777777" w:rsidR="00EB5B07" w:rsidRPr="00E77216" w:rsidRDefault="00EB5B07" w:rsidP="00647313">
            <w:pPr>
              <w:rPr>
                <w:rFonts w:ascii="Arial" w:hAnsi="Arial" w:cs="Arial"/>
                <w:sz w:val="16"/>
                <w:szCs w:val="16"/>
              </w:rPr>
            </w:pPr>
            <w:r w:rsidRPr="00E77216">
              <w:rPr>
                <w:rFonts w:ascii="Arial" w:hAnsi="Arial" w:cs="Arial"/>
                <w:sz w:val="16"/>
                <w:szCs w:val="16"/>
              </w:rPr>
              <w:lastRenderedPageBreak/>
              <w:t xml:space="preserve">Influences policy and strategy formation. Initiates influential relationships with internal and external customers, suppliers and partners at senior management level, including industry leaders. Leads on collaboration with a </w:t>
            </w:r>
            <w:r w:rsidRPr="00E77216">
              <w:rPr>
                <w:rFonts w:ascii="Arial" w:hAnsi="Arial" w:cs="Arial"/>
                <w:sz w:val="16"/>
                <w:szCs w:val="16"/>
              </w:rPr>
              <w:lastRenderedPageBreak/>
              <w:t>diverse range of stakeholders across competing objectives within the organisation. Makes decisions which impact the achievement of organisational objectives and financial performance.</w:t>
            </w:r>
          </w:p>
        </w:tc>
        <w:tc>
          <w:tcPr>
            <w:tcW w:w="2352" w:type="dxa"/>
            <w:tcBorders>
              <w:top w:val="nil"/>
              <w:left w:val="nil"/>
              <w:bottom w:val="single" w:sz="8" w:space="0" w:color="000000"/>
              <w:right w:val="single" w:sz="8" w:space="0" w:color="000000"/>
            </w:tcBorders>
            <w:tcMar>
              <w:top w:w="100" w:type="dxa"/>
              <w:left w:w="100" w:type="dxa"/>
              <w:bottom w:w="100" w:type="dxa"/>
              <w:right w:w="100" w:type="dxa"/>
            </w:tcMar>
          </w:tcPr>
          <w:p w14:paraId="2564267B" w14:textId="77777777" w:rsidR="00EB5B07" w:rsidRPr="00E77216" w:rsidRDefault="00EB5B07" w:rsidP="00647313">
            <w:pPr>
              <w:rPr>
                <w:rFonts w:ascii="Arial" w:hAnsi="Arial" w:cs="Arial"/>
                <w:sz w:val="16"/>
                <w:szCs w:val="16"/>
              </w:rPr>
            </w:pPr>
            <w:r w:rsidRPr="00E77216">
              <w:rPr>
                <w:rFonts w:ascii="Arial" w:hAnsi="Arial" w:cs="Arial"/>
                <w:sz w:val="16"/>
                <w:szCs w:val="16"/>
              </w:rPr>
              <w:lastRenderedPageBreak/>
              <w:t xml:space="preserve">Contributes to the development and implementation of policy and strategy. Performs highly complex work activities covering technical, financial and quality aspects. Has deep expertise in own specialism(s) and an understanding of its impact on the broader </w:t>
            </w:r>
            <w:r w:rsidRPr="00E77216">
              <w:rPr>
                <w:rFonts w:ascii="Arial" w:hAnsi="Arial" w:cs="Arial"/>
                <w:sz w:val="16"/>
                <w:szCs w:val="16"/>
              </w:rPr>
              <w:lastRenderedPageBreak/>
              <w:t>business and wider customer/ organisation.</w:t>
            </w:r>
          </w:p>
        </w:tc>
        <w:tc>
          <w:tcPr>
            <w:tcW w:w="2032" w:type="dxa"/>
            <w:tcBorders>
              <w:top w:val="nil"/>
              <w:left w:val="nil"/>
              <w:bottom w:val="single" w:sz="8" w:space="0" w:color="000000"/>
              <w:right w:val="single" w:sz="8" w:space="0" w:color="000000"/>
            </w:tcBorders>
            <w:tcMar>
              <w:top w:w="100" w:type="dxa"/>
              <w:left w:w="100" w:type="dxa"/>
              <w:bottom w:w="100" w:type="dxa"/>
              <w:right w:w="100" w:type="dxa"/>
            </w:tcMar>
          </w:tcPr>
          <w:p w14:paraId="0E251075" w14:textId="77777777" w:rsidR="00EB5B07" w:rsidRPr="00E77216" w:rsidRDefault="00EB5B07" w:rsidP="00647313">
            <w:pPr>
              <w:rPr>
                <w:rFonts w:ascii="Arial" w:hAnsi="Arial" w:cs="Arial"/>
                <w:sz w:val="16"/>
                <w:szCs w:val="16"/>
              </w:rPr>
            </w:pPr>
            <w:r w:rsidRPr="00E77216">
              <w:rPr>
                <w:rFonts w:ascii="Arial" w:hAnsi="Arial" w:cs="Arial"/>
                <w:sz w:val="16"/>
                <w:szCs w:val="16"/>
              </w:rPr>
              <w:lastRenderedPageBreak/>
              <w:t>• Demonstrates leadership in organisational management.</w:t>
            </w:r>
          </w:p>
          <w:p w14:paraId="3EF50ED4" w14:textId="77777777" w:rsidR="00EB5B07" w:rsidRPr="00E77216" w:rsidRDefault="00EB5B07" w:rsidP="00647313">
            <w:pPr>
              <w:rPr>
                <w:rFonts w:ascii="Arial" w:hAnsi="Arial" w:cs="Arial"/>
                <w:sz w:val="16"/>
                <w:szCs w:val="16"/>
              </w:rPr>
            </w:pPr>
            <w:r w:rsidRPr="00E77216">
              <w:rPr>
                <w:rFonts w:ascii="Arial" w:hAnsi="Arial" w:cs="Arial"/>
                <w:sz w:val="16"/>
                <w:szCs w:val="16"/>
              </w:rPr>
              <w:t>• Understands and communicates industry developments,</w:t>
            </w:r>
          </w:p>
          <w:p w14:paraId="5A46A8F1" w14:textId="77777777" w:rsidR="00EB5B07" w:rsidRPr="00E77216" w:rsidRDefault="00EB5B07" w:rsidP="00647313">
            <w:pPr>
              <w:rPr>
                <w:rFonts w:ascii="Arial" w:hAnsi="Arial" w:cs="Arial"/>
                <w:sz w:val="16"/>
                <w:szCs w:val="16"/>
              </w:rPr>
            </w:pPr>
            <w:r w:rsidRPr="00E77216">
              <w:rPr>
                <w:rFonts w:ascii="Arial" w:hAnsi="Arial" w:cs="Arial"/>
                <w:sz w:val="16"/>
                <w:szCs w:val="16"/>
              </w:rPr>
              <w:t>and the role and impact of technology.</w:t>
            </w:r>
          </w:p>
          <w:p w14:paraId="63CBFBCB" w14:textId="77777777" w:rsidR="00EB5B07" w:rsidRPr="00E77216" w:rsidRDefault="00EB5B07" w:rsidP="00647313">
            <w:pPr>
              <w:rPr>
                <w:rFonts w:ascii="Arial" w:hAnsi="Arial" w:cs="Arial"/>
                <w:sz w:val="16"/>
                <w:szCs w:val="16"/>
              </w:rPr>
            </w:pPr>
            <w:r w:rsidRPr="00E77216">
              <w:rPr>
                <w:rFonts w:ascii="Arial" w:hAnsi="Arial" w:cs="Arial"/>
                <w:sz w:val="16"/>
                <w:szCs w:val="16"/>
              </w:rPr>
              <w:lastRenderedPageBreak/>
              <w:t>• Manages and mitigates organisational risk.</w:t>
            </w:r>
          </w:p>
          <w:p w14:paraId="23877736" w14:textId="77777777" w:rsidR="00EB5B07" w:rsidRPr="00E77216" w:rsidRDefault="00EB5B07" w:rsidP="00647313">
            <w:pPr>
              <w:rPr>
                <w:rFonts w:ascii="Arial" w:hAnsi="Arial" w:cs="Arial"/>
                <w:sz w:val="16"/>
                <w:szCs w:val="16"/>
              </w:rPr>
            </w:pPr>
            <w:r w:rsidRPr="00E77216">
              <w:rPr>
                <w:rFonts w:ascii="Arial" w:hAnsi="Arial" w:cs="Arial"/>
                <w:sz w:val="16"/>
                <w:szCs w:val="16"/>
              </w:rPr>
              <w:t>• Balances the requirements of proposals with the broader</w:t>
            </w:r>
          </w:p>
          <w:p w14:paraId="1EF50BA4" w14:textId="77777777" w:rsidR="00EB5B07" w:rsidRPr="00E77216" w:rsidRDefault="00EB5B07" w:rsidP="00647313">
            <w:pPr>
              <w:rPr>
                <w:rFonts w:ascii="Arial" w:hAnsi="Arial" w:cs="Arial"/>
                <w:sz w:val="16"/>
                <w:szCs w:val="16"/>
              </w:rPr>
            </w:pPr>
            <w:r w:rsidRPr="00E77216">
              <w:rPr>
                <w:rFonts w:ascii="Arial" w:hAnsi="Arial" w:cs="Arial"/>
                <w:sz w:val="16"/>
                <w:szCs w:val="16"/>
              </w:rPr>
              <w:t>needs of the organisation.</w:t>
            </w:r>
          </w:p>
          <w:p w14:paraId="39CC4ED2" w14:textId="77777777" w:rsidR="00EB5B07" w:rsidRPr="00E77216" w:rsidRDefault="00EB5B07" w:rsidP="00647313">
            <w:pPr>
              <w:rPr>
                <w:rFonts w:ascii="Arial" w:hAnsi="Arial" w:cs="Arial"/>
                <w:sz w:val="16"/>
                <w:szCs w:val="16"/>
              </w:rPr>
            </w:pPr>
            <w:r w:rsidRPr="00E77216">
              <w:rPr>
                <w:rFonts w:ascii="Arial" w:hAnsi="Arial" w:cs="Arial"/>
                <w:sz w:val="16"/>
                <w:szCs w:val="16"/>
              </w:rPr>
              <w:t>• Promotes a learning and growth culture in their area of</w:t>
            </w:r>
          </w:p>
          <w:p w14:paraId="6DF8A9A0" w14:textId="77777777" w:rsidR="00EB5B07" w:rsidRPr="00E77216" w:rsidRDefault="00EB5B07" w:rsidP="00647313">
            <w:pPr>
              <w:rPr>
                <w:rFonts w:ascii="Arial" w:hAnsi="Arial" w:cs="Arial"/>
                <w:sz w:val="16"/>
                <w:szCs w:val="16"/>
              </w:rPr>
            </w:pPr>
            <w:r w:rsidRPr="00E77216">
              <w:rPr>
                <w:rFonts w:ascii="Arial" w:hAnsi="Arial" w:cs="Arial"/>
                <w:sz w:val="16"/>
                <w:szCs w:val="16"/>
              </w:rPr>
              <w:t>accountability.</w:t>
            </w:r>
          </w:p>
          <w:p w14:paraId="77904912" w14:textId="77777777" w:rsidR="00EB5B07" w:rsidRPr="00E77216" w:rsidRDefault="00EB5B07" w:rsidP="00647313">
            <w:pPr>
              <w:rPr>
                <w:rFonts w:ascii="Arial" w:hAnsi="Arial" w:cs="Arial"/>
                <w:sz w:val="16"/>
                <w:szCs w:val="16"/>
              </w:rPr>
            </w:pPr>
            <w:r w:rsidRPr="00E77216">
              <w:rPr>
                <w:rFonts w:ascii="Arial" w:hAnsi="Arial" w:cs="Arial"/>
                <w:sz w:val="16"/>
                <w:szCs w:val="16"/>
              </w:rPr>
              <w:t>• Leads on compliance with relevant legislation and the need</w:t>
            </w:r>
          </w:p>
          <w:p w14:paraId="755031BF" w14:textId="77777777" w:rsidR="00EB5B07" w:rsidRPr="00E77216" w:rsidRDefault="00EB5B07" w:rsidP="00647313">
            <w:pPr>
              <w:rPr>
                <w:rFonts w:ascii="Arial" w:hAnsi="Arial" w:cs="Arial"/>
                <w:sz w:val="16"/>
                <w:szCs w:val="16"/>
              </w:rPr>
            </w:pPr>
            <w:r w:rsidRPr="00E77216">
              <w:rPr>
                <w:rFonts w:ascii="Arial" w:hAnsi="Arial" w:cs="Arial"/>
                <w:sz w:val="16"/>
                <w:szCs w:val="16"/>
              </w:rPr>
              <w:t>for services, products and working practices to provide</w:t>
            </w:r>
          </w:p>
          <w:p w14:paraId="2091501E" w14:textId="77777777" w:rsidR="00EB5B07" w:rsidRPr="00E77216" w:rsidRDefault="00EB5B07" w:rsidP="00647313">
            <w:pPr>
              <w:rPr>
                <w:rFonts w:ascii="Arial" w:hAnsi="Arial" w:cs="Arial"/>
                <w:sz w:val="16"/>
                <w:szCs w:val="16"/>
              </w:rPr>
            </w:pPr>
            <w:r w:rsidRPr="00E77216">
              <w:rPr>
                <w:rFonts w:ascii="Arial" w:hAnsi="Arial" w:cs="Arial"/>
                <w:sz w:val="16"/>
                <w:szCs w:val="16"/>
              </w:rPr>
              <w:t>equal access and equal opportunity to people with diverse</w:t>
            </w:r>
          </w:p>
          <w:p w14:paraId="01BB5FC0" w14:textId="77777777" w:rsidR="00EB5B07" w:rsidRPr="00E77216" w:rsidRDefault="00EB5B07" w:rsidP="00647313">
            <w:pPr>
              <w:rPr>
                <w:rFonts w:ascii="Arial" w:hAnsi="Arial" w:cs="Arial"/>
                <w:sz w:val="16"/>
                <w:szCs w:val="16"/>
              </w:rPr>
            </w:pPr>
            <w:r w:rsidRPr="00E77216">
              <w:rPr>
                <w:rFonts w:ascii="Arial" w:hAnsi="Arial" w:cs="Arial"/>
                <w:sz w:val="16"/>
                <w:szCs w:val="16"/>
              </w:rPr>
              <w:t>abilities.</w:t>
            </w:r>
          </w:p>
          <w:p w14:paraId="0C54FBDB" w14:textId="77777777" w:rsidR="00EB5B07" w:rsidRPr="00E77216" w:rsidRDefault="00EB5B07" w:rsidP="00647313">
            <w:pPr>
              <w:rPr>
                <w:rFonts w:ascii="Arial" w:hAnsi="Arial" w:cs="Arial"/>
                <w:sz w:val="16"/>
                <w:szCs w:val="16"/>
              </w:rPr>
            </w:pPr>
            <w:r w:rsidRPr="00E77216">
              <w:rPr>
                <w:rFonts w:ascii="Arial" w:hAnsi="Arial" w:cs="Arial"/>
                <w:sz w:val="16"/>
                <w:szCs w:val="16"/>
              </w:rPr>
              <w:t>• Identifies and endorses opportunities to adopt new</w:t>
            </w:r>
          </w:p>
          <w:p w14:paraId="334EAF64" w14:textId="77777777" w:rsidR="00EB5B07" w:rsidRPr="00E77216" w:rsidRDefault="00EB5B07" w:rsidP="00647313">
            <w:pPr>
              <w:rPr>
                <w:rFonts w:ascii="Arial" w:hAnsi="Arial" w:cs="Arial"/>
                <w:sz w:val="16"/>
                <w:szCs w:val="16"/>
              </w:rPr>
            </w:pPr>
            <w:r w:rsidRPr="00E77216">
              <w:rPr>
                <w:rFonts w:ascii="Arial" w:hAnsi="Arial" w:cs="Arial"/>
                <w:sz w:val="16"/>
                <w:szCs w:val="16"/>
              </w:rPr>
              <w:t>technologies and digital services.</w:t>
            </w:r>
          </w:p>
          <w:p w14:paraId="6CAB6DF3" w14:textId="77777777" w:rsidR="00EB5B07" w:rsidRPr="00E77216" w:rsidRDefault="00EB5B07" w:rsidP="00647313">
            <w:pPr>
              <w:rPr>
                <w:rFonts w:ascii="Arial" w:hAnsi="Arial" w:cs="Arial"/>
                <w:sz w:val="16"/>
                <w:szCs w:val="16"/>
              </w:rPr>
            </w:pPr>
            <w:r w:rsidRPr="00E77216">
              <w:rPr>
                <w:rFonts w:ascii="Arial" w:hAnsi="Arial" w:cs="Arial"/>
                <w:sz w:val="16"/>
                <w:szCs w:val="16"/>
              </w:rPr>
              <w:t>• Creatively applies a wide range of innovative and/or</w:t>
            </w:r>
          </w:p>
          <w:p w14:paraId="07A6040C" w14:textId="77777777" w:rsidR="00EB5B07" w:rsidRPr="00E77216" w:rsidRDefault="00EB5B07" w:rsidP="00647313">
            <w:pPr>
              <w:rPr>
                <w:rFonts w:ascii="Arial" w:hAnsi="Arial" w:cs="Arial"/>
                <w:sz w:val="16"/>
                <w:szCs w:val="16"/>
              </w:rPr>
            </w:pPr>
            <w:r w:rsidRPr="00E77216">
              <w:rPr>
                <w:rFonts w:ascii="Arial" w:hAnsi="Arial" w:cs="Arial"/>
                <w:sz w:val="16"/>
                <w:szCs w:val="16"/>
              </w:rPr>
              <w:t>management principles to realise business benefits aligned</w:t>
            </w:r>
          </w:p>
          <w:p w14:paraId="06F5E680" w14:textId="77777777" w:rsidR="00EB5B07" w:rsidRPr="00E77216" w:rsidRDefault="00EB5B07" w:rsidP="00647313">
            <w:pPr>
              <w:rPr>
                <w:rFonts w:ascii="Arial" w:hAnsi="Arial" w:cs="Arial"/>
                <w:sz w:val="16"/>
                <w:szCs w:val="16"/>
              </w:rPr>
            </w:pPr>
            <w:r w:rsidRPr="00E77216">
              <w:rPr>
                <w:rFonts w:ascii="Arial" w:hAnsi="Arial" w:cs="Arial"/>
                <w:sz w:val="16"/>
                <w:szCs w:val="16"/>
              </w:rPr>
              <w:t>to the organisational strategy.</w:t>
            </w:r>
          </w:p>
          <w:p w14:paraId="22988170" w14:textId="77777777" w:rsidR="00EB5B07" w:rsidRPr="00E77216" w:rsidRDefault="00EB5B07" w:rsidP="00647313">
            <w:pPr>
              <w:rPr>
                <w:rFonts w:ascii="Arial" w:hAnsi="Arial" w:cs="Arial"/>
                <w:sz w:val="16"/>
                <w:szCs w:val="16"/>
              </w:rPr>
            </w:pPr>
            <w:r w:rsidRPr="00E77216">
              <w:rPr>
                <w:rFonts w:ascii="Arial" w:hAnsi="Arial" w:cs="Arial"/>
                <w:sz w:val="16"/>
                <w:szCs w:val="16"/>
              </w:rPr>
              <w:t>• Communicates authoritatively at all levels across the</w:t>
            </w:r>
          </w:p>
          <w:p w14:paraId="4FAA5D5C" w14:textId="77777777" w:rsidR="00EB5B07" w:rsidRPr="00E77216" w:rsidRDefault="00EB5B07" w:rsidP="00647313">
            <w:pPr>
              <w:rPr>
                <w:rFonts w:ascii="Arial" w:hAnsi="Arial" w:cs="Arial"/>
                <w:sz w:val="16"/>
                <w:szCs w:val="16"/>
              </w:rPr>
            </w:pPr>
            <w:r w:rsidRPr="00E77216">
              <w:rPr>
                <w:rFonts w:ascii="Arial" w:hAnsi="Arial" w:cs="Arial"/>
                <w:sz w:val="16"/>
                <w:szCs w:val="16"/>
              </w:rPr>
              <w:t>organisation to both technical and non-technical audiences</w:t>
            </w:r>
          </w:p>
          <w:p w14:paraId="55CC6AB0" w14:textId="77777777" w:rsidR="00EB5B07" w:rsidRPr="00E77216" w:rsidRDefault="00EB5B07" w:rsidP="00647313">
            <w:pPr>
              <w:rPr>
                <w:rFonts w:ascii="Arial" w:hAnsi="Arial" w:cs="Arial"/>
                <w:sz w:val="16"/>
                <w:szCs w:val="16"/>
              </w:rPr>
            </w:pPr>
            <w:r w:rsidRPr="00E77216">
              <w:rPr>
                <w:rFonts w:ascii="Arial" w:hAnsi="Arial" w:cs="Arial"/>
                <w:sz w:val="16"/>
                <w:szCs w:val="16"/>
              </w:rPr>
              <w:t>articulating business objectives.</w:t>
            </w:r>
          </w:p>
          <w:p w14:paraId="1E25BABB" w14:textId="77777777" w:rsidR="00EB5B07" w:rsidRPr="00E77216" w:rsidRDefault="00EB5B07" w:rsidP="00647313">
            <w:pPr>
              <w:rPr>
                <w:rFonts w:ascii="Arial" w:hAnsi="Arial" w:cs="Arial"/>
                <w:sz w:val="16"/>
                <w:szCs w:val="16"/>
              </w:rPr>
            </w:pPr>
            <w:r w:rsidRPr="00E77216">
              <w:rPr>
                <w:rFonts w:ascii="Arial" w:hAnsi="Arial" w:cs="Arial"/>
                <w:sz w:val="16"/>
                <w:szCs w:val="16"/>
              </w:rPr>
              <w:t>• Learning and professional development — takes the</w:t>
            </w:r>
          </w:p>
          <w:p w14:paraId="287954C7" w14:textId="77777777" w:rsidR="00EB5B07" w:rsidRPr="00E77216" w:rsidRDefault="00EB5B07" w:rsidP="00647313">
            <w:pPr>
              <w:rPr>
                <w:rFonts w:ascii="Arial" w:hAnsi="Arial" w:cs="Arial"/>
                <w:sz w:val="16"/>
                <w:szCs w:val="16"/>
              </w:rPr>
            </w:pPr>
            <w:r w:rsidRPr="00E77216">
              <w:rPr>
                <w:rFonts w:ascii="Arial" w:hAnsi="Arial" w:cs="Arial"/>
                <w:sz w:val="16"/>
                <w:szCs w:val="16"/>
              </w:rPr>
              <w:t>initiative to advance own skills and leads the development</w:t>
            </w:r>
          </w:p>
          <w:p w14:paraId="51B61CA6" w14:textId="77777777" w:rsidR="00EB5B07" w:rsidRPr="00E77216" w:rsidRDefault="00EB5B07" w:rsidP="00647313">
            <w:pPr>
              <w:rPr>
                <w:rFonts w:ascii="Arial" w:hAnsi="Arial" w:cs="Arial"/>
                <w:sz w:val="16"/>
                <w:szCs w:val="16"/>
              </w:rPr>
            </w:pPr>
            <w:r w:rsidRPr="00E77216">
              <w:rPr>
                <w:rFonts w:ascii="Arial" w:hAnsi="Arial" w:cs="Arial"/>
                <w:sz w:val="16"/>
                <w:szCs w:val="16"/>
              </w:rPr>
              <w:t>of skills required in their area of accountability.</w:t>
            </w:r>
          </w:p>
          <w:p w14:paraId="5275FBA6" w14:textId="77777777" w:rsidR="00EB5B07" w:rsidRPr="00E77216" w:rsidRDefault="00EB5B07" w:rsidP="00647313">
            <w:pPr>
              <w:rPr>
                <w:rFonts w:ascii="Arial" w:hAnsi="Arial" w:cs="Arial"/>
                <w:sz w:val="16"/>
                <w:szCs w:val="16"/>
              </w:rPr>
            </w:pPr>
            <w:r w:rsidRPr="00E77216">
              <w:rPr>
                <w:rFonts w:ascii="Arial" w:hAnsi="Arial" w:cs="Arial"/>
                <w:sz w:val="16"/>
                <w:szCs w:val="16"/>
              </w:rPr>
              <w:lastRenderedPageBreak/>
              <w:t>• Security, privacy and ethics — takes a leading role in</w:t>
            </w:r>
          </w:p>
          <w:p w14:paraId="1343E600" w14:textId="77777777" w:rsidR="00EB5B07" w:rsidRPr="00E77216" w:rsidRDefault="00EB5B07" w:rsidP="00647313">
            <w:pPr>
              <w:rPr>
                <w:rFonts w:ascii="Arial" w:hAnsi="Arial" w:cs="Arial"/>
                <w:sz w:val="16"/>
                <w:szCs w:val="16"/>
              </w:rPr>
            </w:pPr>
            <w:r w:rsidRPr="00E77216">
              <w:rPr>
                <w:rFonts w:ascii="Arial" w:hAnsi="Arial" w:cs="Arial"/>
                <w:sz w:val="16"/>
                <w:szCs w:val="16"/>
              </w:rPr>
              <w:t>promoting and ensuring appropriate working practices</w:t>
            </w:r>
          </w:p>
          <w:p w14:paraId="2EDB478C" w14:textId="77777777" w:rsidR="00EB5B07" w:rsidRPr="00E77216" w:rsidRDefault="00EB5B07" w:rsidP="00647313">
            <w:pPr>
              <w:rPr>
                <w:rFonts w:ascii="Arial" w:hAnsi="Arial" w:cs="Arial"/>
                <w:sz w:val="16"/>
                <w:szCs w:val="16"/>
              </w:rPr>
            </w:pPr>
            <w:r w:rsidRPr="00E77216">
              <w:rPr>
                <w:rFonts w:ascii="Arial" w:hAnsi="Arial" w:cs="Arial"/>
                <w:sz w:val="16"/>
                <w:szCs w:val="16"/>
              </w:rPr>
              <w:t>and culture throughout own area of accountability and</w:t>
            </w:r>
          </w:p>
          <w:p w14:paraId="2D548C85" w14:textId="77777777" w:rsidR="00EB5B07" w:rsidRPr="00E77216" w:rsidRDefault="00EB5B07" w:rsidP="00647313">
            <w:pPr>
              <w:rPr>
                <w:rFonts w:ascii="Arial" w:hAnsi="Arial" w:cs="Arial"/>
                <w:sz w:val="16"/>
                <w:szCs w:val="16"/>
              </w:rPr>
            </w:pPr>
            <w:r w:rsidRPr="00E77216">
              <w:rPr>
                <w:rFonts w:ascii="Arial" w:hAnsi="Arial" w:cs="Arial"/>
                <w:sz w:val="16"/>
                <w:szCs w:val="16"/>
              </w:rPr>
              <w:t>collectively in the organisation.</w:t>
            </w:r>
          </w:p>
        </w:tc>
        <w:tc>
          <w:tcPr>
            <w:tcW w:w="1489" w:type="dxa"/>
            <w:tcBorders>
              <w:top w:val="nil"/>
              <w:left w:val="nil"/>
              <w:bottom w:val="single" w:sz="8" w:space="0" w:color="000000"/>
              <w:right w:val="single" w:sz="8" w:space="0" w:color="000000"/>
            </w:tcBorders>
            <w:tcMar>
              <w:top w:w="100" w:type="dxa"/>
              <w:left w:w="100" w:type="dxa"/>
              <w:bottom w:w="100" w:type="dxa"/>
              <w:right w:w="100" w:type="dxa"/>
            </w:tcMar>
          </w:tcPr>
          <w:p w14:paraId="1F9F88CF" w14:textId="77777777" w:rsidR="00EB5B07" w:rsidRPr="00E77216" w:rsidRDefault="00EB5B07" w:rsidP="00647313">
            <w:pPr>
              <w:rPr>
                <w:rFonts w:ascii="Arial" w:hAnsi="Arial" w:cs="Arial"/>
                <w:sz w:val="16"/>
                <w:szCs w:val="16"/>
              </w:rPr>
            </w:pPr>
            <w:r w:rsidRPr="00E77216">
              <w:rPr>
                <w:rFonts w:ascii="Arial" w:hAnsi="Arial" w:cs="Arial"/>
                <w:sz w:val="16"/>
                <w:szCs w:val="16"/>
              </w:rPr>
              <w:lastRenderedPageBreak/>
              <w:t xml:space="preserve">Has developed business knowledge of the activities and practices of own organisation and those of suppliers, partners, competitors and clients. Promotes </w:t>
            </w:r>
            <w:r w:rsidRPr="00E77216">
              <w:rPr>
                <w:rFonts w:ascii="Arial" w:hAnsi="Arial" w:cs="Arial"/>
                <w:sz w:val="16"/>
                <w:szCs w:val="16"/>
              </w:rPr>
              <w:lastRenderedPageBreak/>
              <w:t>the application of generic and specific bodies of knowledge in own organisation. Develops executive leadership skills and broadens and deepens their industry or business knowledge.</w:t>
            </w:r>
          </w:p>
        </w:tc>
      </w:tr>
      <w:tr w:rsidR="00EB5B07" w:rsidRPr="00E77216" w14:paraId="52670552" w14:textId="77777777" w:rsidTr="00647313">
        <w:trPr>
          <w:trHeight w:val="455"/>
        </w:trPr>
        <w:tc>
          <w:tcPr>
            <w:tcW w:w="1028"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0DD0FE31" w14:textId="77777777" w:rsidR="00EB5B07" w:rsidRPr="00E77216" w:rsidRDefault="00EB5B07" w:rsidP="00647313">
            <w:pPr>
              <w:rPr>
                <w:rFonts w:ascii="Arial" w:hAnsi="Arial" w:cs="Arial"/>
                <w:sz w:val="16"/>
                <w:szCs w:val="16"/>
              </w:rPr>
            </w:pPr>
            <w:r w:rsidRPr="00E77216">
              <w:rPr>
                <w:rFonts w:ascii="Arial" w:hAnsi="Arial" w:cs="Arial"/>
                <w:sz w:val="16"/>
                <w:szCs w:val="16"/>
              </w:rPr>
              <w:lastRenderedPageBreak/>
              <w:t xml:space="preserve">7. </w:t>
            </w:r>
            <w:r w:rsidRPr="00E77216">
              <w:rPr>
                <w:rFonts w:ascii="Arial" w:hAnsi="Arial" w:cs="Arial"/>
                <w:sz w:val="16"/>
                <w:szCs w:val="16"/>
              </w:rPr>
              <w:tab/>
              <w:t xml:space="preserve"> </w:t>
            </w:r>
          </w:p>
          <w:p w14:paraId="25B45660" w14:textId="77777777" w:rsidR="00EB5B07" w:rsidRPr="00E77216" w:rsidRDefault="00EB5B07" w:rsidP="00647313">
            <w:pPr>
              <w:rPr>
                <w:rFonts w:ascii="Arial" w:hAnsi="Arial" w:cs="Arial"/>
                <w:sz w:val="16"/>
                <w:szCs w:val="16"/>
              </w:rPr>
            </w:pPr>
            <w:r w:rsidRPr="00E77216">
              <w:rPr>
                <w:rFonts w:ascii="Arial" w:hAnsi="Arial" w:cs="Arial"/>
                <w:sz w:val="16"/>
                <w:szCs w:val="16"/>
              </w:rPr>
              <w:t xml:space="preserve"> </w:t>
            </w:r>
          </w:p>
          <w:p w14:paraId="126259AC" w14:textId="77777777" w:rsidR="00EB5B07" w:rsidRPr="00E77216" w:rsidRDefault="00EB5B07" w:rsidP="00647313">
            <w:pPr>
              <w:rPr>
                <w:rFonts w:ascii="Arial" w:hAnsi="Arial" w:cs="Arial"/>
                <w:sz w:val="16"/>
                <w:szCs w:val="16"/>
              </w:rPr>
            </w:pPr>
            <w:r w:rsidRPr="00E77216">
              <w:rPr>
                <w:rFonts w:ascii="Arial" w:hAnsi="Arial" w:cs="Arial"/>
                <w:sz w:val="16"/>
                <w:szCs w:val="16"/>
              </w:rPr>
              <w:t xml:space="preserve"> </w:t>
            </w:r>
          </w:p>
          <w:p w14:paraId="6216E92F" w14:textId="77777777" w:rsidR="00EB5B07" w:rsidRPr="00E77216" w:rsidRDefault="00EB5B07" w:rsidP="00647313">
            <w:pPr>
              <w:rPr>
                <w:rFonts w:ascii="Arial" w:hAnsi="Arial" w:cs="Arial"/>
                <w:sz w:val="16"/>
                <w:szCs w:val="16"/>
              </w:rPr>
            </w:pPr>
            <w:r w:rsidRPr="00E77216">
              <w:rPr>
                <w:rFonts w:ascii="Arial" w:hAnsi="Arial" w:cs="Arial"/>
                <w:sz w:val="16"/>
                <w:szCs w:val="16"/>
              </w:rPr>
              <w:t>Set Strategy and inspire</w:t>
            </w:r>
          </w:p>
        </w:tc>
        <w:tc>
          <w:tcPr>
            <w:tcW w:w="1782" w:type="dxa"/>
            <w:tcBorders>
              <w:top w:val="nil"/>
              <w:left w:val="nil"/>
              <w:bottom w:val="single" w:sz="8" w:space="0" w:color="000000"/>
              <w:right w:val="single" w:sz="8" w:space="0" w:color="000000"/>
            </w:tcBorders>
            <w:tcMar>
              <w:top w:w="100" w:type="dxa"/>
              <w:left w:w="100" w:type="dxa"/>
              <w:bottom w:w="100" w:type="dxa"/>
              <w:right w:w="100" w:type="dxa"/>
            </w:tcMar>
          </w:tcPr>
          <w:p w14:paraId="23FC97C7" w14:textId="77777777" w:rsidR="00EB5B07" w:rsidRPr="00E77216" w:rsidRDefault="00EB5B07" w:rsidP="00647313">
            <w:pPr>
              <w:rPr>
                <w:rFonts w:ascii="Arial" w:hAnsi="Arial" w:cs="Arial"/>
                <w:sz w:val="16"/>
                <w:szCs w:val="16"/>
              </w:rPr>
            </w:pPr>
            <w:r w:rsidRPr="00E77216">
              <w:rPr>
                <w:rFonts w:ascii="Arial" w:hAnsi="Arial" w:cs="Arial"/>
                <w:sz w:val="16"/>
                <w:szCs w:val="16"/>
              </w:rPr>
              <w:t>At the highest organisational level, has authority over all aspects of a significant area of work, including policy formation and application. Is fully accountable for actions taken and decisions made, both by self and others to whom responsibilities have been assigned.</w:t>
            </w:r>
          </w:p>
        </w:tc>
        <w:tc>
          <w:tcPr>
            <w:tcW w:w="1782" w:type="dxa"/>
            <w:tcBorders>
              <w:top w:val="nil"/>
              <w:left w:val="nil"/>
              <w:bottom w:val="single" w:sz="8" w:space="0" w:color="000000"/>
              <w:right w:val="single" w:sz="8" w:space="0" w:color="000000"/>
            </w:tcBorders>
            <w:tcMar>
              <w:top w:w="100" w:type="dxa"/>
              <w:left w:w="100" w:type="dxa"/>
              <w:bottom w:w="100" w:type="dxa"/>
              <w:right w:w="100" w:type="dxa"/>
            </w:tcMar>
          </w:tcPr>
          <w:p w14:paraId="2C576FC2" w14:textId="77777777" w:rsidR="00EB5B07" w:rsidRPr="00E77216" w:rsidRDefault="00EB5B07" w:rsidP="00647313">
            <w:pPr>
              <w:rPr>
                <w:rFonts w:ascii="Arial" w:hAnsi="Arial" w:cs="Arial"/>
                <w:sz w:val="16"/>
                <w:szCs w:val="16"/>
              </w:rPr>
            </w:pPr>
            <w:r w:rsidRPr="00E77216">
              <w:rPr>
                <w:rFonts w:ascii="Arial" w:hAnsi="Arial" w:cs="Arial"/>
                <w:sz w:val="16"/>
                <w:szCs w:val="16"/>
              </w:rPr>
              <w:t>Inspires the organisation, and influences developments within the industry at the highest levels. Makes decisions critical to organisational success. Develops long-term strategic relationships with customers, partners, industry leaders and government. Collaborates with leadership stakeholders ensuring alignment to corporate vision and strategy.</w:t>
            </w:r>
          </w:p>
        </w:tc>
        <w:tc>
          <w:tcPr>
            <w:tcW w:w="2352" w:type="dxa"/>
            <w:tcBorders>
              <w:top w:val="nil"/>
              <w:left w:val="nil"/>
              <w:bottom w:val="single" w:sz="8" w:space="0" w:color="000000"/>
              <w:right w:val="single" w:sz="8" w:space="0" w:color="000000"/>
            </w:tcBorders>
            <w:tcMar>
              <w:top w:w="100" w:type="dxa"/>
              <w:left w:w="100" w:type="dxa"/>
              <w:bottom w:w="100" w:type="dxa"/>
              <w:right w:w="100" w:type="dxa"/>
            </w:tcMar>
          </w:tcPr>
          <w:p w14:paraId="31671D60" w14:textId="77777777" w:rsidR="00EB5B07" w:rsidRPr="00E77216" w:rsidRDefault="00EB5B07" w:rsidP="00647313">
            <w:pPr>
              <w:rPr>
                <w:rFonts w:ascii="Arial" w:hAnsi="Arial" w:cs="Arial"/>
                <w:sz w:val="16"/>
                <w:szCs w:val="16"/>
              </w:rPr>
            </w:pPr>
            <w:r w:rsidRPr="00E77216">
              <w:rPr>
                <w:rFonts w:ascii="Arial" w:hAnsi="Arial" w:cs="Arial"/>
                <w:sz w:val="16"/>
                <w:szCs w:val="16"/>
              </w:rPr>
              <w:t>Applies the highest level of leadership to the formulation and implementation of strategy. Performs extensive strategic leadership in delivering business value through vision, governance and executive management. Has a deep understanding of the industry and the implications of emerging technologies for the wider business environment.</w:t>
            </w:r>
          </w:p>
        </w:tc>
        <w:tc>
          <w:tcPr>
            <w:tcW w:w="2032" w:type="dxa"/>
            <w:tcBorders>
              <w:top w:val="nil"/>
              <w:left w:val="nil"/>
              <w:bottom w:val="single" w:sz="8" w:space="0" w:color="000000"/>
              <w:right w:val="single" w:sz="8" w:space="0" w:color="000000"/>
            </w:tcBorders>
            <w:tcMar>
              <w:top w:w="100" w:type="dxa"/>
              <w:left w:w="100" w:type="dxa"/>
              <w:bottom w:w="100" w:type="dxa"/>
              <w:right w:w="100" w:type="dxa"/>
            </w:tcMar>
          </w:tcPr>
          <w:p w14:paraId="5BDEB2AE" w14:textId="77777777" w:rsidR="00EB5B07" w:rsidRPr="00E77216" w:rsidRDefault="00EB5B07" w:rsidP="00647313">
            <w:pPr>
              <w:rPr>
                <w:rFonts w:ascii="Arial" w:hAnsi="Arial" w:cs="Arial"/>
                <w:sz w:val="16"/>
                <w:szCs w:val="16"/>
              </w:rPr>
            </w:pPr>
            <w:r w:rsidRPr="00E77216">
              <w:rPr>
                <w:rFonts w:ascii="Arial" w:hAnsi="Arial" w:cs="Arial"/>
                <w:sz w:val="16"/>
                <w:szCs w:val="16"/>
              </w:rPr>
              <w:t>• Has a full range of strategic management and</w:t>
            </w:r>
          </w:p>
          <w:p w14:paraId="0979B001" w14:textId="77777777" w:rsidR="00EB5B07" w:rsidRPr="00E77216" w:rsidRDefault="00EB5B07" w:rsidP="00647313">
            <w:pPr>
              <w:rPr>
                <w:rFonts w:ascii="Arial" w:hAnsi="Arial" w:cs="Arial"/>
                <w:sz w:val="16"/>
                <w:szCs w:val="16"/>
              </w:rPr>
            </w:pPr>
            <w:r w:rsidRPr="00E77216">
              <w:rPr>
                <w:rFonts w:ascii="Arial" w:hAnsi="Arial" w:cs="Arial"/>
                <w:sz w:val="16"/>
                <w:szCs w:val="16"/>
              </w:rPr>
              <w:t>leadership skills.</w:t>
            </w:r>
          </w:p>
          <w:p w14:paraId="1C61D455" w14:textId="77777777" w:rsidR="00EB5B07" w:rsidRPr="00E77216" w:rsidRDefault="00EB5B07" w:rsidP="00647313">
            <w:pPr>
              <w:rPr>
                <w:rFonts w:ascii="Arial" w:hAnsi="Arial" w:cs="Arial"/>
                <w:sz w:val="16"/>
                <w:szCs w:val="16"/>
              </w:rPr>
            </w:pPr>
            <w:r w:rsidRPr="00E77216">
              <w:rPr>
                <w:rFonts w:ascii="Arial" w:hAnsi="Arial" w:cs="Arial"/>
                <w:sz w:val="16"/>
                <w:szCs w:val="16"/>
              </w:rPr>
              <w:t>• Communicates the potential impact of emerging</w:t>
            </w:r>
          </w:p>
          <w:p w14:paraId="701B7CAB" w14:textId="77777777" w:rsidR="00EB5B07" w:rsidRPr="00E77216" w:rsidRDefault="00EB5B07" w:rsidP="00647313">
            <w:pPr>
              <w:rPr>
                <w:rFonts w:ascii="Arial" w:hAnsi="Arial" w:cs="Arial"/>
                <w:sz w:val="16"/>
                <w:szCs w:val="16"/>
              </w:rPr>
            </w:pPr>
            <w:r w:rsidRPr="00E77216">
              <w:rPr>
                <w:rFonts w:ascii="Arial" w:hAnsi="Arial" w:cs="Arial"/>
                <w:sz w:val="16"/>
                <w:szCs w:val="16"/>
              </w:rPr>
              <w:t>practices and technologies on organisations and</w:t>
            </w:r>
          </w:p>
          <w:p w14:paraId="698AAA60" w14:textId="77777777" w:rsidR="00EB5B07" w:rsidRPr="00E77216" w:rsidRDefault="00EB5B07" w:rsidP="00647313">
            <w:pPr>
              <w:rPr>
                <w:rFonts w:ascii="Arial" w:hAnsi="Arial" w:cs="Arial"/>
                <w:sz w:val="16"/>
                <w:szCs w:val="16"/>
              </w:rPr>
            </w:pPr>
            <w:r w:rsidRPr="00E77216">
              <w:rPr>
                <w:rFonts w:ascii="Arial" w:hAnsi="Arial" w:cs="Arial"/>
                <w:sz w:val="16"/>
                <w:szCs w:val="16"/>
              </w:rPr>
              <w:t>individuals and assesses the risks of using or not using</w:t>
            </w:r>
          </w:p>
          <w:p w14:paraId="07B70144" w14:textId="77777777" w:rsidR="00EB5B07" w:rsidRPr="00E77216" w:rsidRDefault="00EB5B07" w:rsidP="00647313">
            <w:pPr>
              <w:rPr>
                <w:rFonts w:ascii="Arial" w:hAnsi="Arial" w:cs="Arial"/>
                <w:sz w:val="16"/>
                <w:szCs w:val="16"/>
              </w:rPr>
            </w:pPr>
            <w:r w:rsidRPr="00E77216">
              <w:rPr>
                <w:rFonts w:ascii="Arial" w:hAnsi="Arial" w:cs="Arial"/>
                <w:sz w:val="16"/>
                <w:szCs w:val="16"/>
              </w:rPr>
              <w:t>such practices and technologies.</w:t>
            </w:r>
          </w:p>
          <w:p w14:paraId="12B83FC2" w14:textId="77777777" w:rsidR="00EB5B07" w:rsidRPr="00E77216" w:rsidRDefault="00EB5B07" w:rsidP="00647313">
            <w:pPr>
              <w:rPr>
                <w:rFonts w:ascii="Arial" w:hAnsi="Arial" w:cs="Arial"/>
                <w:sz w:val="16"/>
                <w:szCs w:val="16"/>
              </w:rPr>
            </w:pPr>
            <w:r w:rsidRPr="00E77216">
              <w:rPr>
                <w:rFonts w:ascii="Arial" w:hAnsi="Arial" w:cs="Arial"/>
                <w:sz w:val="16"/>
                <w:szCs w:val="16"/>
              </w:rPr>
              <w:t>• Establishes governance to address business risk.</w:t>
            </w:r>
          </w:p>
          <w:p w14:paraId="4172B5D7" w14:textId="77777777" w:rsidR="00EB5B07" w:rsidRPr="00E77216" w:rsidRDefault="00EB5B07" w:rsidP="00647313">
            <w:pPr>
              <w:rPr>
                <w:rFonts w:ascii="Arial" w:hAnsi="Arial" w:cs="Arial"/>
                <w:sz w:val="16"/>
                <w:szCs w:val="16"/>
              </w:rPr>
            </w:pPr>
            <w:r w:rsidRPr="00E77216">
              <w:rPr>
                <w:rFonts w:ascii="Arial" w:hAnsi="Arial" w:cs="Arial"/>
                <w:sz w:val="16"/>
                <w:szCs w:val="16"/>
              </w:rPr>
              <w:t>• Ensures proposals align with the strategic direction of</w:t>
            </w:r>
          </w:p>
          <w:p w14:paraId="68B6D411" w14:textId="77777777" w:rsidR="00EB5B07" w:rsidRPr="00E77216" w:rsidRDefault="00EB5B07" w:rsidP="00647313">
            <w:pPr>
              <w:rPr>
                <w:rFonts w:ascii="Arial" w:hAnsi="Arial" w:cs="Arial"/>
                <w:sz w:val="16"/>
                <w:szCs w:val="16"/>
              </w:rPr>
            </w:pPr>
            <w:r w:rsidRPr="00E77216">
              <w:rPr>
                <w:rFonts w:ascii="Arial" w:hAnsi="Arial" w:cs="Arial"/>
                <w:sz w:val="16"/>
                <w:szCs w:val="16"/>
              </w:rPr>
              <w:t>the organisation.</w:t>
            </w:r>
          </w:p>
          <w:p w14:paraId="48F27DA5" w14:textId="77777777" w:rsidR="00EB5B07" w:rsidRPr="00E77216" w:rsidRDefault="00EB5B07" w:rsidP="00647313">
            <w:pPr>
              <w:rPr>
                <w:rFonts w:ascii="Arial" w:hAnsi="Arial" w:cs="Arial"/>
                <w:sz w:val="16"/>
                <w:szCs w:val="16"/>
              </w:rPr>
            </w:pPr>
            <w:r w:rsidRPr="00E77216">
              <w:rPr>
                <w:rFonts w:ascii="Arial" w:hAnsi="Arial" w:cs="Arial"/>
                <w:sz w:val="16"/>
                <w:szCs w:val="16"/>
              </w:rPr>
              <w:t>• Fosters a learning and growth culture across the</w:t>
            </w:r>
          </w:p>
          <w:p w14:paraId="19CB0B3F" w14:textId="77777777" w:rsidR="00EB5B07" w:rsidRPr="00E77216" w:rsidRDefault="00EB5B07" w:rsidP="00647313">
            <w:pPr>
              <w:rPr>
                <w:rFonts w:ascii="Arial" w:hAnsi="Arial" w:cs="Arial"/>
                <w:sz w:val="16"/>
                <w:szCs w:val="16"/>
              </w:rPr>
            </w:pPr>
            <w:r w:rsidRPr="00E77216">
              <w:rPr>
                <w:rFonts w:ascii="Arial" w:hAnsi="Arial" w:cs="Arial"/>
                <w:sz w:val="16"/>
                <w:szCs w:val="16"/>
              </w:rPr>
              <w:t>organisation.</w:t>
            </w:r>
          </w:p>
          <w:p w14:paraId="1D7B1D5F" w14:textId="77777777" w:rsidR="00EB5B07" w:rsidRPr="00E77216" w:rsidRDefault="00EB5B07" w:rsidP="00647313">
            <w:pPr>
              <w:rPr>
                <w:rFonts w:ascii="Arial" w:hAnsi="Arial" w:cs="Arial"/>
                <w:sz w:val="16"/>
                <w:szCs w:val="16"/>
              </w:rPr>
            </w:pPr>
            <w:r w:rsidRPr="00E77216">
              <w:rPr>
                <w:rFonts w:ascii="Arial" w:hAnsi="Arial" w:cs="Arial"/>
                <w:sz w:val="16"/>
                <w:szCs w:val="16"/>
              </w:rPr>
              <w:t>• Assess the impact of legislation and actively promotes</w:t>
            </w:r>
          </w:p>
          <w:p w14:paraId="172282CE" w14:textId="77777777" w:rsidR="00EB5B07" w:rsidRPr="00E77216" w:rsidRDefault="00EB5B07" w:rsidP="00647313">
            <w:pPr>
              <w:rPr>
                <w:rFonts w:ascii="Arial" w:hAnsi="Arial" w:cs="Arial"/>
                <w:sz w:val="16"/>
                <w:szCs w:val="16"/>
              </w:rPr>
            </w:pPr>
            <w:r w:rsidRPr="00E77216">
              <w:rPr>
                <w:rFonts w:ascii="Arial" w:hAnsi="Arial" w:cs="Arial"/>
                <w:sz w:val="16"/>
                <w:szCs w:val="16"/>
              </w:rPr>
              <w:t>compliance and inclusivity.</w:t>
            </w:r>
          </w:p>
          <w:p w14:paraId="2200E2A4" w14:textId="77777777" w:rsidR="00EB5B07" w:rsidRPr="00E77216" w:rsidRDefault="00EB5B07" w:rsidP="00647313">
            <w:pPr>
              <w:rPr>
                <w:rFonts w:ascii="Arial" w:hAnsi="Arial" w:cs="Arial"/>
                <w:sz w:val="16"/>
                <w:szCs w:val="16"/>
              </w:rPr>
            </w:pPr>
            <w:r w:rsidRPr="00E77216">
              <w:rPr>
                <w:rFonts w:ascii="Arial" w:hAnsi="Arial" w:cs="Arial"/>
                <w:sz w:val="16"/>
                <w:szCs w:val="16"/>
              </w:rPr>
              <w:t>• Advances the knowledge and/or exploitation of</w:t>
            </w:r>
          </w:p>
          <w:p w14:paraId="17038433" w14:textId="77777777" w:rsidR="00EB5B07" w:rsidRPr="00E77216" w:rsidRDefault="00EB5B07" w:rsidP="00647313">
            <w:pPr>
              <w:rPr>
                <w:rFonts w:ascii="Arial" w:hAnsi="Arial" w:cs="Arial"/>
                <w:sz w:val="16"/>
                <w:szCs w:val="16"/>
              </w:rPr>
            </w:pPr>
            <w:r w:rsidRPr="00E77216">
              <w:rPr>
                <w:rFonts w:ascii="Arial" w:hAnsi="Arial" w:cs="Arial"/>
                <w:sz w:val="16"/>
                <w:szCs w:val="16"/>
              </w:rPr>
              <w:t>technology within one or more organisations.</w:t>
            </w:r>
          </w:p>
          <w:p w14:paraId="7CF34B1A" w14:textId="77777777" w:rsidR="00EB5B07" w:rsidRPr="00E77216" w:rsidRDefault="00EB5B07" w:rsidP="00647313">
            <w:pPr>
              <w:rPr>
                <w:rFonts w:ascii="Arial" w:hAnsi="Arial" w:cs="Arial"/>
                <w:sz w:val="16"/>
                <w:szCs w:val="16"/>
              </w:rPr>
            </w:pPr>
            <w:r w:rsidRPr="00E77216">
              <w:rPr>
                <w:rFonts w:ascii="Arial" w:hAnsi="Arial" w:cs="Arial"/>
                <w:sz w:val="16"/>
                <w:szCs w:val="16"/>
              </w:rPr>
              <w:t>• Champions creativity and innovation in driving strategy</w:t>
            </w:r>
          </w:p>
          <w:p w14:paraId="1C951597" w14:textId="77777777" w:rsidR="00EB5B07" w:rsidRPr="00E77216" w:rsidRDefault="00EB5B07" w:rsidP="00647313">
            <w:pPr>
              <w:rPr>
                <w:rFonts w:ascii="Arial" w:hAnsi="Arial" w:cs="Arial"/>
                <w:sz w:val="16"/>
                <w:szCs w:val="16"/>
              </w:rPr>
            </w:pPr>
            <w:r w:rsidRPr="00E77216">
              <w:rPr>
                <w:rFonts w:ascii="Arial" w:hAnsi="Arial" w:cs="Arial"/>
                <w:sz w:val="16"/>
                <w:szCs w:val="16"/>
              </w:rPr>
              <w:lastRenderedPageBreak/>
              <w:t>development to enable business opportunities.</w:t>
            </w:r>
          </w:p>
          <w:p w14:paraId="1E6A0020" w14:textId="77777777" w:rsidR="00EB5B07" w:rsidRPr="00E77216" w:rsidRDefault="00EB5B07" w:rsidP="00647313">
            <w:pPr>
              <w:rPr>
                <w:rFonts w:ascii="Arial" w:hAnsi="Arial" w:cs="Arial"/>
                <w:sz w:val="16"/>
                <w:szCs w:val="16"/>
              </w:rPr>
            </w:pPr>
            <w:r w:rsidRPr="00E77216">
              <w:rPr>
                <w:rFonts w:ascii="Arial" w:hAnsi="Arial" w:cs="Arial"/>
                <w:sz w:val="16"/>
                <w:szCs w:val="16"/>
              </w:rPr>
              <w:t>• Communicates persuasively and convincingly across</w:t>
            </w:r>
          </w:p>
          <w:p w14:paraId="63937CED" w14:textId="77777777" w:rsidR="00EB5B07" w:rsidRPr="00E77216" w:rsidRDefault="00EB5B07" w:rsidP="00647313">
            <w:pPr>
              <w:rPr>
                <w:rFonts w:ascii="Arial" w:hAnsi="Arial" w:cs="Arial"/>
                <w:sz w:val="16"/>
                <w:szCs w:val="16"/>
              </w:rPr>
            </w:pPr>
            <w:r w:rsidRPr="00E77216">
              <w:rPr>
                <w:rFonts w:ascii="Arial" w:hAnsi="Arial" w:cs="Arial"/>
                <w:sz w:val="16"/>
                <w:szCs w:val="16"/>
              </w:rPr>
              <w:t>own organisation, industry and government to</w:t>
            </w:r>
          </w:p>
          <w:p w14:paraId="2C2C7DDE" w14:textId="77777777" w:rsidR="00EB5B07" w:rsidRPr="00E77216" w:rsidRDefault="00EB5B07" w:rsidP="00647313">
            <w:pPr>
              <w:rPr>
                <w:rFonts w:ascii="Arial" w:hAnsi="Arial" w:cs="Arial"/>
                <w:sz w:val="16"/>
                <w:szCs w:val="16"/>
              </w:rPr>
            </w:pPr>
            <w:r w:rsidRPr="00E77216">
              <w:rPr>
                <w:rFonts w:ascii="Arial" w:hAnsi="Arial" w:cs="Arial"/>
                <w:sz w:val="16"/>
                <w:szCs w:val="16"/>
              </w:rPr>
              <w:t>audiences at all levels.</w:t>
            </w:r>
          </w:p>
          <w:p w14:paraId="41E58B75" w14:textId="77777777" w:rsidR="00EB5B07" w:rsidRPr="00E77216" w:rsidRDefault="00EB5B07" w:rsidP="00647313">
            <w:pPr>
              <w:rPr>
                <w:rFonts w:ascii="Arial" w:hAnsi="Arial" w:cs="Arial"/>
                <w:sz w:val="16"/>
                <w:szCs w:val="16"/>
              </w:rPr>
            </w:pPr>
            <w:r w:rsidRPr="00E77216">
              <w:rPr>
                <w:rFonts w:ascii="Arial" w:hAnsi="Arial" w:cs="Arial"/>
                <w:sz w:val="16"/>
                <w:szCs w:val="16"/>
              </w:rPr>
              <w:t>• Learning and professional development — ensures that</w:t>
            </w:r>
          </w:p>
          <w:p w14:paraId="1E23F13B" w14:textId="77777777" w:rsidR="00EB5B07" w:rsidRPr="00E77216" w:rsidRDefault="00EB5B07" w:rsidP="00647313">
            <w:pPr>
              <w:rPr>
                <w:rFonts w:ascii="Arial" w:hAnsi="Arial" w:cs="Arial"/>
                <w:sz w:val="16"/>
                <w:szCs w:val="16"/>
              </w:rPr>
            </w:pPr>
            <w:r w:rsidRPr="00E77216">
              <w:rPr>
                <w:rFonts w:ascii="Arial" w:hAnsi="Arial" w:cs="Arial"/>
                <w:sz w:val="16"/>
                <w:szCs w:val="16"/>
              </w:rPr>
              <w:t>the organisation develops and mobilises the full range</w:t>
            </w:r>
          </w:p>
          <w:p w14:paraId="63EA2339" w14:textId="77777777" w:rsidR="00EB5B07" w:rsidRPr="00E77216" w:rsidRDefault="00EB5B07" w:rsidP="00647313">
            <w:pPr>
              <w:rPr>
                <w:rFonts w:ascii="Arial" w:hAnsi="Arial" w:cs="Arial"/>
                <w:sz w:val="16"/>
                <w:szCs w:val="16"/>
              </w:rPr>
            </w:pPr>
            <w:r w:rsidRPr="00E77216">
              <w:rPr>
                <w:rFonts w:ascii="Arial" w:hAnsi="Arial" w:cs="Arial"/>
                <w:sz w:val="16"/>
                <w:szCs w:val="16"/>
              </w:rPr>
              <w:t>of required skills and capabilities.</w:t>
            </w:r>
          </w:p>
          <w:p w14:paraId="285623CA" w14:textId="77777777" w:rsidR="00EB5B07" w:rsidRPr="00E77216" w:rsidRDefault="00EB5B07" w:rsidP="00647313">
            <w:pPr>
              <w:rPr>
                <w:rFonts w:ascii="Arial" w:hAnsi="Arial" w:cs="Arial"/>
                <w:sz w:val="16"/>
                <w:szCs w:val="16"/>
              </w:rPr>
            </w:pPr>
            <w:r w:rsidRPr="00E77216">
              <w:rPr>
                <w:rFonts w:ascii="Arial" w:hAnsi="Arial" w:cs="Arial"/>
                <w:sz w:val="16"/>
                <w:szCs w:val="16"/>
              </w:rPr>
              <w:t>• Security, privacy and ethics — provides clear direction</w:t>
            </w:r>
          </w:p>
          <w:p w14:paraId="0BA7CD4F" w14:textId="77777777" w:rsidR="00EB5B07" w:rsidRPr="00E77216" w:rsidRDefault="00EB5B07" w:rsidP="00647313">
            <w:pPr>
              <w:rPr>
                <w:rFonts w:ascii="Arial" w:hAnsi="Arial" w:cs="Arial"/>
                <w:sz w:val="16"/>
                <w:szCs w:val="16"/>
              </w:rPr>
            </w:pPr>
            <w:r w:rsidRPr="00E77216">
              <w:rPr>
                <w:rFonts w:ascii="Arial" w:hAnsi="Arial" w:cs="Arial"/>
                <w:sz w:val="16"/>
                <w:szCs w:val="16"/>
              </w:rPr>
              <w:t>and strategic leadership for the implementation</w:t>
            </w:r>
          </w:p>
          <w:p w14:paraId="3F7C09C5" w14:textId="77777777" w:rsidR="00EB5B07" w:rsidRPr="00E77216" w:rsidRDefault="00EB5B07" w:rsidP="00647313">
            <w:pPr>
              <w:rPr>
                <w:rFonts w:ascii="Arial" w:hAnsi="Arial" w:cs="Arial"/>
                <w:sz w:val="16"/>
                <w:szCs w:val="16"/>
              </w:rPr>
            </w:pPr>
            <w:r w:rsidRPr="00E77216">
              <w:rPr>
                <w:rFonts w:ascii="Arial" w:hAnsi="Arial" w:cs="Arial"/>
                <w:sz w:val="16"/>
                <w:szCs w:val="16"/>
              </w:rPr>
              <w:t>of working practices and culture throughout the</w:t>
            </w:r>
          </w:p>
          <w:p w14:paraId="148F9BA4" w14:textId="77777777" w:rsidR="00EB5B07" w:rsidRPr="00E77216" w:rsidRDefault="00EB5B07" w:rsidP="00647313">
            <w:pPr>
              <w:rPr>
                <w:rFonts w:ascii="Arial" w:hAnsi="Arial" w:cs="Arial"/>
                <w:sz w:val="16"/>
                <w:szCs w:val="16"/>
              </w:rPr>
            </w:pPr>
            <w:r w:rsidRPr="00E77216">
              <w:rPr>
                <w:rFonts w:ascii="Arial" w:hAnsi="Arial" w:cs="Arial"/>
                <w:sz w:val="16"/>
                <w:szCs w:val="16"/>
              </w:rPr>
              <w:t>organisation.</w:t>
            </w:r>
          </w:p>
        </w:tc>
        <w:tc>
          <w:tcPr>
            <w:tcW w:w="1489" w:type="dxa"/>
            <w:tcBorders>
              <w:top w:val="nil"/>
              <w:left w:val="nil"/>
              <w:bottom w:val="single" w:sz="8" w:space="0" w:color="000000"/>
              <w:right w:val="single" w:sz="8" w:space="0" w:color="000000"/>
            </w:tcBorders>
            <w:tcMar>
              <w:top w:w="100" w:type="dxa"/>
              <w:left w:w="100" w:type="dxa"/>
              <w:bottom w:w="100" w:type="dxa"/>
              <w:right w:w="100" w:type="dxa"/>
            </w:tcMar>
          </w:tcPr>
          <w:p w14:paraId="6452AA95" w14:textId="77777777" w:rsidR="00EB5B07" w:rsidRPr="00E77216" w:rsidRDefault="00EB5B07" w:rsidP="00647313">
            <w:pPr>
              <w:rPr>
                <w:rFonts w:ascii="Arial" w:hAnsi="Arial" w:cs="Arial"/>
                <w:sz w:val="16"/>
                <w:szCs w:val="16"/>
              </w:rPr>
            </w:pPr>
            <w:r w:rsidRPr="00E77216">
              <w:rPr>
                <w:rFonts w:ascii="Arial" w:hAnsi="Arial" w:cs="Arial"/>
                <w:sz w:val="16"/>
                <w:szCs w:val="16"/>
              </w:rPr>
              <w:lastRenderedPageBreak/>
              <w:t>Has established a broad and deep business knowledge including the activities and practices of own organisation and a broad knowledge of those of suppliers, partners, competitors and clients. Fosters a culture to encourage the strategic application of generic and specific bodies of knowledge within their own area of influence.</w:t>
            </w:r>
          </w:p>
        </w:tc>
      </w:tr>
    </w:tbl>
    <w:p w14:paraId="554409E8" w14:textId="77777777" w:rsidR="00EB5B07" w:rsidRPr="00E77216" w:rsidRDefault="00EB5B07" w:rsidP="00EB5B07">
      <w:pPr>
        <w:pBdr>
          <w:top w:val="nil"/>
          <w:left w:val="nil"/>
          <w:bottom w:val="nil"/>
          <w:right w:val="nil"/>
          <w:between w:val="nil"/>
        </w:pBdr>
        <w:rPr>
          <w:rFonts w:ascii="Arial" w:hAnsi="Arial" w:cs="Arial"/>
          <w:color w:val="222222"/>
          <w:sz w:val="16"/>
          <w:szCs w:val="16"/>
        </w:rPr>
      </w:pPr>
    </w:p>
    <w:p w14:paraId="2E3CF16F" w14:textId="77777777" w:rsidR="00EB5B07" w:rsidRPr="00E77216" w:rsidRDefault="00EB5B07" w:rsidP="00EB5B07">
      <w:pPr>
        <w:rPr>
          <w:rFonts w:ascii="Arial" w:hAnsi="Arial" w:cs="Arial"/>
          <w:b/>
          <w:sz w:val="16"/>
          <w:szCs w:val="16"/>
        </w:rPr>
      </w:pPr>
    </w:p>
    <w:p w14:paraId="7306F53B" w14:textId="77777777" w:rsidR="00EB5B07" w:rsidRPr="00E77216" w:rsidRDefault="00EB5B07" w:rsidP="00EB5B07">
      <w:pPr>
        <w:rPr>
          <w:rFonts w:ascii="Arial" w:hAnsi="Arial" w:cs="Arial"/>
          <w:b/>
        </w:rPr>
      </w:pPr>
    </w:p>
    <w:p w14:paraId="6CFAC454" w14:textId="77777777" w:rsidR="00EB5B07" w:rsidRPr="00E77216" w:rsidRDefault="00EB5B07" w:rsidP="00EB5B07">
      <w:pPr>
        <w:rPr>
          <w:rFonts w:ascii="Arial" w:hAnsi="Arial" w:cs="Arial"/>
          <w:b/>
          <w:u w:val="single"/>
        </w:rPr>
      </w:pPr>
    </w:p>
    <w:p w14:paraId="6B4AB9EF" w14:textId="77777777" w:rsidR="00EB5B07" w:rsidRPr="00E77216" w:rsidRDefault="00EB5B07" w:rsidP="00EB5B07">
      <w:pPr>
        <w:jc w:val="center"/>
        <w:rPr>
          <w:rFonts w:ascii="Arial" w:hAnsi="Arial" w:cs="Arial"/>
          <w:b/>
        </w:rPr>
      </w:pPr>
    </w:p>
    <w:p w14:paraId="2CCBE390" w14:textId="77777777" w:rsidR="00EB5B07" w:rsidRPr="00E77216" w:rsidRDefault="00EB5B07" w:rsidP="00EB5B07">
      <w:pPr>
        <w:spacing w:before="240" w:after="240"/>
        <w:jc w:val="center"/>
        <w:rPr>
          <w:rFonts w:ascii="Arial" w:hAnsi="Arial" w:cs="Arial"/>
          <w:b/>
        </w:rPr>
      </w:pPr>
      <w:r w:rsidRPr="00E77216">
        <w:rPr>
          <w:rFonts w:ascii="Arial" w:hAnsi="Arial" w:cs="Arial"/>
          <w:b/>
        </w:rPr>
        <w:t>Annex B</w:t>
      </w:r>
    </w:p>
    <w:p w14:paraId="24E5C7C8" w14:textId="77777777" w:rsidR="00EB5B07" w:rsidRPr="00E77216" w:rsidRDefault="00EB5B07" w:rsidP="00EB5B07">
      <w:pPr>
        <w:spacing w:before="240" w:after="240"/>
        <w:jc w:val="center"/>
        <w:rPr>
          <w:rFonts w:ascii="Arial" w:hAnsi="Arial" w:cs="Arial"/>
          <w:b/>
        </w:rPr>
      </w:pPr>
      <w:r w:rsidRPr="00E77216">
        <w:rPr>
          <w:rFonts w:ascii="Arial" w:hAnsi="Arial" w:cs="Arial"/>
          <w:b/>
        </w:rPr>
        <w:t>Supply Chain Information Report template</w:t>
      </w:r>
    </w:p>
    <w:p w14:paraId="1E2E0D8A" w14:textId="77777777" w:rsidR="00EB5B07" w:rsidRPr="00E77216" w:rsidRDefault="00EB5B07" w:rsidP="00EB5B07">
      <w:pPr>
        <w:spacing w:before="240" w:after="240"/>
        <w:rPr>
          <w:rFonts w:ascii="Arial" w:hAnsi="Arial" w:cs="Arial"/>
          <w:b/>
          <w:u w:val="single"/>
        </w:rPr>
      </w:pPr>
      <w:r w:rsidRPr="00E77216">
        <w:rPr>
          <w:rFonts w:ascii="Arial" w:hAnsi="Arial" w:cs="Arial"/>
          <w:b/>
          <w:u w:val="single"/>
        </w:rPr>
        <w:t xml:space="preserve"> </w:t>
      </w:r>
    </w:p>
    <w:tbl>
      <w:tblPr>
        <w:tblW w:w="10245" w:type="dxa"/>
        <w:tblInd w:w="60" w:type="dxa"/>
        <w:tblBorders>
          <w:top w:val="nil"/>
          <w:left w:val="nil"/>
          <w:bottom w:val="nil"/>
          <w:right w:val="nil"/>
          <w:insideH w:val="nil"/>
          <w:insideV w:val="nil"/>
        </w:tblBorders>
        <w:tblLayout w:type="fixed"/>
        <w:tblLook w:val="0600" w:firstRow="0" w:lastRow="0" w:firstColumn="0" w:lastColumn="0" w:noHBand="1" w:noVBand="1"/>
      </w:tblPr>
      <w:tblGrid>
        <w:gridCol w:w="2655"/>
        <w:gridCol w:w="1890"/>
        <w:gridCol w:w="1875"/>
        <w:gridCol w:w="1875"/>
        <w:gridCol w:w="1950"/>
      </w:tblGrid>
      <w:tr w:rsidR="00EB5B07" w:rsidRPr="00E77216" w14:paraId="794D4BE3" w14:textId="77777777" w:rsidTr="00647313">
        <w:trPr>
          <w:trHeight w:val="515"/>
        </w:trPr>
        <w:tc>
          <w:tcPr>
            <w:tcW w:w="2655" w:type="dxa"/>
            <w:vMerge w:val="restar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7CA1E5A" w14:textId="77777777" w:rsidR="00EB5B07" w:rsidRPr="00E77216" w:rsidRDefault="00EB5B07" w:rsidP="00647313">
            <w:pPr>
              <w:spacing w:before="240"/>
              <w:rPr>
                <w:rFonts w:ascii="Arial" w:hAnsi="Arial" w:cs="Arial"/>
                <w:b/>
                <w:u w:val="single"/>
              </w:rPr>
            </w:pPr>
            <w:r w:rsidRPr="00E77216">
              <w:rPr>
                <w:rFonts w:ascii="Arial" w:hAnsi="Arial" w:cs="Arial"/>
                <w:b/>
                <w:u w:val="single"/>
              </w:rPr>
              <w:t xml:space="preserve"> </w:t>
            </w:r>
          </w:p>
        </w:tc>
        <w:tc>
          <w:tcPr>
            <w:tcW w:w="7590" w:type="dxa"/>
            <w:gridSpan w:val="4"/>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4FFB5DE0" w14:textId="77777777" w:rsidR="00EB5B07" w:rsidRPr="00E77216" w:rsidRDefault="00EB5B07" w:rsidP="00647313">
            <w:pPr>
              <w:spacing w:before="240"/>
              <w:jc w:val="center"/>
              <w:rPr>
                <w:rFonts w:ascii="Arial" w:hAnsi="Arial" w:cs="Arial"/>
                <w:b/>
                <w:highlight w:val="yellow"/>
                <w:u w:val="single"/>
              </w:rPr>
            </w:pPr>
            <w:r w:rsidRPr="00E77216">
              <w:rPr>
                <w:rFonts w:ascii="Arial" w:hAnsi="Arial" w:cs="Arial"/>
                <w:b/>
                <w:u w:val="single"/>
              </w:rPr>
              <w:t>Contract Year 20</w:t>
            </w:r>
            <w:r w:rsidRPr="00E77216">
              <w:rPr>
                <w:rFonts w:ascii="Arial" w:hAnsi="Arial" w:cs="Arial"/>
                <w:b/>
                <w:highlight w:val="yellow"/>
                <w:u w:val="single"/>
              </w:rPr>
              <w:t>[    ]</w:t>
            </w:r>
          </w:p>
        </w:tc>
      </w:tr>
      <w:tr w:rsidR="00EB5B07" w:rsidRPr="00E77216" w14:paraId="0DD4BCFD" w14:textId="77777777" w:rsidTr="00647313">
        <w:trPr>
          <w:trHeight w:val="515"/>
        </w:trPr>
        <w:tc>
          <w:tcPr>
            <w:tcW w:w="2655" w:type="dxa"/>
            <w:vMerge/>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5654ACA" w14:textId="77777777" w:rsidR="00EB5B07" w:rsidRPr="00E77216" w:rsidRDefault="00EB5B07" w:rsidP="00647313">
            <w:pPr>
              <w:widowControl w:val="0"/>
              <w:pBdr>
                <w:top w:val="nil"/>
                <w:left w:val="nil"/>
                <w:bottom w:val="nil"/>
                <w:right w:val="nil"/>
                <w:between w:val="nil"/>
              </w:pBdr>
              <w:spacing w:line="276" w:lineRule="auto"/>
              <w:rPr>
                <w:rFonts w:ascii="Arial" w:hAnsi="Arial" w:cs="Arial"/>
                <w:b/>
                <w:highlight w:val="yellow"/>
                <w:u w:val="single"/>
              </w:rPr>
            </w:pPr>
          </w:p>
        </w:tc>
        <w:tc>
          <w:tcPr>
            <w:tcW w:w="3765" w:type="dxa"/>
            <w:gridSpan w:val="2"/>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39F2DCA8" w14:textId="77777777" w:rsidR="00EB5B07" w:rsidRPr="00E77216" w:rsidRDefault="00EB5B07" w:rsidP="00647313">
            <w:pPr>
              <w:spacing w:before="240"/>
              <w:jc w:val="center"/>
              <w:rPr>
                <w:rFonts w:ascii="Arial" w:hAnsi="Arial" w:cs="Arial"/>
                <w:b/>
                <w:u w:val="single"/>
              </w:rPr>
            </w:pPr>
            <w:r w:rsidRPr="00E77216">
              <w:rPr>
                <w:rFonts w:ascii="Arial" w:hAnsi="Arial" w:cs="Arial"/>
                <w:b/>
                <w:u w:val="single"/>
              </w:rPr>
              <w:t>Under this Contract</w:t>
            </w:r>
          </w:p>
        </w:tc>
        <w:tc>
          <w:tcPr>
            <w:tcW w:w="3825" w:type="dxa"/>
            <w:gridSpan w:val="2"/>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3507F87E" w14:textId="77777777" w:rsidR="00EB5B07" w:rsidRPr="00E77216" w:rsidRDefault="00EB5B07" w:rsidP="00647313">
            <w:pPr>
              <w:spacing w:before="240"/>
              <w:jc w:val="center"/>
              <w:rPr>
                <w:rFonts w:ascii="Arial" w:hAnsi="Arial" w:cs="Arial"/>
                <w:b/>
                <w:u w:val="single"/>
              </w:rPr>
            </w:pPr>
            <w:r w:rsidRPr="00E77216">
              <w:rPr>
                <w:rFonts w:ascii="Arial" w:hAnsi="Arial" w:cs="Arial"/>
                <w:b/>
                <w:u w:val="single"/>
              </w:rPr>
              <w:t>Supplier as a whole</w:t>
            </w:r>
          </w:p>
        </w:tc>
      </w:tr>
      <w:tr w:rsidR="00EB5B07" w:rsidRPr="00E77216" w14:paraId="4BA193EE" w14:textId="77777777" w:rsidTr="00647313">
        <w:trPr>
          <w:trHeight w:val="515"/>
        </w:trPr>
        <w:tc>
          <w:tcPr>
            <w:tcW w:w="2655" w:type="dxa"/>
            <w:vMerge/>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562E6C4" w14:textId="77777777" w:rsidR="00EB5B07" w:rsidRPr="00E77216" w:rsidRDefault="00EB5B07" w:rsidP="00647313">
            <w:pPr>
              <w:widowControl w:val="0"/>
              <w:pBdr>
                <w:top w:val="nil"/>
                <w:left w:val="nil"/>
                <w:bottom w:val="nil"/>
                <w:right w:val="nil"/>
                <w:between w:val="nil"/>
              </w:pBdr>
              <w:spacing w:line="276" w:lineRule="auto"/>
              <w:rPr>
                <w:rFonts w:ascii="Arial" w:hAnsi="Arial" w:cs="Arial"/>
                <w:b/>
                <w:u w:val="single"/>
              </w:rPr>
            </w:pPr>
          </w:p>
        </w:tc>
        <w:tc>
          <w:tcPr>
            <w:tcW w:w="189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2E3BB12A" w14:textId="77777777" w:rsidR="00EB5B07" w:rsidRPr="00E77216" w:rsidRDefault="00EB5B07" w:rsidP="00647313">
            <w:pPr>
              <w:spacing w:before="240"/>
              <w:jc w:val="center"/>
              <w:rPr>
                <w:rFonts w:ascii="Arial" w:hAnsi="Arial" w:cs="Arial"/>
                <w:b/>
                <w:u w:val="single"/>
              </w:rPr>
            </w:pPr>
            <w:r w:rsidRPr="00E77216">
              <w:rPr>
                <w:rFonts w:ascii="Arial" w:hAnsi="Arial" w:cs="Arial"/>
                <w:b/>
                <w:u w:val="single"/>
              </w:rPr>
              <w:t>£</w:t>
            </w:r>
          </w:p>
        </w:tc>
        <w:tc>
          <w:tcPr>
            <w:tcW w:w="187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4308686E" w14:textId="77777777" w:rsidR="00EB5B07" w:rsidRPr="00E77216" w:rsidRDefault="00EB5B07" w:rsidP="00647313">
            <w:pPr>
              <w:spacing w:before="240"/>
              <w:jc w:val="center"/>
              <w:rPr>
                <w:rFonts w:ascii="Arial" w:hAnsi="Arial" w:cs="Arial"/>
                <w:b/>
                <w:u w:val="single"/>
              </w:rPr>
            </w:pPr>
            <w:r w:rsidRPr="00E77216">
              <w:rPr>
                <w:rFonts w:ascii="Arial" w:hAnsi="Arial" w:cs="Arial"/>
                <w:b/>
                <w:u w:val="single"/>
              </w:rPr>
              <w:t>%</w:t>
            </w:r>
          </w:p>
        </w:tc>
        <w:tc>
          <w:tcPr>
            <w:tcW w:w="187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349B2B70" w14:textId="77777777" w:rsidR="00EB5B07" w:rsidRPr="00E77216" w:rsidRDefault="00EB5B07" w:rsidP="00647313">
            <w:pPr>
              <w:spacing w:before="240"/>
              <w:jc w:val="center"/>
              <w:rPr>
                <w:rFonts w:ascii="Arial" w:hAnsi="Arial" w:cs="Arial"/>
                <w:b/>
                <w:u w:val="single"/>
              </w:rPr>
            </w:pPr>
            <w:r w:rsidRPr="00E77216">
              <w:rPr>
                <w:rFonts w:ascii="Arial" w:hAnsi="Arial" w:cs="Arial"/>
                <w:b/>
                <w:u w:val="single"/>
              </w:rPr>
              <w:t>£</w:t>
            </w:r>
          </w:p>
        </w:tc>
        <w:tc>
          <w:tcPr>
            <w:tcW w:w="195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3FDE3B9C" w14:textId="77777777" w:rsidR="00EB5B07" w:rsidRPr="00E77216" w:rsidRDefault="00EB5B07" w:rsidP="00647313">
            <w:pPr>
              <w:spacing w:before="240"/>
              <w:jc w:val="center"/>
              <w:rPr>
                <w:rFonts w:ascii="Arial" w:hAnsi="Arial" w:cs="Arial"/>
                <w:b/>
                <w:u w:val="single"/>
              </w:rPr>
            </w:pPr>
            <w:r w:rsidRPr="00E77216">
              <w:rPr>
                <w:rFonts w:ascii="Arial" w:hAnsi="Arial" w:cs="Arial"/>
                <w:b/>
                <w:u w:val="single"/>
              </w:rPr>
              <w:t>%</w:t>
            </w:r>
          </w:p>
        </w:tc>
      </w:tr>
      <w:tr w:rsidR="00EB5B07" w:rsidRPr="00E77216" w14:paraId="660DD98E" w14:textId="77777777" w:rsidTr="00647313">
        <w:trPr>
          <w:trHeight w:val="1415"/>
        </w:trPr>
        <w:tc>
          <w:tcPr>
            <w:tcW w:w="265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10B4FD83" w14:textId="77777777" w:rsidR="00EB5B07" w:rsidRPr="00E77216" w:rsidRDefault="00EB5B07" w:rsidP="00647313">
            <w:pPr>
              <w:spacing w:before="240"/>
              <w:rPr>
                <w:rFonts w:ascii="Arial" w:hAnsi="Arial" w:cs="Arial"/>
                <w:b/>
                <w:u w:val="single"/>
              </w:rPr>
            </w:pPr>
            <w:r w:rsidRPr="00E77216">
              <w:rPr>
                <w:rFonts w:ascii="Arial" w:hAnsi="Arial" w:cs="Arial"/>
                <w:b/>
                <w:u w:val="single"/>
              </w:rPr>
              <w:lastRenderedPageBreak/>
              <w:t>Estimated total contract revenue (£) to be received in this Contract Year</w:t>
            </w:r>
          </w:p>
        </w:tc>
        <w:tc>
          <w:tcPr>
            <w:tcW w:w="189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A6E3B39" w14:textId="77777777" w:rsidR="00EB5B07" w:rsidRPr="00E77216" w:rsidRDefault="00EB5B07" w:rsidP="00647313">
            <w:pPr>
              <w:spacing w:before="240"/>
              <w:jc w:val="center"/>
              <w:rPr>
                <w:rFonts w:ascii="Arial" w:hAnsi="Arial" w:cs="Arial"/>
                <w:b/>
                <w:highlight w:val="yellow"/>
                <w:u w:val="single"/>
              </w:rPr>
            </w:pPr>
            <w:r w:rsidRPr="00E77216">
              <w:rPr>
                <w:rFonts w:ascii="Arial" w:hAnsi="Arial" w:cs="Arial"/>
                <w:b/>
                <w:highlight w:val="yellow"/>
                <w:u w:val="single"/>
              </w:rPr>
              <w:t>£[</w:t>
            </w:r>
            <w:r w:rsidRPr="00E77216">
              <w:rPr>
                <w:rFonts w:ascii="Arial" w:hAnsi="Arial" w:cs="Arial"/>
                <w:b/>
                <w:highlight w:val="yellow"/>
                <w:u w:val="single"/>
              </w:rPr>
              <w:tab/>
              <w:t>]</w:t>
            </w:r>
          </w:p>
        </w:tc>
        <w:tc>
          <w:tcPr>
            <w:tcW w:w="187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41E2A8C3" w14:textId="77777777" w:rsidR="00EB5B07" w:rsidRPr="00E77216" w:rsidRDefault="00EB5B07" w:rsidP="00647313">
            <w:pPr>
              <w:spacing w:before="240"/>
              <w:jc w:val="center"/>
              <w:rPr>
                <w:rFonts w:ascii="Arial" w:hAnsi="Arial" w:cs="Arial"/>
                <w:b/>
                <w:u w:val="single"/>
              </w:rPr>
            </w:pPr>
            <w:r w:rsidRPr="00E77216">
              <w:rPr>
                <w:rFonts w:ascii="Arial" w:hAnsi="Arial" w:cs="Arial"/>
                <w:b/>
                <w:u w:val="single"/>
              </w:rPr>
              <w:t>100%</w:t>
            </w:r>
          </w:p>
        </w:tc>
        <w:tc>
          <w:tcPr>
            <w:tcW w:w="187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2F711D61" w14:textId="77777777" w:rsidR="00EB5B07" w:rsidRPr="00E77216" w:rsidRDefault="00EB5B07" w:rsidP="00647313">
            <w:pPr>
              <w:spacing w:before="240"/>
              <w:jc w:val="center"/>
              <w:rPr>
                <w:rFonts w:ascii="Arial" w:hAnsi="Arial" w:cs="Arial"/>
                <w:b/>
                <w:highlight w:val="yellow"/>
                <w:u w:val="single"/>
              </w:rPr>
            </w:pPr>
            <w:r w:rsidRPr="00E77216">
              <w:rPr>
                <w:rFonts w:ascii="Arial" w:hAnsi="Arial" w:cs="Arial"/>
                <w:b/>
                <w:highlight w:val="yellow"/>
                <w:u w:val="single"/>
              </w:rPr>
              <w:t>£[</w:t>
            </w:r>
            <w:r w:rsidRPr="00E77216">
              <w:rPr>
                <w:rFonts w:ascii="Arial" w:hAnsi="Arial" w:cs="Arial"/>
                <w:b/>
                <w:highlight w:val="yellow"/>
                <w:u w:val="single"/>
              </w:rPr>
              <w:tab/>
              <w:t>]</w:t>
            </w:r>
          </w:p>
        </w:tc>
        <w:tc>
          <w:tcPr>
            <w:tcW w:w="195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2180D23B" w14:textId="77777777" w:rsidR="00EB5B07" w:rsidRPr="00E77216" w:rsidRDefault="00EB5B07" w:rsidP="00647313">
            <w:pPr>
              <w:spacing w:before="240"/>
              <w:jc w:val="center"/>
              <w:rPr>
                <w:rFonts w:ascii="Arial" w:hAnsi="Arial" w:cs="Arial"/>
                <w:b/>
                <w:u w:val="single"/>
              </w:rPr>
            </w:pPr>
            <w:r w:rsidRPr="00E77216">
              <w:rPr>
                <w:rFonts w:ascii="Arial" w:hAnsi="Arial" w:cs="Arial"/>
                <w:b/>
                <w:u w:val="single"/>
              </w:rPr>
              <w:t>100%</w:t>
            </w:r>
          </w:p>
        </w:tc>
      </w:tr>
      <w:tr w:rsidR="00EB5B07" w:rsidRPr="00E77216" w14:paraId="783DAC93" w14:textId="77777777" w:rsidTr="00647313">
        <w:trPr>
          <w:trHeight w:val="1115"/>
        </w:trPr>
        <w:tc>
          <w:tcPr>
            <w:tcW w:w="265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3C5FF84C" w14:textId="77777777" w:rsidR="00EB5B07" w:rsidRPr="00E77216" w:rsidRDefault="00EB5B07" w:rsidP="00647313">
            <w:pPr>
              <w:spacing w:before="240"/>
              <w:rPr>
                <w:rFonts w:ascii="Arial" w:hAnsi="Arial" w:cs="Arial"/>
                <w:b/>
                <w:u w:val="single"/>
              </w:rPr>
            </w:pPr>
            <w:r w:rsidRPr="00E77216">
              <w:rPr>
                <w:rFonts w:ascii="Arial" w:hAnsi="Arial" w:cs="Arial"/>
                <w:b/>
                <w:u w:val="single"/>
              </w:rPr>
              <w:t>Total value of Sub-contracted revenues (£) in this Contract Year</w:t>
            </w:r>
          </w:p>
        </w:tc>
        <w:tc>
          <w:tcPr>
            <w:tcW w:w="189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48C56209" w14:textId="77777777" w:rsidR="00EB5B07" w:rsidRPr="00E77216" w:rsidRDefault="00EB5B07" w:rsidP="00647313">
            <w:pPr>
              <w:spacing w:before="240"/>
              <w:jc w:val="center"/>
              <w:rPr>
                <w:rFonts w:ascii="Arial" w:hAnsi="Arial" w:cs="Arial"/>
                <w:b/>
                <w:highlight w:val="yellow"/>
                <w:u w:val="single"/>
              </w:rPr>
            </w:pPr>
            <w:r w:rsidRPr="00E77216">
              <w:rPr>
                <w:rFonts w:ascii="Arial" w:hAnsi="Arial" w:cs="Arial"/>
                <w:b/>
                <w:highlight w:val="yellow"/>
                <w:u w:val="single"/>
              </w:rPr>
              <w:t>£[</w:t>
            </w:r>
            <w:r w:rsidRPr="00E77216">
              <w:rPr>
                <w:rFonts w:ascii="Arial" w:hAnsi="Arial" w:cs="Arial"/>
                <w:b/>
                <w:highlight w:val="yellow"/>
                <w:u w:val="single"/>
              </w:rPr>
              <w:tab/>
              <w:t>]</w:t>
            </w:r>
          </w:p>
        </w:tc>
        <w:tc>
          <w:tcPr>
            <w:tcW w:w="187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574ED8B9" w14:textId="77777777" w:rsidR="00EB5B07" w:rsidRPr="00E77216" w:rsidRDefault="00EB5B07" w:rsidP="00647313">
            <w:pPr>
              <w:spacing w:before="240"/>
              <w:jc w:val="center"/>
              <w:rPr>
                <w:rFonts w:ascii="Arial" w:hAnsi="Arial" w:cs="Arial"/>
                <w:b/>
                <w:highlight w:val="yellow"/>
                <w:u w:val="single"/>
              </w:rPr>
            </w:pPr>
            <w:r w:rsidRPr="00E77216">
              <w:rPr>
                <w:rFonts w:ascii="Arial" w:hAnsi="Arial" w:cs="Arial"/>
                <w:b/>
                <w:highlight w:val="yellow"/>
                <w:u w:val="single"/>
              </w:rPr>
              <w:t>[</w:t>
            </w:r>
            <w:r w:rsidRPr="00E77216">
              <w:rPr>
                <w:rFonts w:ascii="Arial" w:hAnsi="Arial" w:cs="Arial"/>
                <w:b/>
                <w:highlight w:val="yellow"/>
                <w:u w:val="single"/>
              </w:rPr>
              <w:tab/>
              <w:t>]</w:t>
            </w:r>
          </w:p>
        </w:tc>
        <w:tc>
          <w:tcPr>
            <w:tcW w:w="187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6DD08CD" w14:textId="77777777" w:rsidR="00EB5B07" w:rsidRPr="00E77216" w:rsidRDefault="00EB5B07" w:rsidP="00647313">
            <w:pPr>
              <w:spacing w:before="240"/>
              <w:jc w:val="center"/>
              <w:rPr>
                <w:rFonts w:ascii="Arial" w:hAnsi="Arial" w:cs="Arial"/>
                <w:b/>
                <w:highlight w:val="yellow"/>
                <w:u w:val="single"/>
              </w:rPr>
            </w:pPr>
            <w:r w:rsidRPr="00E77216">
              <w:rPr>
                <w:rFonts w:ascii="Arial" w:hAnsi="Arial" w:cs="Arial"/>
                <w:b/>
                <w:highlight w:val="yellow"/>
                <w:u w:val="single"/>
              </w:rPr>
              <w:t>£[</w:t>
            </w:r>
            <w:r w:rsidRPr="00E77216">
              <w:rPr>
                <w:rFonts w:ascii="Arial" w:hAnsi="Arial" w:cs="Arial"/>
                <w:b/>
                <w:highlight w:val="yellow"/>
                <w:u w:val="single"/>
              </w:rPr>
              <w:tab/>
              <w:t>]</w:t>
            </w:r>
          </w:p>
        </w:tc>
        <w:tc>
          <w:tcPr>
            <w:tcW w:w="195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68A760E9" w14:textId="77777777" w:rsidR="00EB5B07" w:rsidRPr="00E77216" w:rsidRDefault="00EB5B07" w:rsidP="00647313">
            <w:pPr>
              <w:spacing w:before="240"/>
              <w:jc w:val="center"/>
              <w:rPr>
                <w:rFonts w:ascii="Arial" w:hAnsi="Arial" w:cs="Arial"/>
                <w:b/>
                <w:highlight w:val="yellow"/>
                <w:u w:val="single"/>
              </w:rPr>
            </w:pPr>
            <w:r w:rsidRPr="00E77216">
              <w:rPr>
                <w:rFonts w:ascii="Arial" w:hAnsi="Arial" w:cs="Arial"/>
                <w:b/>
                <w:highlight w:val="yellow"/>
                <w:u w:val="single"/>
              </w:rPr>
              <w:t>[</w:t>
            </w:r>
            <w:r w:rsidRPr="00E77216">
              <w:rPr>
                <w:rFonts w:ascii="Arial" w:hAnsi="Arial" w:cs="Arial"/>
                <w:b/>
                <w:highlight w:val="yellow"/>
                <w:u w:val="single"/>
              </w:rPr>
              <w:tab/>
              <w:t>]</w:t>
            </w:r>
          </w:p>
        </w:tc>
      </w:tr>
      <w:tr w:rsidR="00EB5B07" w:rsidRPr="00E77216" w14:paraId="2F7E51DE" w14:textId="77777777" w:rsidTr="00647313">
        <w:trPr>
          <w:trHeight w:val="1415"/>
        </w:trPr>
        <w:tc>
          <w:tcPr>
            <w:tcW w:w="265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71126CC0" w14:textId="77777777" w:rsidR="00EB5B07" w:rsidRPr="00E77216" w:rsidRDefault="00EB5B07" w:rsidP="00647313">
            <w:pPr>
              <w:spacing w:before="240"/>
              <w:rPr>
                <w:rFonts w:ascii="Arial" w:hAnsi="Arial" w:cs="Arial"/>
                <w:b/>
                <w:u w:val="single"/>
              </w:rPr>
            </w:pPr>
            <w:r w:rsidRPr="00E77216">
              <w:rPr>
                <w:rFonts w:ascii="Arial" w:hAnsi="Arial" w:cs="Arial"/>
                <w:b/>
                <w:u w:val="single"/>
              </w:rPr>
              <w:t>Total value of Sub-contracted revenues to SMEs (£) in this Contract Year</w:t>
            </w:r>
          </w:p>
        </w:tc>
        <w:tc>
          <w:tcPr>
            <w:tcW w:w="189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6AE2EA93" w14:textId="77777777" w:rsidR="00EB5B07" w:rsidRPr="00E77216" w:rsidRDefault="00EB5B07" w:rsidP="00647313">
            <w:pPr>
              <w:spacing w:before="240"/>
              <w:jc w:val="center"/>
              <w:rPr>
                <w:rFonts w:ascii="Arial" w:hAnsi="Arial" w:cs="Arial"/>
                <w:b/>
                <w:highlight w:val="yellow"/>
                <w:u w:val="single"/>
              </w:rPr>
            </w:pPr>
            <w:r w:rsidRPr="00E77216">
              <w:rPr>
                <w:rFonts w:ascii="Arial" w:hAnsi="Arial" w:cs="Arial"/>
                <w:b/>
                <w:highlight w:val="yellow"/>
                <w:u w:val="single"/>
              </w:rPr>
              <w:t>£[</w:t>
            </w:r>
            <w:r w:rsidRPr="00E77216">
              <w:rPr>
                <w:rFonts w:ascii="Arial" w:hAnsi="Arial" w:cs="Arial"/>
                <w:b/>
                <w:highlight w:val="yellow"/>
                <w:u w:val="single"/>
              </w:rPr>
              <w:tab/>
              <w:t>]</w:t>
            </w:r>
          </w:p>
        </w:tc>
        <w:tc>
          <w:tcPr>
            <w:tcW w:w="187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1E4DE7BD" w14:textId="77777777" w:rsidR="00EB5B07" w:rsidRPr="00E77216" w:rsidRDefault="00EB5B07" w:rsidP="00647313">
            <w:pPr>
              <w:spacing w:before="240"/>
              <w:jc w:val="center"/>
              <w:rPr>
                <w:rFonts w:ascii="Arial" w:hAnsi="Arial" w:cs="Arial"/>
                <w:b/>
                <w:highlight w:val="yellow"/>
                <w:u w:val="single"/>
              </w:rPr>
            </w:pPr>
            <w:r w:rsidRPr="00E77216">
              <w:rPr>
                <w:rFonts w:ascii="Arial" w:hAnsi="Arial" w:cs="Arial"/>
                <w:b/>
                <w:highlight w:val="yellow"/>
                <w:u w:val="single"/>
              </w:rPr>
              <w:t>[</w:t>
            </w:r>
            <w:r w:rsidRPr="00E77216">
              <w:rPr>
                <w:rFonts w:ascii="Arial" w:hAnsi="Arial" w:cs="Arial"/>
                <w:b/>
                <w:highlight w:val="yellow"/>
                <w:u w:val="single"/>
              </w:rPr>
              <w:tab/>
              <w:t>]</w:t>
            </w:r>
          </w:p>
        </w:tc>
        <w:tc>
          <w:tcPr>
            <w:tcW w:w="187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2DC00B83" w14:textId="77777777" w:rsidR="00EB5B07" w:rsidRPr="00E77216" w:rsidRDefault="00EB5B07" w:rsidP="00647313">
            <w:pPr>
              <w:spacing w:before="240"/>
              <w:jc w:val="center"/>
              <w:rPr>
                <w:rFonts w:ascii="Arial" w:hAnsi="Arial" w:cs="Arial"/>
                <w:b/>
                <w:highlight w:val="yellow"/>
                <w:u w:val="single"/>
              </w:rPr>
            </w:pPr>
            <w:r w:rsidRPr="00E77216">
              <w:rPr>
                <w:rFonts w:ascii="Arial" w:hAnsi="Arial" w:cs="Arial"/>
                <w:b/>
                <w:highlight w:val="yellow"/>
                <w:u w:val="single"/>
              </w:rPr>
              <w:t>£[</w:t>
            </w:r>
            <w:r w:rsidRPr="00E77216">
              <w:rPr>
                <w:rFonts w:ascii="Arial" w:hAnsi="Arial" w:cs="Arial"/>
                <w:b/>
                <w:highlight w:val="yellow"/>
                <w:u w:val="single"/>
              </w:rPr>
              <w:tab/>
              <w:t>]</w:t>
            </w:r>
          </w:p>
        </w:tc>
        <w:tc>
          <w:tcPr>
            <w:tcW w:w="195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3B866FDD" w14:textId="77777777" w:rsidR="00EB5B07" w:rsidRPr="00E77216" w:rsidRDefault="00EB5B07" w:rsidP="00647313">
            <w:pPr>
              <w:spacing w:before="240"/>
              <w:jc w:val="center"/>
              <w:rPr>
                <w:rFonts w:ascii="Arial" w:hAnsi="Arial" w:cs="Arial"/>
                <w:b/>
                <w:highlight w:val="yellow"/>
                <w:u w:val="single"/>
              </w:rPr>
            </w:pPr>
            <w:r w:rsidRPr="00E77216">
              <w:rPr>
                <w:rFonts w:ascii="Arial" w:hAnsi="Arial" w:cs="Arial"/>
                <w:b/>
                <w:highlight w:val="yellow"/>
                <w:u w:val="single"/>
              </w:rPr>
              <w:t>[</w:t>
            </w:r>
            <w:r w:rsidRPr="00E77216">
              <w:rPr>
                <w:rFonts w:ascii="Arial" w:hAnsi="Arial" w:cs="Arial"/>
                <w:b/>
                <w:highlight w:val="yellow"/>
                <w:u w:val="single"/>
              </w:rPr>
              <w:tab/>
              <w:t>]</w:t>
            </w:r>
          </w:p>
        </w:tc>
      </w:tr>
      <w:tr w:rsidR="00EB5B07" w:rsidRPr="00E77216" w14:paraId="391E035A" w14:textId="77777777" w:rsidTr="00647313">
        <w:trPr>
          <w:trHeight w:val="1415"/>
        </w:trPr>
        <w:tc>
          <w:tcPr>
            <w:tcW w:w="265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1C1790A9" w14:textId="77777777" w:rsidR="00EB5B07" w:rsidRPr="00E77216" w:rsidRDefault="00EB5B07" w:rsidP="00647313">
            <w:pPr>
              <w:spacing w:before="240"/>
              <w:rPr>
                <w:rFonts w:ascii="Arial" w:hAnsi="Arial" w:cs="Arial"/>
                <w:b/>
                <w:u w:val="single"/>
              </w:rPr>
            </w:pPr>
            <w:r w:rsidRPr="00E77216">
              <w:rPr>
                <w:rFonts w:ascii="Arial" w:hAnsi="Arial" w:cs="Arial"/>
                <w:b/>
                <w:u w:val="single"/>
              </w:rPr>
              <w:t>Total value of Sub-contracted revenues to VCSEs (£) in this Contract Year</w:t>
            </w:r>
          </w:p>
        </w:tc>
        <w:tc>
          <w:tcPr>
            <w:tcW w:w="189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4F156328" w14:textId="77777777" w:rsidR="00EB5B07" w:rsidRPr="00E77216" w:rsidRDefault="00EB5B07" w:rsidP="00647313">
            <w:pPr>
              <w:spacing w:before="240"/>
              <w:jc w:val="center"/>
              <w:rPr>
                <w:rFonts w:ascii="Arial" w:hAnsi="Arial" w:cs="Arial"/>
                <w:b/>
                <w:highlight w:val="yellow"/>
                <w:u w:val="single"/>
              </w:rPr>
            </w:pPr>
            <w:r w:rsidRPr="00E77216">
              <w:rPr>
                <w:rFonts w:ascii="Arial" w:hAnsi="Arial" w:cs="Arial"/>
                <w:b/>
                <w:highlight w:val="yellow"/>
                <w:u w:val="single"/>
              </w:rPr>
              <w:t>£[</w:t>
            </w:r>
            <w:r w:rsidRPr="00E77216">
              <w:rPr>
                <w:rFonts w:ascii="Arial" w:hAnsi="Arial" w:cs="Arial"/>
                <w:b/>
                <w:highlight w:val="yellow"/>
                <w:u w:val="single"/>
              </w:rPr>
              <w:tab/>
              <w:t>]</w:t>
            </w:r>
          </w:p>
        </w:tc>
        <w:tc>
          <w:tcPr>
            <w:tcW w:w="187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289E57A" w14:textId="77777777" w:rsidR="00EB5B07" w:rsidRPr="00E77216" w:rsidRDefault="00EB5B07" w:rsidP="00647313">
            <w:pPr>
              <w:spacing w:before="240"/>
              <w:jc w:val="center"/>
              <w:rPr>
                <w:rFonts w:ascii="Arial" w:hAnsi="Arial" w:cs="Arial"/>
                <w:b/>
                <w:highlight w:val="yellow"/>
                <w:u w:val="single"/>
              </w:rPr>
            </w:pPr>
            <w:r w:rsidRPr="00E77216">
              <w:rPr>
                <w:rFonts w:ascii="Arial" w:hAnsi="Arial" w:cs="Arial"/>
                <w:b/>
                <w:highlight w:val="yellow"/>
                <w:u w:val="single"/>
              </w:rPr>
              <w:t>[</w:t>
            </w:r>
            <w:r w:rsidRPr="00E77216">
              <w:rPr>
                <w:rFonts w:ascii="Arial" w:hAnsi="Arial" w:cs="Arial"/>
                <w:b/>
                <w:highlight w:val="yellow"/>
                <w:u w:val="single"/>
              </w:rPr>
              <w:tab/>
              <w:t>]</w:t>
            </w:r>
          </w:p>
        </w:tc>
        <w:tc>
          <w:tcPr>
            <w:tcW w:w="187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7F353B07" w14:textId="77777777" w:rsidR="00EB5B07" w:rsidRPr="00E77216" w:rsidRDefault="00EB5B07" w:rsidP="00647313">
            <w:pPr>
              <w:spacing w:before="240"/>
              <w:jc w:val="center"/>
              <w:rPr>
                <w:rFonts w:ascii="Arial" w:hAnsi="Arial" w:cs="Arial"/>
                <w:b/>
                <w:highlight w:val="yellow"/>
                <w:u w:val="single"/>
              </w:rPr>
            </w:pPr>
            <w:r w:rsidRPr="00E77216">
              <w:rPr>
                <w:rFonts w:ascii="Arial" w:hAnsi="Arial" w:cs="Arial"/>
                <w:b/>
                <w:highlight w:val="yellow"/>
                <w:u w:val="single"/>
              </w:rPr>
              <w:t>£[</w:t>
            </w:r>
            <w:r w:rsidRPr="00E77216">
              <w:rPr>
                <w:rFonts w:ascii="Arial" w:hAnsi="Arial" w:cs="Arial"/>
                <w:b/>
                <w:highlight w:val="yellow"/>
                <w:u w:val="single"/>
              </w:rPr>
              <w:tab/>
              <w:t>]</w:t>
            </w:r>
          </w:p>
        </w:tc>
        <w:tc>
          <w:tcPr>
            <w:tcW w:w="195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38268736" w14:textId="77777777" w:rsidR="00EB5B07" w:rsidRPr="00E77216" w:rsidRDefault="00EB5B07" w:rsidP="00647313">
            <w:pPr>
              <w:spacing w:before="240"/>
              <w:jc w:val="center"/>
              <w:rPr>
                <w:rFonts w:ascii="Arial" w:hAnsi="Arial" w:cs="Arial"/>
                <w:b/>
                <w:highlight w:val="yellow"/>
                <w:u w:val="single"/>
              </w:rPr>
            </w:pPr>
            <w:r w:rsidRPr="00E77216">
              <w:rPr>
                <w:rFonts w:ascii="Arial" w:hAnsi="Arial" w:cs="Arial"/>
                <w:b/>
                <w:highlight w:val="yellow"/>
                <w:u w:val="single"/>
              </w:rPr>
              <w:t>[</w:t>
            </w:r>
            <w:r w:rsidRPr="00E77216">
              <w:rPr>
                <w:rFonts w:ascii="Arial" w:hAnsi="Arial" w:cs="Arial"/>
                <w:b/>
                <w:highlight w:val="yellow"/>
                <w:u w:val="single"/>
              </w:rPr>
              <w:tab/>
              <w:t>]</w:t>
            </w:r>
          </w:p>
        </w:tc>
      </w:tr>
    </w:tbl>
    <w:p w14:paraId="4F735A47" w14:textId="77777777" w:rsidR="00EB5B07" w:rsidRPr="00E77216" w:rsidRDefault="00EB5B07" w:rsidP="00EB5B07">
      <w:pPr>
        <w:spacing w:before="240" w:after="240"/>
        <w:rPr>
          <w:rFonts w:ascii="Arial" w:eastAsia="Arial" w:hAnsi="Arial" w:cs="Arial"/>
          <w:b/>
          <w:u w:val="single"/>
        </w:rPr>
      </w:pPr>
    </w:p>
    <w:p w14:paraId="4C8CD9F1" w14:textId="77777777" w:rsidR="002D14EB" w:rsidRPr="00E77216" w:rsidRDefault="002D14EB" w:rsidP="002D14EB">
      <w:pPr>
        <w:spacing w:after="0"/>
        <w:jc w:val="center"/>
        <w:rPr>
          <w:rFonts w:ascii="Arial" w:hAnsi="Arial" w:cs="Arial"/>
          <w:b/>
          <w:bCs/>
          <w:sz w:val="24"/>
          <w:szCs w:val="24"/>
        </w:rPr>
      </w:pPr>
      <w:r w:rsidRPr="00E77216">
        <w:rPr>
          <w:rFonts w:ascii="Arial" w:hAnsi="Arial" w:cs="Arial"/>
          <w:b/>
          <w:bCs/>
          <w:sz w:val="24"/>
          <w:szCs w:val="24"/>
        </w:rPr>
        <w:t>Annex C</w:t>
      </w:r>
    </w:p>
    <w:p w14:paraId="5291CAAA" w14:textId="5BA5DCDA" w:rsidR="002D14EB" w:rsidRPr="00E77216" w:rsidRDefault="002D14EB" w:rsidP="002D14EB">
      <w:pPr>
        <w:spacing w:after="0"/>
        <w:jc w:val="center"/>
        <w:rPr>
          <w:rFonts w:ascii="Arial" w:hAnsi="Arial" w:cs="Arial"/>
          <w:b/>
          <w:bCs/>
          <w:sz w:val="24"/>
          <w:szCs w:val="24"/>
        </w:rPr>
      </w:pPr>
      <w:r w:rsidRPr="00E77216">
        <w:rPr>
          <w:rFonts w:ascii="Arial" w:hAnsi="Arial" w:cs="Arial"/>
          <w:b/>
          <w:bCs/>
          <w:sz w:val="24"/>
          <w:szCs w:val="24"/>
        </w:rPr>
        <w:t>Corporate Social Responsibility</w:t>
      </w:r>
    </w:p>
    <w:p w14:paraId="3E18CCFA" w14:textId="77777777" w:rsidR="002D14EB" w:rsidRPr="00E77216" w:rsidRDefault="002D14EB" w:rsidP="002D14EB">
      <w:pPr>
        <w:spacing w:after="0"/>
        <w:jc w:val="center"/>
        <w:rPr>
          <w:rFonts w:ascii="Arial" w:hAnsi="Arial" w:cs="Arial"/>
          <w:b/>
          <w:bCs/>
          <w:sz w:val="24"/>
          <w:szCs w:val="24"/>
        </w:rPr>
      </w:pPr>
    </w:p>
    <w:p w14:paraId="587C57E7" w14:textId="77777777" w:rsidR="002D14EB" w:rsidRPr="00E77216" w:rsidRDefault="002D14EB" w:rsidP="002D14EB">
      <w:pPr>
        <w:keepNext/>
        <w:numPr>
          <w:ilvl w:val="0"/>
          <w:numId w:val="136"/>
        </w:numPr>
        <w:tabs>
          <w:tab w:val="left" w:pos="142"/>
        </w:tabs>
        <w:spacing w:before="120" w:after="240" w:line="240" w:lineRule="auto"/>
        <w:rPr>
          <w:rFonts w:ascii="Arial" w:hAnsi="Arial" w:cs="Arial"/>
        </w:rPr>
      </w:pPr>
      <w:r w:rsidRPr="00E77216">
        <w:rPr>
          <w:rFonts w:ascii="Arial" w:eastAsia="Arial Bold" w:hAnsi="Arial" w:cs="Arial"/>
          <w:b/>
        </w:rPr>
        <w:t>What CCS expect from Suppliers</w:t>
      </w:r>
    </w:p>
    <w:p w14:paraId="354524E4" w14:textId="77777777" w:rsidR="002D14EB" w:rsidRPr="00E77216" w:rsidRDefault="002D14EB" w:rsidP="002D14EB">
      <w:pPr>
        <w:numPr>
          <w:ilvl w:val="1"/>
          <w:numId w:val="136"/>
        </w:numPr>
        <w:spacing w:before="120" w:after="120" w:line="240" w:lineRule="auto"/>
        <w:ind w:left="900" w:hanging="540"/>
        <w:rPr>
          <w:rFonts w:ascii="Arial" w:hAnsi="Arial" w:cs="Arial"/>
        </w:rPr>
      </w:pPr>
      <w:r w:rsidRPr="00E77216">
        <w:rPr>
          <w:rFonts w:ascii="Arial" w:eastAsia="Arial" w:hAnsi="Arial" w:cs="Arial"/>
        </w:rPr>
        <w:t>In September 2017, HM Government published a Supplier Code of Conduct setting out the standards and behaviours expected of suppliers who work with government. (</w:t>
      </w:r>
      <w:hyperlink r:id="rId52">
        <w:r w:rsidRPr="00E77216">
          <w:rPr>
            <w:rFonts w:ascii="Arial" w:eastAsia="Arial" w:hAnsi="Arial" w:cs="Arial"/>
            <w:color w:val="0000FF"/>
            <w:u w:val="single"/>
          </w:rPr>
          <w:t>https://www.gov.uk/government/uploads/system/uploads/attachment_data/file/646497/2017-09-13_Official_Sensitive_Supplier_Code_of_Conduct_September_2017.pdf</w:t>
        </w:r>
      </w:hyperlink>
      <w:r w:rsidRPr="00E77216">
        <w:rPr>
          <w:rFonts w:ascii="Arial" w:eastAsia="Arial" w:hAnsi="Arial" w:cs="Arial"/>
        </w:rPr>
        <w:t>)</w:t>
      </w:r>
    </w:p>
    <w:p w14:paraId="38A50EDA" w14:textId="77777777" w:rsidR="002D14EB" w:rsidRPr="00E77216" w:rsidRDefault="002D14EB" w:rsidP="002D14EB">
      <w:pPr>
        <w:numPr>
          <w:ilvl w:val="1"/>
          <w:numId w:val="136"/>
        </w:numPr>
        <w:spacing w:before="120" w:after="120" w:line="240" w:lineRule="auto"/>
        <w:ind w:left="900" w:hanging="540"/>
        <w:rPr>
          <w:rFonts w:ascii="Arial" w:hAnsi="Arial" w:cs="Arial"/>
        </w:rPr>
      </w:pPr>
      <w:r w:rsidRPr="00E77216">
        <w:rPr>
          <w:rFonts w:ascii="Arial" w:eastAsia="Arial" w:hAnsi="Arial" w:cs="Arial"/>
        </w:rPr>
        <w:t>CCS expects its suppliers and subcontractors to meet the standards set out in that Code. In addition, CCS expects its suppliers and subcontractors to comply with the standards set out in this Annex C.</w:t>
      </w:r>
    </w:p>
    <w:p w14:paraId="2F379ABC" w14:textId="77777777" w:rsidR="002D14EB" w:rsidRPr="00E77216" w:rsidRDefault="002D14EB" w:rsidP="002D14EB">
      <w:pPr>
        <w:numPr>
          <w:ilvl w:val="1"/>
          <w:numId w:val="136"/>
        </w:numPr>
        <w:spacing w:before="120" w:after="120" w:line="240" w:lineRule="auto"/>
        <w:ind w:left="900" w:hanging="540"/>
        <w:rPr>
          <w:rFonts w:ascii="Arial" w:hAnsi="Arial" w:cs="Arial"/>
        </w:rPr>
      </w:pPr>
      <w:r w:rsidRPr="00E77216">
        <w:rPr>
          <w:rFonts w:ascii="Arial" w:eastAsia="Arial" w:hAnsi="Arial" w:cs="Arial"/>
        </w:rPr>
        <w:t>The Supplier acknowledges that the Buyer may have additional requirements in relation to corporate social responsibility.  The Buyer expects that the Supplier and its Subcontractors will comply with such corporate social responsibility requirements as the Buyer may notify to the Supplier from time to time.</w:t>
      </w:r>
    </w:p>
    <w:p w14:paraId="0337FA76" w14:textId="77777777" w:rsidR="002D14EB" w:rsidRPr="00E77216" w:rsidRDefault="002D14EB" w:rsidP="002D14EB">
      <w:pPr>
        <w:keepNext/>
        <w:numPr>
          <w:ilvl w:val="0"/>
          <w:numId w:val="136"/>
        </w:numPr>
        <w:tabs>
          <w:tab w:val="left" w:pos="142"/>
        </w:tabs>
        <w:spacing w:before="120" w:after="240" w:line="240" w:lineRule="auto"/>
        <w:rPr>
          <w:rFonts w:ascii="Arial" w:hAnsi="Arial" w:cs="Arial"/>
        </w:rPr>
      </w:pPr>
      <w:r w:rsidRPr="00E77216">
        <w:rPr>
          <w:rFonts w:ascii="Arial" w:eastAsia="Arial Bold" w:hAnsi="Arial" w:cs="Arial"/>
          <w:b/>
        </w:rPr>
        <w:lastRenderedPageBreak/>
        <w:t>Equality and Accessibility</w:t>
      </w:r>
    </w:p>
    <w:p w14:paraId="15904461" w14:textId="77777777" w:rsidR="002D14EB" w:rsidRPr="00E77216" w:rsidRDefault="002D14EB" w:rsidP="002D14EB">
      <w:pPr>
        <w:numPr>
          <w:ilvl w:val="1"/>
          <w:numId w:val="136"/>
        </w:numPr>
        <w:spacing w:before="120" w:after="120" w:line="240" w:lineRule="auto"/>
        <w:ind w:left="900" w:hanging="540"/>
        <w:rPr>
          <w:rFonts w:ascii="Arial" w:hAnsi="Arial" w:cs="Arial"/>
        </w:rPr>
      </w:pPr>
      <w:r w:rsidRPr="00E77216">
        <w:rPr>
          <w:rFonts w:ascii="Arial" w:eastAsia="Arial" w:hAnsi="Arial" w:cs="Arial"/>
        </w:rPr>
        <w:t>In addition to legal obligations, the Supplier shall support CCS and the Buyer in fulfilling its Public Sector Equality duty under S149 of the Equality Act 2010 by ensuring that it fulfils its obligations under each Contract in a way that seeks to:</w:t>
      </w:r>
    </w:p>
    <w:p w14:paraId="5A9C09F7" w14:textId="77777777" w:rsidR="002D14EB" w:rsidRPr="00E77216" w:rsidRDefault="002D14EB" w:rsidP="002D14EB">
      <w:pPr>
        <w:numPr>
          <w:ilvl w:val="2"/>
          <w:numId w:val="136"/>
        </w:numPr>
        <w:tabs>
          <w:tab w:val="left" w:pos="1985"/>
        </w:tabs>
        <w:spacing w:before="120" w:after="120" w:line="240" w:lineRule="auto"/>
        <w:rPr>
          <w:rFonts w:ascii="Arial" w:hAnsi="Arial" w:cs="Arial"/>
        </w:rPr>
      </w:pPr>
      <w:r w:rsidRPr="00E77216">
        <w:rPr>
          <w:rFonts w:ascii="Arial" w:eastAsia="Arial" w:hAnsi="Arial" w:cs="Arial"/>
        </w:rPr>
        <w:t>eliminate discrimination, harassment or victimisation of any kind; and</w:t>
      </w:r>
    </w:p>
    <w:p w14:paraId="2F373993" w14:textId="77777777" w:rsidR="002D14EB" w:rsidRPr="00E77216" w:rsidRDefault="002D14EB" w:rsidP="002D14EB">
      <w:pPr>
        <w:numPr>
          <w:ilvl w:val="2"/>
          <w:numId w:val="136"/>
        </w:numPr>
        <w:tabs>
          <w:tab w:val="left" w:pos="1985"/>
        </w:tabs>
        <w:spacing w:before="120" w:after="120" w:line="240" w:lineRule="auto"/>
        <w:rPr>
          <w:rFonts w:ascii="Arial" w:hAnsi="Arial" w:cs="Arial"/>
        </w:rPr>
      </w:pPr>
      <w:r w:rsidRPr="00E77216">
        <w:rPr>
          <w:rFonts w:ascii="Arial" w:eastAsia="Arial" w:hAnsi="Arial" w:cs="Arial"/>
        </w:rPr>
        <w:t>advance equality of opportunity and good relations between those with a protected characteristic (age, disability, gender reassignment, pregnancy and maternity, race, religion or belief, sex, sexual orientation, and marriage and civil partnership) and those who do not share it.</w:t>
      </w:r>
    </w:p>
    <w:p w14:paraId="74A88501" w14:textId="77777777" w:rsidR="002D14EB" w:rsidRPr="00E77216" w:rsidRDefault="002D14EB" w:rsidP="002D14EB">
      <w:pPr>
        <w:keepNext/>
        <w:numPr>
          <w:ilvl w:val="0"/>
          <w:numId w:val="136"/>
        </w:numPr>
        <w:tabs>
          <w:tab w:val="left" w:pos="142"/>
        </w:tabs>
        <w:spacing w:before="120" w:after="240" w:line="240" w:lineRule="auto"/>
        <w:rPr>
          <w:rFonts w:ascii="Arial" w:hAnsi="Arial" w:cs="Arial"/>
        </w:rPr>
      </w:pPr>
      <w:r w:rsidRPr="00E77216">
        <w:rPr>
          <w:rFonts w:ascii="Arial" w:eastAsia="Arial Bold" w:hAnsi="Arial" w:cs="Arial"/>
          <w:b/>
        </w:rPr>
        <w:t>Modern Slavery, Child Labour and Inhumane Treatment</w:t>
      </w:r>
    </w:p>
    <w:p w14:paraId="000377F2" w14:textId="77777777" w:rsidR="002D14EB" w:rsidRPr="00E77216" w:rsidRDefault="002D14EB" w:rsidP="002D14EB">
      <w:pPr>
        <w:spacing w:before="120" w:after="120" w:line="240" w:lineRule="auto"/>
        <w:ind w:left="360" w:hanging="360"/>
        <w:rPr>
          <w:rFonts w:ascii="Arial" w:eastAsia="Arial" w:hAnsi="Arial" w:cs="Arial"/>
        </w:rPr>
      </w:pPr>
      <w:r w:rsidRPr="00E77216">
        <w:rPr>
          <w:rFonts w:ascii="Arial" w:eastAsia="Arial" w:hAnsi="Arial" w:cs="Arial"/>
          <w:b/>
        </w:rPr>
        <w:t>"Modern Slavery Helpline"</w:t>
      </w:r>
      <w:r w:rsidRPr="00E77216">
        <w:rPr>
          <w:rFonts w:ascii="Arial" w:eastAsia="Arial" w:hAnsi="Arial" w:cs="Arial"/>
        </w:rPr>
        <w:t xml:space="preserve"> means the mechanism for reporting suspicion, seeking help or advice and information on the subject of modern slavery available online at </w:t>
      </w:r>
      <w:hyperlink r:id="rId53">
        <w:r w:rsidRPr="00E77216">
          <w:rPr>
            <w:rFonts w:ascii="Arial" w:eastAsia="Arial" w:hAnsi="Arial" w:cs="Arial"/>
            <w:color w:val="0000FF"/>
            <w:u w:val="single"/>
          </w:rPr>
          <w:t>https://www.modernslaveryhelpline.org/report</w:t>
        </w:r>
      </w:hyperlink>
      <w:r w:rsidRPr="00E77216">
        <w:rPr>
          <w:rFonts w:ascii="Arial" w:eastAsia="Arial" w:hAnsi="Arial" w:cs="Arial"/>
        </w:rPr>
        <w:t xml:space="preserve"> or by telephone on 08000 121 700.</w:t>
      </w:r>
    </w:p>
    <w:p w14:paraId="201D26B4" w14:textId="77777777" w:rsidR="002D14EB" w:rsidRPr="00E77216" w:rsidRDefault="002D14EB" w:rsidP="002D14EB">
      <w:pPr>
        <w:keepNext/>
        <w:numPr>
          <w:ilvl w:val="1"/>
          <w:numId w:val="136"/>
        </w:numPr>
        <w:spacing w:before="120" w:after="120" w:line="240" w:lineRule="auto"/>
        <w:ind w:left="900" w:hanging="540"/>
        <w:rPr>
          <w:rFonts w:ascii="Arial" w:hAnsi="Arial" w:cs="Arial"/>
        </w:rPr>
      </w:pPr>
      <w:r w:rsidRPr="00E77216">
        <w:rPr>
          <w:rFonts w:ascii="Arial" w:eastAsia="Arial" w:hAnsi="Arial" w:cs="Arial"/>
        </w:rPr>
        <w:t>The Supplier:</w:t>
      </w:r>
    </w:p>
    <w:p w14:paraId="19628C2E" w14:textId="77777777" w:rsidR="002D14EB" w:rsidRPr="00E77216" w:rsidRDefault="002D14EB" w:rsidP="002D14EB">
      <w:pPr>
        <w:numPr>
          <w:ilvl w:val="2"/>
          <w:numId w:val="136"/>
        </w:numPr>
        <w:tabs>
          <w:tab w:val="left" w:pos="1985"/>
        </w:tabs>
        <w:spacing w:before="120" w:after="120" w:line="240" w:lineRule="auto"/>
        <w:ind w:left="1800" w:hanging="900"/>
        <w:rPr>
          <w:rFonts w:ascii="Arial" w:hAnsi="Arial" w:cs="Arial"/>
        </w:rPr>
      </w:pPr>
      <w:r w:rsidRPr="00E77216">
        <w:rPr>
          <w:rFonts w:ascii="Arial" w:eastAsia="Arial" w:hAnsi="Arial" w:cs="Arial"/>
        </w:rPr>
        <w:t>shall not use, nor allow its Subcontractors to use forced, bonded or involuntary prison labour;</w:t>
      </w:r>
    </w:p>
    <w:p w14:paraId="74A87844" w14:textId="77777777" w:rsidR="002D14EB" w:rsidRPr="00E77216" w:rsidRDefault="002D14EB" w:rsidP="002D14EB">
      <w:pPr>
        <w:numPr>
          <w:ilvl w:val="2"/>
          <w:numId w:val="136"/>
        </w:numPr>
        <w:tabs>
          <w:tab w:val="left" w:pos="1985"/>
        </w:tabs>
        <w:spacing w:before="120" w:after="120" w:line="240" w:lineRule="auto"/>
        <w:ind w:left="1800" w:hanging="900"/>
        <w:rPr>
          <w:rFonts w:ascii="Arial" w:hAnsi="Arial" w:cs="Arial"/>
        </w:rPr>
      </w:pPr>
      <w:r w:rsidRPr="00E77216">
        <w:rPr>
          <w:rFonts w:ascii="Arial" w:eastAsia="Arial" w:hAnsi="Arial" w:cs="Arial"/>
        </w:rPr>
        <w:t xml:space="preserve">shall not require any Supplier Staff or Subcontractor Staff to lodge deposits or identify papers with the Employer and shall be free to leave their employer after reasonable notice;  </w:t>
      </w:r>
    </w:p>
    <w:p w14:paraId="7E1AD00F" w14:textId="77777777" w:rsidR="002D14EB" w:rsidRPr="00E77216" w:rsidRDefault="002D14EB" w:rsidP="002D14EB">
      <w:pPr>
        <w:numPr>
          <w:ilvl w:val="2"/>
          <w:numId w:val="136"/>
        </w:numPr>
        <w:tabs>
          <w:tab w:val="left" w:pos="1985"/>
        </w:tabs>
        <w:spacing w:before="120" w:after="120" w:line="240" w:lineRule="auto"/>
        <w:ind w:left="1800" w:hanging="900"/>
        <w:rPr>
          <w:rFonts w:ascii="Arial" w:hAnsi="Arial" w:cs="Arial"/>
        </w:rPr>
      </w:pPr>
      <w:r w:rsidRPr="00E77216">
        <w:rPr>
          <w:rFonts w:ascii="Arial" w:eastAsia="Arial" w:hAnsi="Arial" w:cs="Arial"/>
        </w:rPr>
        <w:t xml:space="preserve">warrants and represents that it has not been convicted of any slavery or human trafficking offences anywhere around the world.  </w:t>
      </w:r>
    </w:p>
    <w:p w14:paraId="65ACC1B7" w14:textId="77777777" w:rsidR="002D14EB" w:rsidRPr="00E77216" w:rsidRDefault="002D14EB" w:rsidP="002D14EB">
      <w:pPr>
        <w:numPr>
          <w:ilvl w:val="2"/>
          <w:numId w:val="136"/>
        </w:numPr>
        <w:tabs>
          <w:tab w:val="left" w:pos="1985"/>
        </w:tabs>
        <w:spacing w:before="120" w:after="120" w:line="240" w:lineRule="auto"/>
        <w:ind w:left="1800" w:hanging="900"/>
        <w:rPr>
          <w:rFonts w:ascii="Arial" w:hAnsi="Arial" w:cs="Arial"/>
        </w:rPr>
      </w:pPr>
      <w:r w:rsidRPr="00E77216">
        <w:rPr>
          <w:rFonts w:ascii="Arial" w:eastAsia="Arial" w:hAnsi="Arial" w:cs="Arial"/>
        </w:rPr>
        <w:t xml:space="preserve">warrants that to the best of its knowledge it is not currently under investigation, inquiry or enforcement proceedings in relation to any allegation of slavery or human trafficking offenses anywhere around the world.  </w:t>
      </w:r>
    </w:p>
    <w:p w14:paraId="2F906378" w14:textId="77777777" w:rsidR="002D14EB" w:rsidRPr="00E77216" w:rsidRDefault="002D14EB" w:rsidP="002D14EB">
      <w:pPr>
        <w:numPr>
          <w:ilvl w:val="2"/>
          <w:numId w:val="136"/>
        </w:numPr>
        <w:tabs>
          <w:tab w:val="left" w:pos="1985"/>
        </w:tabs>
        <w:spacing w:before="120" w:after="120" w:line="240" w:lineRule="auto"/>
        <w:ind w:left="1800" w:hanging="900"/>
        <w:rPr>
          <w:rFonts w:ascii="Arial" w:hAnsi="Arial" w:cs="Arial"/>
        </w:rPr>
      </w:pPr>
      <w:r w:rsidRPr="00E77216">
        <w:rPr>
          <w:rFonts w:ascii="Arial" w:eastAsia="Arial" w:hAnsi="Arial" w:cs="Arial"/>
        </w:rPr>
        <w:t>shall make reasonable enquires to ensure that its officers, employees and Subcontractors have not been convicted of slavery or human trafficking offenses anywhere around the world.</w:t>
      </w:r>
    </w:p>
    <w:p w14:paraId="5144D234" w14:textId="77777777" w:rsidR="002D14EB" w:rsidRPr="00E77216" w:rsidRDefault="002D14EB" w:rsidP="002D14EB">
      <w:pPr>
        <w:numPr>
          <w:ilvl w:val="2"/>
          <w:numId w:val="136"/>
        </w:numPr>
        <w:tabs>
          <w:tab w:val="left" w:pos="1985"/>
        </w:tabs>
        <w:spacing w:before="120" w:after="120" w:line="240" w:lineRule="auto"/>
        <w:ind w:left="1800" w:hanging="900"/>
        <w:rPr>
          <w:rFonts w:ascii="Arial" w:hAnsi="Arial" w:cs="Arial"/>
        </w:rPr>
      </w:pPr>
      <w:r w:rsidRPr="00E77216">
        <w:rPr>
          <w:rFonts w:ascii="Arial" w:eastAsia="Arial" w:hAnsi="Arial" w:cs="Arial"/>
        </w:rPr>
        <w:t>shall have and maintain throughout the term of each Contract its own policies and procedures to ensure its compliance with the Modern Slavery Act and include in its contracts with its Subcontractors anti-slavery and human trafficking provisions;</w:t>
      </w:r>
    </w:p>
    <w:p w14:paraId="5840E609" w14:textId="77777777" w:rsidR="002D14EB" w:rsidRPr="00E77216" w:rsidRDefault="002D14EB" w:rsidP="002D14EB">
      <w:pPr>
        <w:numPr>
          <w:ilvl w:val="2"/>
          <w:numId w:val="136"/>
        </w:numPr>
        <w:tabs>
          <w:tab w:val="left" w:pos="1985"/>
        </w:tabs>
        <w:spacing w:before="120" w:after="120" w:line="240" w:lineRule="auto"/>
        <w:ind w:left="1800" w:hanging="900"/>
        <w:rPr>
          <w:rFonts w:ascii="Arial" w:hAnsi="Arial" w:cs="Arial"/>
        </w:rPr>
      </w:pPr>
      <w:r w:rsidRPr="00E77216">
        <w:rPr>
          <w:rFonts w:ascii="Arial" w:eastAsia="Arial" w:hAnsi="Arial" w:cs="Arial"/>
        </w:rPr>
        <w:t>shall implement due diligence procedures to ensure that there is no slavery or human trafficking in any part of its supply chain performing obligations under a Contract;</w:t>
      </w:r>
    </w:p>
    <w:p w14:paraId="4CC5DC9B" w14:textId="77777777" w:rsidR="002D14EB" w:rsidRPr="00E77216" w:rsidRDefault="002D14EB" w:rsidP="002D14EB">
      <w:pPr>
        <w:numPr>
          <w:ilvl w:val="2"/>
          <w:numId w:val="136"/>
        </w:numPr>
        <w:tabs>
          <w:tab w:val="left" w:pos="1985"/>
        </w:tabs>
        <w:spacing w:before="120" w:after="120" w:line="240" w:lineRule="auto"/>
        <w:ind w:left="1800" w:hanging="900"/>
        <w:rPr>
          <w:rFonts w:ascii="Arial" w:hAnsi="Arial" w:cs="Arial"/>
        </w:rPr>
      </w:pPr>
      <w:r w:rsidRPr="00E77216">
        <w:rPr>
          <w:rFonts w:ascii="Arial" w:eastAsia="Arial" w:hAnsi="Arial" w:cs="Arial"/>
        </w:rPr>
        <w:t>shall prepare and deliver to CCS, an annual slavery and human trafficking report setting out the steps it has taken to ensure that slavery and human trafficking is not taking place in any of its supply chains or in any part of its business with its annual certification of compliance with Paragraph 3;</w:t>
      </w:r>
    </w:p>
    <w:p w14:paraId="5DAD1161" w14:textId="77777777" w:rsidR="002D14EB" w:rsidRPr="00E77216" w:rsidRDefault="002D14EB" w:rsidP="002D14EB">
      <w:pPr>
        <w:numPr>
          <w:ilvl w:val="2"/>
          <w:numId w:val="136"/>
        </w:numPr>
        <w:tabs>
          <w:tab w:val="left" w:pos="1985"/>
        </w:tabs>
        <w:spacing w:before="120" w:after="120" w:line="240" w:lineRule="auto"/>
        <w:ind w:left="1800" w:hanging="900"/>
        <w:rPr>
          <w:rFonts w:ascii="Arial" w:hAnsi="Arial" w:cs="Arial"/>
        </w:rPr>
      </w:pPr>
      <w:r w:rsidRPr="00E77216">
        <w:rPr>
          <w:rFonts w:ascii="Arial" w:eastAsia="Arial" w:hAnsi="Arial" w:cs="Arial"/>
        </w:rPr>
        <w:t xml:space="preserve">shall not use, nor allow its employees or Subcontractors to use physical abuse or discipline, the threat of physical abuse, sexual or other </w:t>
      </w:r>
      <w:r w:rsidRPr="00E77216">
        <w:rPr>
          <w:rFonts w:ascii="Arial" w:eastAsia="Arial" w:hAnsi="Arial" w:cs="Arial"/>
        </w:rPr>
        <w:lastRenderedPageBreak/>
        <w:t>harassment and verbal abuse or other forms of intimidation of its employees or Subcontractors;</w:t>
      </w:r>
    </w:p>
    <w:p w14:paraId="5380A5BB" w14:textId="77777777" w:rsidR="002D14EB" w:rsidRPr="00E77216" w:rsidRDefault="002D14EB" w:rsidP="002D14EB">
      <w:pPr>
        <w:numPr>
          <w:ilvl w:val="2"/>
          <w:numId w:val="136"/>
        </w:numPr>
        <w:tabs>
          <w:tab w:val="left" w:pos="1985"/>
        </w:tabs>
        <w:spacing w:before="120" w:after="120" w:line="240" w:lineRule="auto"/>
        <w:ind w:left="1800" w:hanging="900"/>
        <w:rPr>
          <w:rFonts w:ascii="Arial" w:hAnsi="Arial" w:cs="Arial"/>
        </w:rPr>
      </w:pPr>
      <w:r w:rsidRPr="00E77216">
        <w:rPr>
          <w:rFonts w:ascii="Arial" w:eastAsia="Arial" w:hAnsi="Arial" w:cs="Arial"/>
        </w:rPr>
        <w:t>shall not use or allow child or slave labour to be used by its Subcontractors;</w:t>
      </w:r>
    </w:p>
    <w:p w14:paraId="0962DB91" w14:textId="77777777" w:rsidR="002D14EB" w:rsidRPr="00E77216" w:rsidRDefault="002D14EB" w:rsidP="002D14EB">
      <w:pPr>
        <w:numPr>
          <w:ilvl w:val="2"/>
          <w:numId w:val="136"/>
        </w:numPr>
        <w:tabs>
          <w:tab w:val="left" w:pos="1985"/>
        </w:tabs>
        <w:spacing w:before="120" w:after="120" w:line="240" w:lineRule="auto"/>
        <w:ind w:left="1800" w:hanging="900"/>
        <w:rPr>
          <w:rFonts w:ascii="Arial" w:hAnsi="Arial" w:cs="Arial"/>
        </w:rPr>
      </w:pPr>
      <w:r w:rsidRPr="00E77216">
        <w:rPr>
          <w:rFonts w:ascii="Arial" w:eastAsia="Arial" w:hAnsi="Arial" w:cs="Arial"/>
        </w:rPr>
        <w:t>shall report the discovery or suspicion of any slavery or trafficking by it or its Subcontractors to CCS, the Buyer and Modern Slavery Helpline.</w:t>
      </w:r>
    </w:p>
    <w:p w14:paraId="308DFAFB" w14:textId="77777777" w:rsidR="002D14EB" w:rsidRPr="00E77216" w:rsidRDefault="002D14EB" w:rsidP="002D14EB">
      <w:pPr>
        <w:keepNext/>
        <w:numPr>
          <w:ilvl w:val="0"/>
          <w:numId w:val="136"/>
        </w:numPr>
        <w:tabs>
          <w:tab w:val="left" w:pos="142"/>
        </w:tabs>
        <w:spacing w:before="120" w:after="240" w:line="240" w:lineRule="auto"/>
        <w:ind w:left="426" w:hanging="426"/>
        <w:rPr>
          <w:rFonts w:ascii="Arial" w:hAnsi="Arial" w:cs="Arial"/>
        </w:rPr>
      </w:pPr>
      <w:r w:rsidRPr="00E77216">
        <w:rPr>
          <w:rFonts w:ascii="Arial" w:eastAsia="Arial Bold" w:hAnsi="Arial" w:cs="Arial"/>
          <w:b/>
        </w:rPr>
        <w:t xml:space="preserve">Income Security   </w:t>
      </w:r>
    </w:p>
    <w:p w14:paraId="51E23697" w14:textId="77777777" w:rsidR="002D14EB" w:rsidRPr="00E77216" w:rsidRDefault="002D14EB" w:rsidP="002D14EB">
      <w:pPr>
        <w:keepNext/>
        <w:numPr>
          <w:ilvl w:val="1"/>
          <w:numId w:val="136"/>
        </w:numPr>
        <w:spacing w:before="120" w:after="120" w:line="240" w:lineRule="auto"/>
        <w:ind w:left="900" w:hanging="468"/>
        <w:rPr>
          <w:rFonts w:ascii="Arial" w:hAnsi="Arial" w:cs="Arial"/>
        </w:rPr>
      </w:pPr>
      <w:r w:rsidRPr="00E77216">
        <w:rPr>
          <w:rFonts w:ascii="Arial" w:eastAsia="Arial" w:hAnsi="Arial" w:cs="Arial"/>
        </w:rPr>
        <w:t>The Supplier shall:</w:t>
      </w:r>
    </w:p>
    <w:p w14:paraId="6E551CAA" w14:textId="77777777" w:rsidR="002D14EB" w:rsidRPr="00E77216" w:rsidRDefault="002D14EB" w:rsidP="002D14EB">
      <w:pPr>
        <w:numPr>
          <w:ilvl w:val="2"/>
          <w:numId w:val="136"/>
        </w:numPr>
        <w:tabs>
          <w:tab w:val="left" w:pos="1985"/>
        </w:tabs>
        <w:spacing w:before="120" w:after="120" w:line="240" w:lineRule="auto"/>
        <w:rPr>
          <w:rFonts w:ascii="Arial" w:hAnsi="Arial" w:cs="Arial"/>
        </w:rPr>
      </w:pPr>
      <w:r w:rsidRPr="00E77216">
        <w:rPr>
          <w:rFonts w:ascii="Arial" w:eastAsia="Arial" w:hAnsi="Arial" w:cs="Arial"/>
        </w:rPr>
        <w:t>ensure that that all wages and benefits paid for a standard working week meet, at a minimum, national legal standards in the country of employment;</w:t>
      </w:r>
    </w:p>
    <w:p w14:paraId="52398F7B" w14:textId="77777777" w:rsidR="002D14EB" w:rsidRPr="00E77216" w:rsidRDefault="002D14EB" w:rsidP="002D14EB">
      <w:pPr>
        <w:numPr>
          <w:ilvl w:val="2"/>
          <w:numId w:val="136"/>
        </w:numPr>
        <w:tabs>
          <w:tab w:val="left" w:pos="1985"/>
        </w:tabs>
        <w:spacing w:before="120" w:after="120" w:line="240" w:lineRule="auto"/>
        <w:jc w:val="both"/>
        <w:rPr>
          <w:rFonts w:ascii="Arial" w:hAnsi="Arial" w:cs="Arial"/>
        </w:rPr>
      </w:pPr>
      <w:r w:rsidRPr="00E77216">
        <w:rPr>
          <w:rFonts w:ascii="Arial" w:eastAsia="Arial" w:hAnsi="Arial" w:cs="Arial"/>
        </w:rPr>
        <w:t>ensure that all Supplier Staff  are provided with written and understandable Information about their employment conditions in respect of wages before they enter employment and about the particulars of their wages for the pay period concerned each time that they are paid;</w:t>
      </w:r>
    </w:p>
    <w:p w14:paraId="054246EA" w14:textId="77777777" w:rsidR="002D14EB" w:rsidRPr="00E77216" w:rsidRDefault="002D14EB" w:rsidP="002D14EB">
      <w:pPr>
        <w:keepNext/>
        <w:numPr>
          <w:ilvl w:val="2"/>
          <w:numId w:val="136"/>
        </w:numPr>
        <w:tabs>
          <w:tab w:val="left" w:pos="1985"/>
        </w:tabs>
        <w:spacing w:before="120" w:after="120" w:line="240" w:lineRule="auto"/>
        <w:rPr>
          <w:rFonts w:ascii="Arial" w:hAnsi="Arial" w:cs="Arial"/>
        </w:rPr>
      </w:pPr>
      <w:r w:rsidRPr="00E77216">
        <w:rPr>
          <w:rFonts w:ascii="Arial" w:eastAsia="Arial" w:hAnsi="Arial" w:cs="Arial"/>
        </w:rPr>
        <w:t>not make deductions from wages:</w:t>
      </w:r>
    </w:p>
    <w:p w14:paraId="5AA741B1" w14:textId="77777777" w:rsidR="002D14EB" w:rsidRPr="00E77216" w:rsidRDefault="002D14EB" w:rsidP="002D14EB">
      <w:pPr>
        <w:numPr>
          <w:ilvl w:val="3"/>
          <w:numId w:val="136"/>
        </w:numPr>
        <w:tabs>
          <w:tab w:val="left" w:pos="1985"/>
        </w:tabs>
        <w:spacing w:before="120" w:after="120" w:line="240" w:lineRule="auto"/>
        <w:rPr>
          <w:rFonts w:ascii="Arial" w:hAnsi="Arial" w:cs="Arial"/>
        </w:rPr>
      </w:pPr>
      <w:r w:rsidRPr="00E77216">
        <w:rPr>
          <w:rFonts w:ascii="Arial" w:eastAsia="Arial" w:hAnsi="Arial" w:cs="Arial"/>
        </w:rPr>
        <w:t xml:space="preserve">as a disciplinary measure </w:t>
      </w:r>
    </w:p>
    <w:p w14:paraId="5D901677" w14:textId="77777777" w:rsidR="002D14EB" w:rsidRPr="00E77216" w:rsidRDefault="002D14EB" w:rsidP="002D14EB">
      <w:pPr>
        <w:numPr>
          <w:ilvl w:val="3"/>
          <w:numId w:val="136"/>
        </w:numPr>
        <w:tabs>
          <w:tab w:val="left" w:pos="1985"/>
        </w:tabs>
        <w:spacing w:before="120" w:after="120" w:line="240" w:lineRule="auto"/>
        <w:rPr>
          <w:rFonts w:ascii="Arial" w:hAnsi="Arial" w:cs="Arial"/>
        </w:rPr>
      </w:pPr>
      <w:r w:rsidRPr="00E77216">
        <w:rPr>
          <w:rFonts w:ascii="Arial" w:eastAsia="Arial" w:hAnsi="Arial" w:cs="Arial"/>
        </w:rPr>
        <w:t>except where permitted by law; or</w:t>
      </w:r>
    </w:p>
    <w:p w14:paraId="7BBAB409" w14:textId="77777777" w:rsidR="002D14EB" w:rsidRPr="00E77216" w:rsidRDefault="002D14EB" w:rsidP="002D14EB">
      <w:pPr>
        <w:numPr>
          <w:ilvl w:val="3"/>
          <w:numId w:val="136"/>
        </w:numPr>
        <w:tabs>
          <w:tab w:val="left" w:pos="1985"/>
        </w:tabs>
        <w:spacing w:before="120" w:after="120" w:line="240" w:lineRule="auto"/>
        <w:rPr>
          <w:rFonts w:ascii="Arial" w:hAnsi="Arial" w:cs="Arial"/>
        </w:rPr>
      </w:pPr>
      <w:r w:rsidRPr="00E77216">
        <w:rPr>
          <w:rFonts w:ascii="Arial" w:eastAsia="Arial" w:hAnsi="Arial" w:cs="Arial"/>
        </w:rPr>
        <w:t>without expressed permission of the worker concerned;</w:t>
      </w:r>
    </w:p>
    <w:p w14:paraId="4499B12F" w14:textId="77777777" w:rsidR="002D14EB" w:rsidRPr="00E77216" w:rsidRDefault="002D14EB" w:rsidP="002D14EB">
      <w:pPr>
        <w:numPr>
          <w:ilvl w:val="2"/>
          <w:numId w:val="136"/>
        </w:numPr>
        <w:tabs>
          <w:tab w:val="left" w:pos="1985"/>
        </w:tabs>
        <w:spacing w:before="120" w:after="120" w:line="240" w:lineRule="auto"/>
        <w:rPr>
          <w:rFonts w:ascii="Arial" w:hAnsi="Arial" w:cs="Arial"/>
        </w:rPr>
      </w:pPr>
      <w:r w:rsidRPr="00E77216">
        <w:rPr>
          <w:rFonts w:ascii="Arial" w:eastAsia="Arial" w:hAnsi="Arial" w:cs="Arial"/>
        </w:rPr>
        <w:t>record all disciplinary measures taken against Supplier Staff; and</w:t>
      </w:r>
    </w:p>
    <w:p w14:paraId="572F31EA" w14:textId="77777777" w:rsidR="002D14EB" w:rsidRPr="00E77216" w:rsidRDefault="002D14EB" w:rsidP="002D14EB">
      <w:pPr>
        <w:numPr>
          <w:ilvl w:val="2"/>
          <w:numId w:val="136"/>
        </w:numPr>
        <w:tabs>
          <w:tab w:val="left" w:pos="1985"/>
        </w:tabs>
        <w:spacing w:before="120" w:after="120" w:line="240" w:lineRule="auto"/>
        <w:rPr>
          <w:rFonts w:ascii="Arial" w:hAnsi="Arial" w:cs="Arial"/>
        </w:rPr>
      </w:pPr>
      <w:r w:rsidRPr="00E77216">
        <w:rPr>
          <w:rFonts w:ascii="Arial" w:eastAsia="Arial" w:hAnsi="Arial" w:cs="Arial"/>
        </w:rPr>
        <w:t>ensure that Supplier Staff are engaged under a recognised employment relationship established through national law and practice.</w:t>
      </w:r>
    </w:p>
    <w:p w14:paraId="489AAFAE" w14:textId="77777777" w:rsidR="002D14EB" w:rsidRPr="00E77216" w:rsidRDefault="002D14EB" w:rsidP="002D14EB">
      <w:pPr>
        <w:keepNext/>
        <w:numPr>
          <w:ilvl w:val="0"/>
          <w:numId w:val="136"/>
        </w:numPr>
        <w:tabs>
          <w:tab w:val="left" w:pos="142"/>
        </w:tabs>
        <w:spacing w:before="120" w:after="240" w:line="240" w:lineRule="auto"/>
        <w:ind w:left="426" w:hanging="426"/>
        <w:rPr>
          <w:rFonts w:ascii="Arial" w:hAnsi="Arial" w:cs="Arial"/>
        </w:rPr>
      </w:pPr>
      <w:r w:rsidRPr="00E77216">
        <w:rPr>
          <w:rFonts w:ascii="Arial" w:eastAsia="Arial Bold" w:hAnsi="Arial" w:cs="Arial"/>
          <w:b/>
        </w:rPr>
        <w:t>Working Hours</w:t>
      </w:r>
    </w:p>
    <w:p w14:paraId="71527F99" w14:textId="77777777" w:rsidR="002D14EB" w:rsidRPr="00E77216" w:rsidRDefault="002D14EB" w:rsidP="002D14EB">
      <w:pPr>
        <w:keepNext/>
        <w:numPr>
          <w:ilvl w:val="1"/>
          <w:numId w:val="136"/>
        </w:numPr>
        <w:spacing w:before="120" w:after="120" w:line="240" w:lineRule="auto"/>
        <w:ind w:left="900" w:hanging="468"/>
        <w:rPr>
          <w:rFonts w:ascii="Arial" w:hAnsi="Arial" w:cs="Arial"/>
        </w:rPr>
      </w:pPr>
      <w:r w:rsidRPr="00E77216">
        <w:rPr>
          <w:rFonts w:ascii="Arial" w:eastAsia="Arial" w:hAnsi="Arial" w:cs="Arial"/>
        </w:rPr>
        <w:t>The Supplier shall:</w:t>
      </w:r>
    </w:p>
    <w:p w14:paraId="04F6052D" w14:textId="77777777" w:rsidR="002D14EB" w:rsidRPr="00E77216" w:rsidRDefault="002D14EB" w:rsidP="002D14EB">
      <w:pPr>
        <w:numPr>
          <w:ilvl w:val="2"/>
          <w:numId w:val="136"/>
        </w:numPr>
        <w:tabs>
          <w:tab w:val="left" w:pos="1985"/>
        </w:tabs>
        <w:spacing w:before="120" w:after="120" w:line="240" w:lineRule="auto"/>
        <w:rPr>
          <w:rFonts w:ascii="Arial" w:hAnsi="Arial" w:cs="Arial"/>
        </w:rPr>
      </w:pPr>
      <w:r w:rsidRPr="00E77216">
        <w:rPr>
          <w:rFonts w:ascii="Arial" w:eastAsia="Arial" w:hAnsi="Arial" w:cs="Arial"/>
        </w:rPr>
        <w:t>ensure that the working hours of Supplier Staff comply with national laws, and any collective agreements;</w:t>
      </w:r>
    </w:p>
    <w:p w14:paraId="6D3134BC" w14:textId="77777777" w:rsidR="002D14EB" w:rsidRPr="00E77216" w:rsidRDefault="002D14EB" w:rsidP="002D14EB">
      <w:pPr>
        <w:numPr>
          <w:ilvl w:val="2"/>
          <w:numId w:val="136"/>
        </w:numPr>
        <w:tabs>
          <w:tab w:val="left" w:pos="1985"/>
        </w:tabs>
        <w:spacing w:before="120" w:after="120" w:line="240" w:lineRule="auto"/>
        <w:rPr>
          <w:rFonts w:ascii="Arial" w:hAnsi="Arial" w:cs="Arial"/>
        </w:rPr>
      </w:pPr>
      <w:r w:rsidRPr="00E77216">
        <w:rPr>
          <w:rFonts w:ascii="Arial" w:eastAsia="Arial" w:hAnsi="Arial" w:cs="Arial"/>
        </w:rPr>
        <w:t>that the working hours of Supplier Staff, excluding overtime, shall be defined by contract, and shall not exceed 48 hours per week unless the individual has agreed in writing;</w:t>
      </w:r>
    </w:p>
    <w:p w14:paraId="13C102A4" w14:textId="77777777" w:rsidR="002D14EB" w:rsidRPr="00E77216" w:rsidRDefault="002D14EB" w:rsidP="002D14EB">
      <w:pPr>
        <w:keepNext/>
        <w:numPr>
          <w:ilvl w:val="2"/>
          <w:numId w:val="136"/>
        </w:numPr>
        <w:tabs>
          <w:tab w:val="left" w:pos="1985"/>
        </w:tabs>
        <w:spacing w:before="120" w:after="120" w:line="240" w:lineRule="auto"/>
        <w:rPr>
          <w:rFonts w:ascii="Arial" w:hAnsi="Arial" w:cs="Arial"/>
        </w:rPr>
      </w:pPr>
      <w:r w:rsidRPr="00E77216">
        <w:rPr>
          <w:rFonts w:ascii="Arial" w:eastAsia="Arial" w:hAnsi="Arial" w:cs="Arial"/>
        </w:rPr>
        <w:t>ensure that use of overtime used responsibly, taking into account:</w:t>
      </w:r>
    </w:p>
    <w:p w14:paraId="6E8F083F" w14:textId="77777777" w:rsidR="002D14EB" w:rsidRPr="00E77216" w:rsidRDefault="002D14EB" w:rsidP="002D14EB">
      <w:pPr>
        <w:numPr>
          <w:ilvl w:val="3"/>
          <w:numId w:val="137"/>
        </w:numPr>
        <w:tabs>
          <w:tab w:val="left" w:pos="1985"/>
        </w:tabs>
        <w:spacing w:before="120" w:after="120" w:line="240" w:lineRule="auto"/>
        <w:rPr>
          <w:rFonts w:ascii="Arial" w:hAnsi="Arial" w:cs="Arial"/>
        </w:rPr>
      </w:pPr>
      <w:r w:rsidRPr="00E77216">
        <w:rPr>
          <w:rFonts w:ascii="Arial" w:eastAsia="Arial" w:hAnsi="Arial" w:cs="Arial"/>
        </w:rPr>
        <w:t>the extent;</w:t>
      </w:r>
    </w:p>
    <w:p w14:paraId="003C3B59" w14:textId="77777777" w:rsidR="002D14EB" w:rsidRPr="00E77216" w:rsidRDefault="002D14EB" w:rsidP="002D14EB">
      <w:pPr>
        <w:numPr>
          <w:ilvl w:val="3"/>
          <w:numId w:val="137"/>
        </w:numPr>
        <w:tabs>
          <w:tab w:val="left" w:pos="1985"/>
        </w:tabs>
        <w:spacing w:before="120" w:after="120" w:line="240" w:lineRule="auto"/>
        <w:rPr>
          <w:rFonts w:ascii="Arial" w:hAnsi="Arial" w:cs="Arial"/>
        </w:rPr>
      </w:pPr>
      <w:r w:rsidRPr="00E77216">
        <w:rPr>
          <w:rFonts w:ascii="Arial" w:eastAsia="Arial" w:hAnsi="Arial" w:cs="Arial"/>
        </w:rPr>
        <w:t xml:space="preserve">frequency; and </w:t>
      </w:r>
    </w:p>
    <w:p w14:paraId="21BD6C86" w14:textId="77777777" w:rsidR="002D14EB" w:rsidRPr="00E77216" w:rsidRDefault="002D14EB" w:rsidP="002D14EB">
      <w:pPr>
        <w:numPr>
          <w:ilvl w:val="3"/>
          <w:numId w:val="137"/>
        </w:numPr>
        <w:tabs>
          <w:tab w:val="left" w:pos="1985"/>
        </w:tabs>
        <w:spacing w:before="120" w:after="120" w:line="240" w:lineRule="auto"/>
        <w:rPr>
          <w:rFonts w:ascii="Arial" w:hAnsi="Arial" w:cs="Arial"/>
        </w:rPr>
      </w:pPr>
      <w:r w:rsidRPr="00E77216">
        <w:rPr>
          <w:rFonts w:ascii="Arial" w:eastAsia="Arial" w:hAnsi="Arial" w:cs="Arial"/>
        </w:rPr>
        <w:t xml:space="preserve">hours worked; </w:t>
      </w:r>
    </w:p>
    <w:p w14:paraId="7AF90414" w14:textId="77777777" w:rsidR="002D14EB" w:rsidRPr="00E77216" w:rsidRDefault="002D14EB" w:rsidP="002D14EB">
      <w:pPr>
        <w:tabs>
          <w:tab w:val="left" w:pos="1985"/>
        </w:tabs>
        <w:spacing w:before="120" w:after="120" w:line="240" w:lineRule="auto"/>
        <w:ind w:left="1656" w:hanging="720"/>
        <w:rPr>
          <w:rFonts w:ascii="Arial" w:eastAsia="Arial" w:hAnsi="Arial" w:cs="Arial"/>
        </w:rPr>
      </w:pPr>
      <w:r w:rsidRPr="00E77216">
        <w:rPr>
          <w:rFonts w:ascii="Arial" w:eastAsia="Arial" w:hAnsi="Arial" w:cs="Arial"/>
        </w:rPr>
        <w:t>by individuals and by the Supplier Staff as a whole;</w:t>
      </w:r>
    </w:p>
    <w:p w14:paraId="3E1E72B8" w14:textId="77777777" w:rsidR="002D14EB" w:rsidRPr="00E77216" w:rsidRDefault="002D14EB" w:rsidP="002D14EB">
      <w:pPr>
        <w:keepNext/>
        <w:numPr>
          <w:ilvl w:val="1"/>
          <w:numId w:val="136"/>
        </w:numPr>
        <w:spacing w:before="120" w:after="120" w:line="240" w:lineRule="auto"/>
        <w:ind w:left="900" w:hanging="468"/>
        <w:rPr>
          <w:rFonts w:ascii="Arial" w:hAnsi="Arial" w:cs="Arial"/>
        </w:rPr>
      </w:pPr>
      <w:r w:rsidRPr="00E77216">
        <w:rPr>
          <w:rFonts w:ascii="Arial" w:eastAsia="Arial" w:hAnsi="Arial" w:cs="Arial"/>
        </w:rPr>
        <w:lastRenderedPageBreak/>
        <w:t>The total hours worked in any seven day period shall not exceed 60 hours, except where covered by Paragraph 5.3 below.</w:t>
      </w:r>
    </w:p>
    <w:p w14:paraId="3123D5A3" w14:textId="77777777" w:rsidR="002D14EB" w:rsidRPr="00E77216" w:rsidRDefault="002D14EB" w:rsidP="002D14EB">
      <w:pPr>
        <w:keepNext/>
        <w:numPr>
          <w:ilvl w:val="1"/>
          <w:numId w:val="136"/>
        </w:numPr>
        <w:spacing w:before="120" w:after="120" w:line="240" w:lineRule="auto"/>
        <w:ind w:left="900" w:hanging="468"/>
        <w:rPr>
          <w:rFonts w:ascii="Arial" w:hAnsi="Arial" w:cs="Arial"/>
        </w:rPr>
      </w:pPr>
      <w:r w:rsidRPr="00E77216">
        <w:rPr>
          <w:rFonts w:ascii="Arial" w:eastAsia="Arial" w:hAnsi="Arial" w:cs="Arial"/>
        </w:rPr>
        <w:t>Working hours may exceed 60 hours in any seven day period only in exceptional circumstances where all of the following are met:</w:t>
      </w:r>
    </w:p>
    <w:p w14:paraId="46C78B0E" w14:textId="77777777" w:rsidR="002D14EB" w:rsidRPr="00E77216" w:rsidRDefault="002D14EB" w:rsidP="002D14EB">
      <w:pPr>
        <w:numPr>
          <w:ilvl w:val="2"/>
          <w:numId w:val="136"/>
        </w:numPr>
        <w:tabs>
          <w:tab w:val="left" w:pos="1985"/>
        </w:tabs>
        <w:spacing w:before="120" w:after="120" w:line="240" w:lineRule="auto"/>
        <w:rPr>
          <w:rFonts w:ascii="Arial" w:hAnsi="Arial" w:cs="Arial"/>
        </w:rPr>
      </w:pPr>
      <w:r w:rsidRPr="00E77216">
        <w:rPr>
          <w:rFonts w:ascii="Arial" w:eastAsia="Arial" w:hAnsi="Arial" w:cs="Arial"/>
        </w:rPr>
        <w:t>this is allowed by national law;</w:t>
      </w:r>
    </w:p>
    <w:p w14:paraId="702E84CE" w14:textId="77777777" w:rsidR="002D14EB" w:rsidRPr="00E77216" w:rsidRDefault="002D14EB" w:rsidP="002D14EB">
      <w:pPr>
        <w:numPr>
          <w:ilvl w:val="2"/>
          <w:numId w:val="136"/>
        </w:numPr>
        <w:tabs>
          <w:tab w:val="left" w:pos="1985"/>
        </w:tabs>
        <w:spacing w:before="120" w:after="120" w:line="240" w:lineRule="auto"/>
        <w:rPr>
          <w:rFonts w:ascii="Arial" w:hAnsi="Arial" w:cs="Arial"/>
        </w:rPr>
      </w:pPr>
      <w:r w:rsidRPr="00E77216">
        <w:rPr>
          <w:rFonts w:ascii="Arial" w:eastAsia="Arial" w:hAnsi="Arial" w:cs="Arial"/>
        </w:rPr>
        <w:t>this is allowed by a collective agreement freely negotiated with a workers’ organisation representing a significant portion of the workforce;</w:t>
      </w:r>
    </w:p>
    <w:p w14:paraId="43A9C22E" w14:textId="77777777" w:rsidR="002D14EB" w:rsidRPr="00E77216" w:rsidRDefault="002D14EB" w:rsidP="002D14EB">
      <w:pPr>
        <w:numPr>
          <w:ilvl w:val="2"/>
          <w:numId w:val="136"/>
        </w:numPr>
        <w:tabs>
          <w:tab w:val="left" w:pos="1985"/>
        </w:tabs>
        <w:spacing w:before="120" w:after="120" w:line="240" w:lineRule="auto"/>
        <w:rPr>
          <w:rFonts w:ascii="Arial" w:eastAsia="Arial" w:hAnsi="Arial" w:cs="Arial"/>
        </w:rPr>
      </w:pPr>
      <w:r w:rsidRPr="00E77216">
        <w:rPr>
          <w:rFonts w:ascii="Arial" w:eastAsia="Arial" w:hAnsi="Arial" w:cs="Arial"/>
        </w:rPr>
        <w:t>appropriate safeguards are taken to protect the workers’ health and safety; and</w:t>
      </w:r>
    </w:p>
    <w:p w14:paraId="628B358D" w14:textId="77777777" w:rsidR="002D14EB" w:rsidRPr="00E77216" w:rsidRDefault="002D14EB" w:rsidP="002D14EB">
      <w:pPr>
        <w:numPr>
          <w:ilvl w:val="2"/>
          <w:numId w:val="136"/>
        </w:numPr>
        <w:tabs>
          <w:tab w:val="left" w:pos="1985"/>
        </w:tabs>
        <w:spacing w:before="120" w:after="120" w:line="240" w:lineRule="auto"/>
        <w:rPr>
          <w:rFonts w:ascii="Arial" w:hAnsi="Arial" w:cs="Arial"/>
        </w:rPr>
      </w:pPr>
      <w:r w:rsidRPr="00E77216">
        <w:rPr>
          <w:rFonts w:ascii="Arial" w:eastAsia="Arial" w:hAnsi="Arial" w:cs="Arial"/>
        </w:rPr>
        <w:t>the employer can demonstrate that exceptional circumstances apply such as unexpected production peaks, accidents or emergencies.</w:t>
      </w:r>
    </w:p>
    <w:p w14:paraId="11925012" w14:textId="77777777" w:rsidR="002D14EB" w:rsidRPr="00E77216" w:rsidRDefault="002D14EB" w:rsidP="002D14EB">
      <w:pPr>
        <w:keepNext/>
        <w:numPr>
          <w:ilvl w:val="1"/>
          <w:numId w:val="136"/>
        </w:numPr>
        <w:spacing w:before="120" w:after="120" w:line="240" w:lineRule="auto"/>
        <w:ind w:left="900" w:hanging="468"/>
        <w:rPr>
          <w:rFonts w:ascii="Arial" w:hAnsi="Arial" w:cs="Arial"/>
        </w:rPr>
      </w:pPr>
      <w:r w:rsidRPr="00E77216">
        <w:rPr>
          <w:rFonts w:ascii="Arial" w:eastAsia="Arial" w:hAnsi="Arial" w:cs="Arial"/>
        </w:rPr>
        <w:t>All Supplier Staff shall be provided with at least one (1) day off in every seven (7) day period or, where allowed by national law, two (2) days off in every fourteen (14) day period.</w:t>
      </w:r>
    </w:p>
    <w:p w14:paraId="351680F5" w14:textId="77777777" w:rsidR="002D14EB" w:rsidRPr="00E77216" w:rsidRDefault="002D14EB" w:rsidP="002D14EB">
      <w:pPr>
        <w:spacing w:after="0" w:line="240" w:lineRule="auto"/>
        <w:rPr>
          <w:rFonts w:ascii="Arial" w:eastAsia="Arial" w:hAnsi="Arial" w:cs="Arial"/>
          <w:color w:val="FFFFFF"/>
          <w:highlight w:val="cyan"/>
        </w:rPr>
      </w:pPr>
    </w:p>
    <w:p w14:paraId="3B5DF63E" w14:textId="77777777" w:rsidR="002D14EB" w:rsidRPr="00E77216" w:rsidRDefault="002D14EB" w:rsidP="002D14EB">
      <w:pPr>
        <w:keepNext/>
        <w:numPr>
          <w:ilvl w:val="0"/>
          <w:numId w:val="136"/>
        </w:numPr>
        <w:tabs>
          <w:tab w:val="left" w:pos="142"/>
        </w:tabs>
        <w:spacing w:before="120" w:after="240" w:line="240" w:lineRule="auto"/>
        <w:ind w:left="426" w:hanging="426"/>
        <w:rPr>
          <w:rFonts w:ascii="Arial" w:hAnsi="Arial" w:cs="Arial"/>
        </w:rPr>
      </w:pPr>
      <w:r w:rsidRPr="00E77216">
        <w:rPr>
          <w:rFonts w:ascii="Arial" w:eastAsia="Arial Bold" w:hAnsi="Arial" w:cs="Arial"/>
          <w:b/>
        </w:rPr>
        <w:t>Sustainability</w:t>
      </w:r>
    </w:p>
    <w:p w14:paraId="1EBC8E0E" w14:textId="77777777" w:rsidR="002D14EB" w:rsidRPr="00E77216" w:rsidRDefault="002D14EB" w:rsidP="002D14EB">
      <w:pPr>
        <w:keepNext/>
        <w:numPr>
          <w:ilvl w:val="1"/>
          <w:numId w:val="136"/>
        </w:numPr>
        <w:spacing w:before="120" w:after="120" w:line="240" w:lineRule="auto"/>
        <w:ind w:left="900" w:hanging="468"/>
        <w:rPr>
          <w:rFonts w:ascii="Arial" w:hAnsi="Arial" w:cs="Arial"/>
        </w:rPr>
      </w:pPr>
      <w:r w:rsidRPr="00E77216">
        <w:rPr>
          <w:rFonts w:ascii="Arial" w:eastAsia="Arial" w:hAnsi="Arial" w:cs="Arial"/>
        </w:rPr>
        <w:t xml:space="preserve">The Supplier shall meet the applicable Government Buying Standards applicable to Deliverables which can be found online at: </w:t>
      </w:r>
    </w:p>
    <w:p w14:paraId="175B33AE" w14:textId="42A26748" w:rsidR="00EB5B07" w:rsidRPr="00E77216" w:rsidRDefault="00D63144" w:rsidP="002D14EB">
      <w:pPr>
        <w:rPr>
          <w:rFonts w:ascii="Arial" w:eastAsia="Arial" w:hAnsi="Arial" w:cs="Arial"/>
          <w:b/>
          <w:u w:val="single"/>
        </w:rPr>
      </w:pPr>
      <w:hyperlink r:id="rId54">
        <w:r w:rsidR="002D14EB" w:rsidRPr="00E77216">
          <w:rPr>
            <w:rFonts w:ascii="Arial" w:eastAsia="Arial" w:hAnsi="Arial" w:cs="Arial"/>
            <w:color w:val="0000FF"/>
            <w:u w:val="single"/>
          </w:rPr>
          <w:t>https://www.gov.uk/government/collections/sustainable-procurement-the-government-buying-standards-gbs</w:t>
        </w:r>
      </w:hyperlink>
    </w:p>
    <w:p w14:paraId="20DA648B" w14:textId="77777777" w:rsidR="00EB5B07" w:rsidRPr="00E77216" w:rsidRDefault="00EB5B07" w:rsidP="00EB5B07">
      <w:pPr>
        <w:rPr>
          <w:rFonts w:ascii="Arial" w:eastAsia="Arial" w:hAnsi="Arial" w:cs="Arial"/>
          <w:b/>
        </w:rPr>
      </w:pPr>
    </w:p>
    <w:p w14:paraId="79351628" w14:textId="0A10416B" w:rsidR="00DD1809" w:rsidRPr="00E77216" w:rsidRDefault="00DD1809" w:rsidP="00184F9F">
      <w:pPr>
        <w:keepNext/>
        <w:tabs>
          <w:tab w:val="left" w:pos="1701"/>
        </w:tabs>
        <w:spacing w:before="120" w:after="120" w:line="240" w:lineRule="auto"/>
        <w:ind w:left="709"/>
        <w:jc w:val="both"/>
        <w:rPr>
          <w:rFonts w:ascii="Arial" w:hAnsi="Arial" w:cs="Arial"/>
        </w:rPr>
      </w:pPr>
      <w:bookmarkStart w:id="211" w:name="_heading=h.2lfnejv" w:colFirst="0" w:colLast="0"/>
      <w:bookmarkStart w:id="212" w:name="_heading=h.10kxoro" w:colFirst="0" w:colLast="0"/>
      <w:bookmarkStart w:id="213" w:name="_heading=h.3kkl7fh" w:colFirst="0" w:colLast="0"/>
      <w:bookmarkStart w:id="214" w:name="_heading=h.1zpvhna" w:colFirst="0" w:colLast="0"/>
      <w:bookmarkStart w:id="215" w:name="bookmark=id.2yutaiw" w:colFirst="0" w:colLast="0"/>
      <w:bookmarkStart w:id="216" w:name="bookmark=id.4jpj0b3" w:colFirst="0" w:colLast="0"/>
      <w:bookmarkEnd w:id="211"/>
      <w:bookmarkEnd w:id="212"/>
      <w:bookmarkEnd w:id="213"/>
      <w:bookmarkEnd w:id="214"/>
      <w:bookmarkEnd w:id="215"/>
      <w:bookmarkEnd w:id="216"/>
    </w:p>
    <w:p w14:paraId="5FEFBBFC" w14:textId="34877B2A" w:rsidR="00DD1809" w:rsidRPr="00E77216" w:rsidRDefault="00DD1809" w:rsidP="00DD1809">
      <w:pPr>
        <w:spacing w:before="120" w:after="120" w:line="240" w:lineRule="auto"/>
        <w:ind w:left="1402" w:hanging="360"/>
        <w:rPr>
          <w:rFonts w:ascii="Arial" w:eastAsia="Arial" w:hAnsi="Arial" w:cs="Arial"/>
        </w:rPr>
      </w:pPr>
    </w:p>
    <w:p w14:paraId="34DBEC9F" w14:textId="77777777" w:rsidR="00DD1809" w:rsidRPr="00E77216" w:rsidRDefault="00DD1809" w:rsidP="00DD1809">
      <w:pPr>
        <w:spacing w:after="0"/>
        <w:jc w:val="center"/>
        <w:rPr>
          <w:rFonts w:ascii="Arial" w:hAnsi="Arial" w:cs="Arial"/>
          <w:b/>
          <w:bCs/>
          <w:sz w:val="24"/>
          <w:szCs w:val="24"/>
        </w:rPr>
      </w:pPr>
    </w:p>
    <w:p w14:paraId="46925BAC" w14:textId="78452C9D" w:rsidR="00E77216" w:rsidRPr="00E77216" w:rsidRDefault="00E77216">
      <w:pPr>
        <w:rPr>
          <w:rFonts w:ascii="Arial" w:hAnsi="Arial" w:cs="Arial"/>
          <w:b/>
          <w:bCs/>
        </w:rPr>
      </w:pPr>
      <w:r w:rsidRPr="00E77216">
        <w:rPr>
          <w:rFonts w:ascii="Arial" w:hAnsi="Arial" w:cs="Arial"/>
          <w:b/>
          <w:bCs/>
        </w:rPr>
        <w:br w:type="page"/>
      </w:r>
    </w:p>
    <w:p w14:paraId="10CD6F3C" w14:textId="77777777" w:rsidR="00DD1809" w:rsidRPr="00E77216" w:rsidRDefault="00DD1809" w:rsidP="00DD1809">
      <w:pPr>
        <w:spacing w:after="0"/>
        <w:jc w:val="center"/>
        <w:rPr>
          <w:rFonts w:ascii="Arial" w:hAnsi="Arial" w:cs="Arial"/>
          <w:b/>
          <w:bCs/>
        </w:rPr>
      </w:pPr>
    </w:p>
    <w:p w14:paraId="0EDA3640" w14:textId="77777777" w:rsidR="00DD1809" w:rsidRPr="00E77216" w:rsidRDefault="00DD1809" w:rsidP="00DD1809">
      <w:pPr>
        <w:spacing w:after="0"/>
        <w:jc w:val="center"/>
        <w:rPr>
          <w:rFonts w:ascii="Arial" w:hAnsi="Arial" w:cs="Arial"/>
          <w:b/>
          <w:bCs/>
        </w:rPr>
      </w:pPr>
    </w:p>
    <w:p w14:paraId="24A0ED35" w14:textId="2CAA4F75" w:rsidR="00B67A15" w:rsidRPr="00E77216" w:rsidRDefault="0058191C" w:rsidP="00184F9F">
      <w:pPr>
        <w:spacing w:after="0"/>
        <w:jc w:val="center"/>
        <w:rPr>
          <w:rFonts w:ascii="Arial" w:hAnsi="Arial" w:cs="Arial"/>
        </w:rPr>
      </w:pPr>
      <w:bookmarkStart w:id="217" w:name="bookmark=id.1e03kqp" w:colFirst="0" w:colLast="0"/>
      <w:bookmarkStart w:id="218" w:name="_heading=h.3xzr3ei" w:colFirst="0" w:colLast="0"/>
      <w:bookmarkEnd w:id="217"/>
      <w:bookmarkEnd w:id="218"/>
      <w:r w:rsidRPr="00E77216">
        <w:rPr>
          <w:rFonts w:ascii="Arial" w:eastAsia="Arial Bold" w:hAnsi="Arial" w:cs="Arial"/>
          <w:b/>
          <w:smallCaps/>
          <w:color w:val="000000"/>
        </w:rPr>
        <w:t>FRAMEWORK SCHEDULE 3: FRAMEWORK prices AND CHARGING STRUCTURE</w:t>
      </w:r>
    </w:p>
    <w:p w14:paraId="4CB8DF5F" w14:textId="77777777" w:rsidR="00B67A15" w:rsidRPr="00E77216" w:rsidRDefault="00B67A15">
      <w:pPr>
        <w:pBdr>
          <w:top w:val="nil"/>
          <w:left w:val="nil"/>
          <w:bottom w:val="nil"/>
          <w:right w:val="nil"/>
          <w:between w:val="nil"/>
        </w:pBdr>
        <w:spacing w:after="0"/>
        <w:rPr>
          <w:rFonts w:ascii="Arial" w:hAnsi="Arial" w:cs="Arial"/>
          <w:color w:val="FFFFFF"/>
          <w:sz w:val="16"/>
          <w:szCs w:val="16"/>
          <w:highlight w:val="cyan"/>
        </w:rPr>
      </w:pPr>
      <w:bookmarkStart w:id="219" w:name="_heading=h.2d51dmb" w:colFirst="0" w:colLast="0"/>
      <w:bookmarkEnd w:id="219"/>
    </w:p>
    <w:p w14:paraId="6B5E2689" w14:textId="77777777" w:rsidR="00B67A15" w:rsidRPr="00E77216" w:rsidRDefault="0058191C">
      <w:pPr>
        <w:numPr>
          <w:ilvl w:val="0"/>
          <w:numId w:val="11"/>
        </w:numPr>
        <w:tabs>
          <w:tab w:val="left" w:pos="851"/>
        </w:tabs>
        <w:spacing w:before="240" w:after="120" w:line="240" w:lineRule="auto"/>
        <w:ind w:left="851" w:hanging="851"/>
        <w:jc w:val="both"/>
        <w:rPr>
          <w:rFonts w:ascii="Arial" w:hAnsi="Arial" w:cs="Arial"/>
          <w:b/>
          <w:smallCaps/>
          <w:sz w:val="24"/>
          <w:szCs w:val="24"/>
        </w:rPr>
      </w:pPr>
      <w:r w:rsidRPr="00E77216">
        <w:rPr>
          <w:rFonts w:ascii="Arial" w:hAnsi="Arial" w:cs="Arial"/>
          <w:b/>
          <w:smallCaps/>
          <w:sz w:val="24"/>
          <w:szCs w:val="24"/>
        </w:rPr>
        <w:t>GENERAL PROVISIONS</w:t>
      </w:r>
    </w:p>
    <w:p w14:paraId="15F94C9C" w14:textId="77777777" w:rsidR="00B67A15" w:rsidRPr="00E77216" w:rsidRDefault="0058191C">
      <w:pPr>
        <w:numPr>
          <w:ilvl w:val="1"/>
          <w:numId w:val="11"/>
        </w:numPr>
        <w:tabs>
          <w:tab w:val="left" w:pos="851"/>
        </w:tabs>
        <w:spacing w:before="120" w:after="120" w:line="240" w:lineRule="auto"/>
        <w:ind w:left="851" w:hanging="709"/>
        <w:jc w:val="both"/>
        <w:rPr>
          <w:rFonts w:ascii="Arial" w:hAnsi="Arial" w:cs="Arial"/>
        </w:rPr>
      </w:pPr>
      <w:r w:rsidRPr="00E77216">
        <w:rPr>
          <w:rFonts w:ascii="Arial" w:hAnsi="Arial" w:cs="Arial"/>
        </w:rPr>
        <w:t>The Framework Prices calculated in accordance with Annex 1 (Calculation of Framework Prices) to this Framework Schedule 3 are the maximum Charges that the Supplier may charge to Buyers pursuant to any Call-Off Contract.</w:t>
      </w:r>
    </w:p>
    <w:p w14:paraId="17FCB372" w14:textId="77777777" w:rsidR="00B67A15" w:rsidRPr="00E77216" w:rsidRDefault="0058191C">
      <w:pPr>
        <w:numPr>
          <w:ilvl w:val="1"/>
          <w:numId w:val="11"/>
        </w:numPr>
        <w:tabs>
          <w:tab w:val="left" w:pos="851"/>
        </w:tabs>
        <w:spacing w:before="120" w:after="120" w:line="240" w:lineRule="auto"/>
        <w:ind w:left="851" w:hanging="709"/>
        <w:jc w:val="both"/>
        <w:rPr>
          <w:rFonts w:ascii="Arial" w:hAnsi="Arial" w:cs="Arial"/>
        </w:rPr>
      </w:pPr>
      <w:r w:rsidRPr="00E77216">
        <w:rPr>
          <w:rFonts w:ascii="Arial" w:hAnsi="Arial" w:cs="Arial"/>
        </w:rPr>
        <w:t>The Supplier acknowledges and agrees that any prices submitted in relation to a further competition held in accordance with Framework Schedule 5 (Call-Off Procedure) shall be equal to or lower than the Framework Prices.</w:t>
      </w:r>
    </w:p>
    <w:p w14:paraId="547CEDC9" w14:textId="77777777" w:rsidR="00B67A15" w:rsidRPr="00E77216" w:rsidRDefault="0058191C">
      <w:pPr>
        <w:numPr>
          <w:ilvl w:val="1"/>
          <w:numId w:val="11"/>
        </w:numPr>
        <w:tabs>
          <w:tab w:val="left" w:pos="851"/>
        </w:tabs>
        <w:spacing w:before="120" w:after="120" w:line="240" w:lineRule="auto"/>
        <w:ind w:left="851" w:hanging="709"/>
        <w:jc w:val="both"/>
        <w:rPr>
          <w:rFonts w:ascii="Arial" w:hAnsi="Arial" w:cs="Arial"/>
        </w:rPr>
      </w:pPr>
      <w:r w:rsidRPr="00E77216">
        <w:rPr>
          <w:rFonts w:ascii="Arial" w:hAnsi="Arial" w:cs="Arial"/>
        </w:rPr>
        <w:t>Prices for Services under this Framework Agreement should be comparable to the Supplier’s lowest available prices for comparable services provided by the Supplier to the UK public sector through other commercial arrangements and that are supplied on comparable terms.</w:t>
      </w:r>
    </w:p>
    <w:p w14:paraId="57BB1BE6" w14:textId="77777777" w:rsidR="00B67A15" w:rsidRPr="00E77216" w:rsidRDefault="0058191C">
      <w:pPr>
        <w:numPr>
          <w:ilvl w:val="1"/>
          <w:numId w:val="11"/>
        </w:numPr>
        <w:tabs>
          <w:tab w:val="left" w:pos="851"/>
        </w:tabs>
        <w:spacing w:before="120" w:after="120" w:line="240" w:lineRule="auto"/>
        <w:ind w:left="851" w:hanging="709"/>
        <w:jc w:val="both"/>
        <w:rPr>
          <w:rFonts w:ascii="Arial" w:hAnsi="Arial" w:cs="Arial"/>
        </w:rPr>
      </w:pPr>
      <w:bookmarkStart w:id="220" w:name="_heading=h.sabnu4" w:colFirst="0" w:colLast="0"/>
      <w:bookmarkEnd w:id="220"/>
      <w:r w:rsidRPr="00E77216">
        <w:rPr>
          <w:rFonts w:ascii="Arial" w:hAnsi="Arial" w:cs="Arial"/>
        </w:rPr>
        <w:t>Where a Buyer is eligible to benefit from any preferential pricing as agreed between the Supplier and the Government the Supplier shall apply this as a discount on the Framework Prices to calculate the Charges.</w:t>
      </w:r>
    </w:p>
    <w:p w14:paraId="402A2544" w14:textId="77777777" w:rsidR="00B67A15" w:rsidRPr="00E77216" w:rsidRDefault="0058191C">
      <w:pPr>
        <w:numPr>
          <w:ilvl w:val="0"/>
          <w:numId w:val="11"/>
        </w:numPr>
        <w:tabs>
          <w:tab w:val="left" w:pos="851"/>
        </w:tabs>
        <w:spacing w:before="240" w:after="120" w:line="240" w:lineRule="auto"/>
        <w:ind w:left="851" w:hanging="851"/>
        <w:jc w:val="both"/>
        <w:rPr>
          <w:rFonts w:ascii="Arial" w:hAnsi="Arial" w:cs="Arial"/>
          <w:b/>
          <w:smallCaps/>
          <w:sz w:val="24"/>
          <w:szCs w:val="24"/>
        </w:rPr>
      </w:pPr>
      <w:r w:rsidRPr="00E77216">
        <w:rPr>
          <w:rFonts w:ascii="Arial" w:hAnsi="Arial" w:cs="Arial"/>
          <w:b/>
          <w:smallCaps/>
          <w:sz w:val="24"/>
          <w:szCs w:val="24"/>
        </w:rPr>
        <w:t>PRICING MECHANISM FOR THE CALCULATION OF FRAMEWORK PRICES</w:t>
      </w:r>
    </w:p>
    <w:p w14:paraId="2BE46BF5" w14:textId="77777777" w:rsidR="00B67A15" w:rsidRPr="00E77216" w:rsidRDefault="0058191C">
      <w:pPr>
        <w:numPr>
          <w:ilvl w:val="1"/>
          <w:numId w:val="11"/>
        </w:numPr>
        <w:tabs>
          <w:tab w:val="left" w:pos="851"/>
        </w:tabs>
        <w:spacing w:before="120" w:after="120" w:line="240" w:lineRule="auto"/>
        <w:ind w:left="851" w:hanging="709"/>
        <w:jc w:val="both"/>
        <w:rPr>
          <w:rFonts w:ascii="Arial" w:hAnsi="Arial" w:cs="Arial"/>
        </w:rPr>
      </w:pPr>
      <w:bookmarkStart w:id="221" w:name="_heading=h.3c9z6hx" w:colFirst="0" w:colLast="0"/>
      <w:bookmarkEnd w:id="221"/>
      <w:r w:rsidRPr="00E77216">
        <w:rPr>
          <w:rFonts w:ascii="Arial" w:hAnsi="Arial" w:cs="Arial"/>
        </w:rPr>
        <w:t>Framework Prices shall be calculated by applying the Framework Discount to the Supplier’s Standard Price List.  The Supplier’s Standard Price List and Framework Discount are specified in Table 1 in Annex 1 (Calculation of Framework Prices) to this Framework Schedule 3.</w:t>
      </w:r>
    </w:p>
    <w:p w14:paraId="750E7011" w14:textId="77777777" w:rsidR="00B67A15" w:rsidRPr="00E77216" w:rsidRDefault="0058191C">
      <w:pPr>
        <w:numPr>
          <w:ilvl w:val="0"/>
          <w:numId w:val="11"/>
        </w:numPr>
        <w:tabs>
          <w:tab w:val="left" w:pos="851"/>
        </w:tabs>
        <w:spacing w:before="240" w:after="120" w:line="240" w:lineRule="auto"/>
        <w:ind w:left="851" w:hanging="851"/>
        <w:jc w:val="both"/>
        <w:rPr>
          <w:rFonts w:ascii="Arial" w:hAnsi="Arial" w:cs="Arial"/>
          <w:b/>
          <w:smallCaps/>
          <w:sz w:val="24"/>
          <w:szCs w:val="24"/>
        </w:rPr>
      </w:pPr>
      <w:r w:rsidRPr="00E77216">
        <w:rPr>
          <w:rFonts w:ascii="Arial" w:hAnsi="Arial" w:cs="Arial"/>
          <w:b/>
          <w:smallCaps/>
          <w:sz w:val="24"/>
          <w:szCs w:val="24"/>
        </w:rPr>
        <w:t>STERLING AND FRAMEWORK PRICES</w:t>
      </w:r>
    </w:p>
    <w:p w14:paraId="45EE22C1" w14:textId="35D1CCB0" w:rsidR="00B67A15" w:rsidRPr="00E77216" w:rsidRDefault="0058191C">
      <w:pPr>
        <w:numPr>
          <w:ilvl w:val="1"/>
          <w:numId w:val="11"/>
        </w:numPr>
        <w:tabs>
          <w:tab w:val="left" w:pos="851"/>
        </w:tabs>
        <w:spacing w:before="120" w:after="120" w:line="240" w:lineRule="auto"/>
        <w:ind w:left="851" w:hanging="709"/>
        <w:jc w:val="both"/>
        <w:rPr>
          <w:rFonts w:ascii="Arial" w:hAnsi="Arial" w:cs="Arial"/>
        </w:rPr>
      </w:pPr>
      <w:r w:rsidRPr="00E77216">
        <w:rPr>
          <w:rFonts w:ascii="Arial" w:hAnsi="Arial" w:cs="Arial"/>
        </w:rPr>
        <w:t xml:space="preserve">As prescribed in Clause 7.4 of the </w:t>
      </w:r>
      <w:r w:rsidR="00FB1975" w:rsidRPr="00E77216">
        <w:rPr>
          <w:rFonts w:ascii="Arial" w:hAnsi="Arial" w:cs="Arial"/>
        </w:rPr>
        <w:t xml:space="preserve">Lot 1 Core Services Template Call-Off Terms and/or Lot 3 Professional Services Template </w:t>
      </w:r>
      <w:r w:rsidRPr="00E77216">
        <w:rPr>
          <w:rFonts w:ascii="Arial" w:hAnsi="Arial" w:cs="Arial"/>
        </w:rPr>
        <w:t>Call-Off Terms all Supplier invoices under a Call-Off Contract shall be expressed and paid in pounds sterling.</w:t>
      </w:r>
    </w:p>
    <w:p w14:paraId="5BB81337" w14:textId="77777777" w:rsidR="00B67A15" w:rsidRPr="00E77216" w:rsidRDefault="0058191C">
      <w:pPr>
        <w:numPr>
          <w:ilvl w:val="1"/>
          <w:numId w:val="11"/>
        </w:numPr>
        <w:tabs>
          <w:tab w:val="left" w:pos="851"/>
        </w:tabs>
        <w:spacing w:before="120" w:after="120" w:line="240" w:lineRule="auto"/>
        <w:ind w:left="851" w:hanging="709"/>
        <w:jc w:val="both"/>
        <w:rPr>
          <w:rFonts w:ascii="Arial" w:hAnsi="Arial" w:cs="Arial"/>
        </w:rPr>
      </w:pPr>
      <w:r w:rsidRPr="00E77216">
        <w:rPr>
          <w:rFonts w:ascii="Arial" w:hAnsi="Arial" w:cs="Arial"/>
        </w:rPr>
        <w:t>Where, at the Framework Execution Date the Supplier’s Standard Price List expresses pricing in a currency other than sterling such Framework Prices shall be converted to pounds sterling in accordance with Table 2 in Annex 1 (Calculation of Framework Prices) to this Framework Schedule 3.</w:t>
      </w:r>
    </w:p>
    <w:p w14:paraId="3FC5FB4C" w14:textId="77777777" w:rsidR="00B67A15" w:rsidRPr="00E77216" w:rsidRDefault="0058191C">
      <w:pPr>
        <w:numPr>
          <w:ilvl w:val="0"/>
          <w:numId w:val="11"/>
        </w:numPr>
        <w:tabs>
          <w:tab w:val="left" w:pos="851"/>
        </w:tabs>
        <w:spacing w:before="240" w:after="120" w:line="240" w:lineRule="auto"/>
        <w:ind w:left="851" w:hanging="851"/>
        <w:jc w:val="both"/>
        <w:rPr>
          <w:rFonts w:ascii="Arial" w:hAnsi="Arial" w:cs="Arial"/>
          <w:b/>
          <w:smallCaps/>
          <w:sz w:val="24"/>
          <w:szCs w:val="24"/>
        </w:rPr>
      </w:pPr>
      <w:r w:rsidRPr="00E77216">
        <w:rPr>
          <w:rFonts w:ascii="Arial" w:hAnsi="Arial" w:cs="Arial"/>
          <w:b/>
          <w:smallCaps/>
          <w:sz w:val="24"/>
          <w:szCs w:val="24"/>
        </w:rPr>
        <w:t>CHARGES UNDER CALL-OFF CONTRACTS</w:t>
      </w:r>
    </w:p>
    <w:p w14:paraId="2946760A" w14:textId="77777777" w:rsidR="00B67A15" w:rsidRPr="00E77216" w:rsidRDefault="0058191C">
      <w:pPr>
        <w:numPr>
          <w:ilvl w:val="1"/>
          <w:numId w:val="11"/>
        </w:numPr>
        <w:tabs>
          <w:tab w:val="left" w:pos="851"/>
        </w:tabs>
        <w:spacing w:before="120" w:after="120" w:line="240" w:lineRule="auto"/>
        <w:ind w:left="851" w:hanging="709"/>
        <w:jc w:val="both"/>
        <w:rPr>
          <w:rFonts w:ascii="Arial" w:hAnsi="Arial" w:cs="Arial"/>
        </w:rPr>
      </w:pPr>
      <w:r w:rsidRPr="00E77216">
        <w:rPr>
          <w:rFonts w:ascii="Arial" w:hAnsi="Arial" w:cs="Arial"/>
        </w:rPr>
        <w:t>For the avoidance of doubt any change to the Framework Prices implemented pursuant to this Framework Schedule 3 are made independently of, and, subject always to paragraph 2.1 of this Framework Schedule 3, shall not affect the Charges payable by a Buyer under a Call-Off Contract in force at the time a change to the Framework Prices is implemented.</w:t>
      </w:r>
    </w:p>
    <w:p w14:paraId="0F2B38E6" w14:textId="3196CB95" w:rsidR="00B67A15" w:rsidRDefault="0058191C">
      <w:pPr>
        <w:numPr>
          <w:ilvl w:val="1"/>
          <w:numId w:val="11"/>
        </w:numPr>
        <w:tabs>
          <w:tab w:val="left" w:pos="851"/>
        </w:tabs>
        <w:spacing w:before="120" w:after="120" w:line="240" w:lineRule="auto"/>
        <w:ind w:left="851" w:hanging="709"/>
        <w:jc w:val="both"/>
        <w:rPr>
          <w:rFonts w:ascii="Arial" w:hAnsi="Arial" w:cs="Arial"/>
        </w:rPr>
      </w:pPr>
      <w:r w:rsidRPr="00E77216">
        <w:rPr>
          <w:rFonts w:ascii="Arial" w:hAnsi="Arial" w:cs="Arial"/>
        </w:rPr>
        <w:t>Any variation to the Charges payable under a Call-Off Contract must be agreed between the Supplier and the relevant Buyer and implemented in accordance with the provisions applicable to the relevant Call-Off Contract.</w:t>
      </w:r>
    </w:p>
    <w:p w14:paraId="010CE09C" w14:textId="77777777" w:rsidR="00793576" w:rsidRPr="00793576" w:rsidRDefault="00793576" w:rsidP="00793576">
      <w:pPr>
        <w:tabs>
          <w:tab w:val="left" w:pos="851"/>
        </w:tabs>
        <w:spacing w:before="120" w:after="120" w:line="240" w:lineRule="auto"/>
        <w:ind w:left="851"/>
        <w:jc w:val="both"/>
        <w:rPr>
          <w:rFonts w:ascii="Arial" w:hAnsi="Arial" w:cs="Arial"/>
        </w:rPr>
      </w:pPr>
    </w:p>
    <w:p w14:paraId="08328C2D" w14:textId="77777777" w:rsidR="00B67A15" w:rsidRPr="00793576" w:rsidRDefault="00B67A15">
      <w:pPr>
        <w:pBdr>
          <w:top w:val="nil"/>
          <w:left w:val="nil"/>
          <w:bottom w:val="nil"/>
          <w:right w:val="nil"/>
          <w:between w:val="nil"/>
        </w:pBdr>
        <w:spacing w:after="0"/>
        <w:rPr>
          <w:rFonts w:ascii="Arial" w:hAnsi="Arial" w:cs="Arial"/>
          <w:color w:val="FFFFFF"/>
          <w:highlight w:val="cyan"/>
        </w:rPr>
      </w:pPr>
    </w:p>
    <w:p w14:paraId="16384BCE" w14:textId="77777777" w:rsidR="00B67A15" w:rsidRPr="00E77216" w:rsidRDefault="0058191C">
      <w:pPr>
        <w:keepNext/>
        <w:pBdr>
          <w:top w:val="nil"/>
          <w:left w:val="nil"/>
          <w:bottom w:val="nil"/>
          <w:right w:val="nil"/>
          <w:between w:val="nil"/>
        </w:pBdr>
        <w:jc w:val="center"/>
        <w:rPr>
          <w:rFonts w:ascii="Arial" w:eastAsia="Arial Bold" w:hAnsi="Arial" w:cs="Arial"/>
          <w:b/>
          <w:smallCaps/>
          <w:color w:val="000000"/>
        </w:rPr>
      </w:pPr>
      <w:bookmarkStart w:id="222" w:name="_heading=h.1rf9gpq" w:colFirst="0" w:colLast="0"/>
      <w:bookmarkEnd w:id="222"/>
      <w:r w:rsidRPr="00E77216">
        <w:rPr>
          <w:rFonts w:ascii="Arial" w:hAnsi="Arial" w:cs="Arial"/>
        </w:rPr>
        <w:br w:type="page"/>
      </w:r>
      <w:r w:rsidRPr="00E77216">
        <w:rPr>
          <w:rFonts w:ascii="Arial" w:eastAsia="Arial Bold" w:hAnsi="Arial" w:cs="Arial"/>
          <w:b/>
          <w:smallCaps/>
          <w:color w:val="000000"/>
        </w:rPr>
        <w:lastRenderedPageBreak/>
        <w:t>ANNEX 1: CALCULATION OF FRAMEWORK PRICES</w:t>
      </w:r>
    </w:p>
    <w:p w14:paraId="08C0CCD2" w14:textId="77777777" w:rsidR="00B67A15" w:rsidRPr="00E77216" w:rsidRDefault="0058191C">
      <w:pPr>
        <w:pBdr>
          <w:top w:val="nil"/>
          <w:left w:val="nil"/>
          <w:bottom w:val="nil"/>
          <w:right w:val="nil"/>
          <w:between w:val="nil"/>
        </w:pBdr>
        <w:spacing w:before="240" w:after="120"/>
        <w:ind w:left="709"/>
        <w:rPr>
          <w:rFonts w:ascii="Arial" w:hAnsi="Arial" w:cs="Arial"/>
          <w:b/>
          <w:color w:val="000000"/>
        </w:rPr>
      </w:pPr>
      <w:r w:rsidRPr="00E77216">
        <w:rPr>
          <w:rFonts w:ascii="Arial" w:hAnsi="Arial" w:cs="Arial"/>
          <w:b/>
          <w:color w:val="000000"/>
        </w:rPr>
        <w:t>Table 1</w:t>
      </w:r>
    </w:p>
    <w:tbl>
      <w:tblPr>
        <w:tblStyle w:val="12"/>
        <w:tblW w:w="7650" w:type="dxa"/>
        <w:tblInd w:w="7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10"/>
        <w:gridCol w:w="2611"/>
        <w:gridCol w:w="2429"/>
      </w:tblGrid>
      <w:tr w:rsidR="002138EC" w:rsidRPr="00E77216" w14:paraId="1E43E6DF" w14:textId="77777777" w:rsidTr="00897850">
        <w:tc>
          <w:tcPr>
            <w:tcW w:w="2610" w:type="dxa"/>
            <w:vMerge w:val="restart"/>
            <w:shd w:val="clear" w:color="auto" w:fill="D9D9D9"/>
          </w:tcPr>
          <w:p w14:paraId="677E437E" w14:textId="77777777" w:rsidR="00897850" w:rsidRPr="00E77216" w:rsidRDefault="00897850">
            <w:pPr>
              <w:keepNext/>
              <w:pBdr>
                <w:top w:val="nil"/>
                <w:left w:val="nil"/>
                <w:bottom w:val="nil"/>
                <w:right w:val="nil"/>
                <w:between w:val="nil"/>
              </w:pBdr>
              <w:spacing w:before="240" w:after="120"/>
              <w:ind w:left="142"/>
              <w:rPr>
                <w:rFonts w:ascii="Arial" w:hAnsi="Arial" w:cs="Arial"/>
                <w:b/>
              </w:rPr>
            </w:pPr>
            <w:r w:rsidRPr="00E77216">
              <w:rPr>
                <w:rFonts w:ascii="Arial" w:hAnsi="Arial" w:cs="Arial"/>
                <w:b/>
              </w:rPr>
              <w:t>Lot 1</w:t>
            </w:r>
          </w:p>
        </w:tc>
        <w:tc>
          <w:tcPr>
            <w:tcW w:w="2611" w:type="dxa"/>
            <w:shd w:val="clear" w:color="auto" w:fill="D9D9D9"/>
          </w:tcPr>
          <w:p w14:paraId="71F0233E" w14:textId="77777777" w:rsidR="00897850" w:rsidRPr="00E77216" w:rsidRDefault="00897850">
            <w:pPr>
              <w:keepNext/>
              <w:pBdr>
                <w:top w:val="nil"/>
                <w:left w:val="nil"/>
                <w:bottom w:val="nil"/>
                <w:right w:val="nil"/>
                <w:between w:val="nil"/>
              </w:pBdr>
              <w:spacing w:before="240" w:after="120"/>
              <w:ind w:left="142"/>
              <w:rPr>
                <w:rFonts w:ascii="Arial" w:hAnsi="Arial" w:cs="Arial"/>
                <w:b/>
              </w:rPr>
            </w:pPr>
            <w:r w:rsidRPr="00E77216">
              <w:rPr>
                <w:rFonts w:ascii="Arial" w:hAnsi="Arial" w:cs="Arial"/>
                <w:b/>
              </w:rPr>
              <w:t>Supplier’s Standard Price List:</w:t>
            </w:r>
          </w:p>
        </w:tc>
        <w:tc>
          <w:tcPr>
            <w:tcW w:w="2429" w:type="dxa"/>
          </w:tcPr>
          <w:p w14:paraId="24850600" w14:textId="77777777" w:rsidR="00897850" w:rsidRPr="00E77216" w:rsidRDefault="00897850">
            <w:pPr>
              <w:keepNext/>
              <w:pBdr>
                <w:top w:val="nil"/>
                <w:left w:val="nil"/>
                <w:bottom w:val="nil"/>
                <w:right w:val="nil"/>
                <w:between w:val="nil"/>
              </w:pBdr>
              <w:spacing w:before="240" w:after="120"/>
              <w:jc w:val="center"/>
              <w:rPr>
                <w:rFonts w:ascii="Arial" w:hAnsi="Arial" w:cs="Arial"/>
                <w:b/>
                <w:i/>
              </w:rPr>
            </w:pPr>
            <w:r w:rsidRPr="00E77216">
              <w:rPr>
                <w:rFonts w:ascii="Arial" w:hAnsi="Arial" w:cs="Arial"/>
                <w:b/>
                <w:i/>
                <w:highlight w:val="yellow"/>
              </w:rPr>
              <w:t>[Insert url to maintained list - to be populated prior to Framework Commencement Date]</w:t>
            </w:r>
          </w:p>
        </w:tc>
      </w:tr>
      <w:tr w:rsidR="002138EC" w:rsidRPr="00E77216" w14:paraId="5EF40BDE" w14:textId="77777777" w:rsidTr="00897850">
        <w:tc>
          <w:tcPr>
            <w:tcW w:w="2610" w:type="dxa"/>
            <w:vMerge/>
            <w:shd w:val="clear" w:color="auto" w:fill="D9D9D9"/>
          </w:tcPr>
          <w:p w14:paraId="2DFCCDAF" w14:textId="77777777" w:rsidR="00897850" w:rsidRPr="00E77216" w:rsidRDefault="00897850">
            <w:pPr>
              <w:keepNext/>
              <w:pBdr>
                <w:top w:val="nil"/>
                <w:left w:val="nil"/>
                <w:bottom w:val="nil"/>
                <w:right w:val="nil"/>
                <w:between w:val="nil"/>
              </w:pBdr>
              <w:spacing w:before="240" w:after="120"/>
              <w:ind w:left="142"/>
              <w:rPr>
                <w:rFonts w:ascii="Arial" w:hAnsi="Arial" w:cs="Arial"/>
                <w:b/>
              </w:rPr>
            </w:pPr>
          </w:p>
        </w:tc>
        <w:tc>
          <w:tcPr>
            <w:tcW w:w="2611" w:type="dxa"/>
            <w:shd w:val="clear" w:color="auto" w:fill="D9D9D9"/>
          </w:tcPr>
          <w:p w14:paraId="566B6FCA" w14:textId="77777777" w:rsidR="00897850" w:rsidRPr="00E77216" w:rsidRDefault="00897850">
            <w:pPr>
              <w:keepNext/>
              <w:pBdr>
                <w:top w:val="nil"/>
                <w:left w:val="nil"/>
                <w:bottom w:val="nil"/>
                <w:right w:val="nil"/>
                <w:between w:val="nil"/>
              </w:pBdr>
              <w:spacing w:before="240" w:after="120"/>
              <w:ind w:left="142"/>
              <w:rPr>
                <w:rFonts w:ascii="Arial" w:hAnsi="Arial" w:cs="Arial"/>
                <w:b/>
              </w:rPr>
            </w:pPr>
            <w:r w:rsidRPr="00E77216">
              <w:rPr>
                <w:rFonts w:ascii="Arial" w:hAnsi="Arial" w:cs="Arial"/>
                <w:b/>
              </w:rPr>
              <w:t>Framework Discount (%) – as applicable to all items in the Supplier’s Standard Price List:</w:t>
            </w:r>
          </w:p>
        </w:tc>
        <w:tc>
          <w:tcPr>
            <w:tcW w:w="2429" w:type="dxa"/>
          </w:tcPr>
          <w:p w14:paraId="72AC8194" w14:textId="77777777" w:rsidR="00897850" w:rsidRPr="00E77216" w:rsidRDefault="00897850">
            <w:pPr>
              <w:keepNext/>
              <w:pBdr>
                <w:top w:val="nil"/>
                <w:left w:val="nil"/>
                <w:bottom w:val="nil"/>
                <w:right w:val="nil"/>
                <w:between w:val="nil"/>
              </w:pBdr>
              <w:spacing w:before="240" w:after="120"/>
              <w:jc w:val="center"/>
              <w:rPr>
                <w:rFonts w:ascii="Arial" w:hAnsi="Arial" w:cs="Arial"/>
                <w:b/>
                <w:i/>
              </w:rPr>
            </w:pPr>
            <w:r w:rsidRPr="00E77216">
              <w:rPr>
                <w:rFonts w:ascii="Arial" w:hAnsi="Arial" w:cs="Arial"/>
                <w:b/>
                <w:i/>
                <w:highlight w:val="yellow"/>
              </w:rPr>
              <w:t>[Insert % from Bid Pack Attachment 3 – Price Model Workbook]</w:t>
            </w:r>
          </w:p>
        </w:tc>
      </w:tr>
      <w:tr w:rsidR="002138EC" w:rsidRPr="00E77216" w14:paraId="43D173CC" w14:textId="77777777" w:rsidTr="00897850">
        <w:tc>
          <w:tcPr>
            <w:tcW w:w="2610" w:type="dxa"/>
            <w:shd w:val="clear" w:color="auto" w:fill="D9D9D9"/>
          </w:tcPr>
          <w:p w14:paraId="53781C4A" w14:textId="77777777" w:rsidR="00160B4B" w:rsidRPr="00E77216" w:rsidRDefault="00160B4B">
            <w:pPr>
              <w:keepNext/>
              <w:pBdr>
                <w:top w:val="nil"/>
                <w:left w:val="nil"/>
                <w:bottom w:val="nil"/>
                <w:right w:val="nil"/>
                <w:between w:val="nil"/>
              </w:pBdr>
              <w:spacing w:before="240" w:after="120"/>
              <w:ind w:left="142"/>
              <w:rPr>
                <w:rFonts w:ascii="Arial" w:hAnsi="Arial" w:cs="Arial"/>
                <w:b/>
              </w:rPr>
            </w:pPr>
            <w:r w:rsidRPr="00E77216">
              <w:rPr>
                <w:rFonts w:ascii="Arial" w:hAnsi="Arial" w:cs="Arial"/>
                <w:b/>
              </w:rPr>
              <w:t>Lot 2</w:t>
            </w:r>
          </w:p>
        </w:tc>
        <w:tc>
          <w:tcPr>
            <w:tcW w:w="2611" w:type="dxa"/>
            <w:shd w:val="clear" w:color="auto" w:fill="D9D9D9"/>
          </w:tcPr>
          <w:p w14:paraId="41E21827" w14:textId="2FEAA720" w:rsidR="00286605" w:rsidRPr="00E77216" w:rsidRDefault="00897850" w:rsidP="003F7CFA">
            <w:pPr>
              <w:keepNext/>
              <w:pBdr>
                <w:top w:val="nil"/>
                <w:left w:val="nil"/>
                <w:bottom w:val="nil"/>
                <w:right w:val="nil"/>
                <w:between w:val="nil"/>
              </w:pBdr>
              <w:spacing w:before="240" w:after="120"/>
              <w:rPr>
                <w:rFonts w:ascii="Arial" w:hAnsi="Arial" w:cs="Arial"/>
                <w:b/>
              </w:rPr>
            </w:pPr>
            <w:r w:rsidRPr="00E77216">
              <w:rPr>
                <w:rFonts w:ascii="Arial" w:hAnsi="Arial" w:cs="Arial"/>
                <w:b/>
                <w:i/>
              </w:rPr>
              <w:t>Apply after</w:t>
            </w:r>
            <w:r w:rsidR="00286605" w:rsidRPr="00E77216">
              <w:rPr>
                <w:rFonts w:ascii="Arial" w:hAnsi="Arial" w:cs="Arial"/>
                <w:b/>
                <w:i/>
              </w:rPr>
              <w:t xml:space="preserve"> Lot 1 calculations (as above):</w:t>
            </w:r>
            <w:r w:rsidR="00286605" w:rsidRPr="00E77216">
              <w:rPr>
                <w:rFonts w:ascii="Arial" w:hAnsi="Arial" w:cs="Arial"/>
                <w:b/>
              </w:rPr>
              <w:t xml:space="preserve"> </w:t>
            </w:r>
            <w:r w:rsidR="00952193" w:rsidRPr="00E77216">
              <w:rPr>
                <w:rFonts w:ascii="Arial" w:hAnsi="Arial" w:cs="Arial"/>
                <w:b/>
              </w:rPr>
              <w:t xml:space="preserve">Supplier’s Retail Margin (%), </w:t>
            </w:r>
            <w:r w:rsidR="00952193" w:rsidRPr="00E77216">
              <w:rPr>
                <w:rFonts w:ascii="Arial" w:hAnsi="Arial" w:cs="Arial"/>
                <w:b/>
                <w:i/>
              </w:rPr>
              <w:t>and/or;</w:t>
            </w:r>
            <w:r w:rsidR="00952193" w:rsidRPr="00E77216">
              <w:rPr>
                <w:rFonts w:ascii="Arial" w:hAnsi="Arial" w:cs="Arial"/>
                <w:b/>
              </w:rPr>
              <w:t xml:space="preserve"> Value Added Service Charge (£) and; Professional Service Charge contained within the Statement of Work </w:t>
            </w:r>
            <w:r w:rsidR="00952193" w:rsidRPr="00E77216">
              <w:rPr>
                <w:rFonts w:ascii="Arial" w:hAnsi="Arial" w:cs="Arial"/>
                <w:b/>
                <w:i/>
              </w:rPr>
              <w:t>(where applicable)</w:t>
            </w:r>
          </w:p>
        </w:tc>
        <w:tc>
          <w:tcPr>
            <w:tcW w:w="2429" w:type="dxa"/>
          </w:tcPr>
          <w:p w14:paraId="19C55EC5" w14:textId="77777777" w:rsidR="00160B4B" w:rsidRPr="00E77216" w:rsidRDefault="00160B4B">
            <w:pPr>
              <w:keepNext/>
              <w:pBdr>
                <w:top w:val="nil"/>
                <w:left w:val="nil"/>
                <w:bottom w:val="nil"/>
                <w:right w:val="nil"/>
                <w:between w:val="nil"/>
              </w:pBdr>
              <w:spacing w:before="240" w:after="120"/>
              <w:jc w:val="center"/>
              <w:rPr>
                <w:rFonts w:ascii="Arial" w:hAnsi="Arial" w:cs="Arial"/>
                <w:b/>
                <w:i/>
                <w:highlight w:val="yellow"/>
              </w:rPr>
            </w:pPr>
            <w:r w:rsidRPr="00E77216">
              <w:rPr>
                <w:rFonts w:ascii="Arial" w:hAnsi="Arial" w:cs="Arial"/>
                <w:b/>
                <w:i/>
                <w:highlight w:val="yellow"/>
              </w:rPr>
              <w:t>[</w:t>
            </w:r>
            <w:r w:rsidR="00286605" w:rsidRPr="00E77216">
              <w:rPr>
                <w:rFonts w:ascii="Arial" w:hAnsi="Arial" w:cs="Arial"/>
                <w:b/>
                <w:i/>
                <w:highlight w:val="yellow"/>
              </w:rPr>
              <w:t>Insert value</w:t>
            </w:r>
            <w:r w:rsidRPr="00E77216">
              <w:rPr>
                <w:rFonts w:ascii="Arial" w:hAnsi="Arial" w:cs="Arial"/>
                <w:b/>
                <w:i/>
                <w:highlight w:val="yellow"/>
              </w:rPr>
              <w:t xml:space="preserve"> ≤ Bid Pack Attachment 3 – Price Model Workbook</w:t>
            </w:r>
            <w:r w:rsidR="002F45C0" w:rsidRPr="00E77216">
              <w:rPr>
                <w:rFonts w:ascii="Arial" w:hAnsi="Arial" w:cs="Arial"/>
                <w:b/>
                <w:i/>
                <w:highlight w:val="yellow"/>
              </w:rPr>
              <w:t xml:space="preserve"> - to be populated prior to Framework Commencement Date</w:t>
            </w:r>
            <w:r w:rsidRPr="00E77216">
              <w:rPr>
                <w:rFonts w:ascii="Arial" w:hAnsi="Arial" w:cs="Arial"/>
                <w:b/>
                <w:i/>
                <w:highlight w:val="yellow"/>
              </w:rPr>
              <w:t>)</w:t>
            </w:r>
          </w:p>
        </w:tc>
      </w:tr>
      <w:tr w:rsidR="002138EC" w:rsidRPr="00E77216" w14:paraId="79407856" w14:textId="77777777" w:rsidTr="00897850">
        <w:tc>
          <w:tcPr>
            <w:tcW w:w="2610" w:type="dxa"/>
            <w:shd w:val="clear" w:color="auto" w:fill="D9D9D9"/>
          </w:tcPr>
          <w:p w14:paraId="555436D8" w14:textId="77777777" w:rsidR="00160B4B" w:rsidRPr="00E77216" w:rsidRDefault="00286605">
            <w:pPr>
              <w:keepNext/>
              <w:pBdr>
                <w:top w:val="nil"/>
                <w:left w:val="nil"/>
                <w:bottom w:val="nil"/>
                <w:right w:val="nil"/>
                <w:between w:val="nil"/>
              </w:pBdr>
              <w:spacing w:before="240" w:after="120"/>
              <w:ind w:left="142"/>
              <w:rPr>
                <w:rFonts w:ascii="Arial" w:hAnsi="Arial" w:cs="Arial"/>
                <w:b/>
              </w:rPr>
            </w:pPr>
            <w:r w:rsidRPr="00E77216">
              <w:rPr>
                <w:rFonts w:ascii="Arial" w:hAnsi="Arial" w:cs="Arial"/>
                <w:b/>
              </w:rPr>
              <w:t>Lot 3</w:t>
            </w:r>
          </w:p>
        </w:tc>
        <w:tc>
          <w:tcPr>
            <w:tcW w:w="2611" w:type="dxa"/>
            <w:shd w:val="clear" w:color="auto" w:fill="D9D9D9"/>
          </w:tcPr>
          <w:p w14:paraId="1AC8DF3A" w14:textId="77777777" w:rsidR="00EA6231" w:rsidRPr="00E77216" w:rsidRDefault="00897850" w:rsidP="003F7CFA">
            <w:pPr>
              <w:keepNext/>
              <w:pBdr>
                <w:top w:val="nil"/>
                <w:left w:val="nil"/>
                <w:bottom w:val="nil"/>
                <w:right w:val="nil"/>
                <w:between w:val="nil"/>
              </w:pBdr>
              <w:spacing w:before="240" w:after="120"/>
              <w:rPr>
                <w:rFonts w:ascii="Arial" w:hAnsi="Arial" w:cs="Arial"/>
                <w:b/>
              </w:rPr>
            </w:pPr>
            <w:r w:rsidRPr="00E77216">
              <w:rPr>
                <w:rFonts w:ascii="Arial" w:hAnsi="Arial" w:cs="Arial"/>
                <w:b/>
              </w:rPr>
              <w:t>C</w:t>
            </w:r>
            <w:r w:rsidR="00EA6231" w:rsidRPr="00E77216">
              <w:rPr>
                <w:rFonts w:ascii="Arial" w:hAnsi="Arial" w:cs="Arial"/>
                <w:b/>
              </w:rPr>
              <w:t>ontained within the</w:t>
            </w:r>
            <w:r w:rsidRPr="00E77216">
              <w:rPr>
                <w:rFonts w:ascii="Arial" w:hAnsi="Arial" w:cs="Arial"/>
                <w:b/>
              </w:rPr>
              <w:t xml:space="preserve"> Statement of Work</w:t>
            </w:r>
            <w:r w:rsidR="00EA6231" w:rsidRPr="00E77216">
              <w:rPr>
                <w:rFonts w:ascii="Arial" w:hAnsi="Arial" w:cs="Arial"/>
                <w:b/>
              </w:rPr>
              <w:t xml:space="preserve"> recognised within the Order Form</w:t>
            </w:r>
            <w:r w:rsidRPr="00E77216">
              <w:rPr>
                <w:rFonts w:ascii="Arial" w:hAnsi="Arial" w:cs="Arial"/>
                <w:b/>
              </w:rPr>
              <w:t xml:space="preserve">: </w:t>
            </w:r>
          </w:p>
          <w:p w14:paraId="272876FC" w14:textId="77777777" w:rsidR="00EA6231" w:rsidRPr="00E77216" w:rsidRDefault="00EA6231" w:rsidP="003F7CFA">
            <w:pPr>
              <w:keepNext/>
              <w:pBdr>
                <w:top w:val="nil"/>
                <w:left w:val="nil"/>
                <w:bottom w:val="nil"/>
                <w:right w:val="nil"/>
                <w:between w:val="nil"/>
              </w:pBdr>
              <w:spacing w:before="240" w:after="120"/>
              <w:rPr>
                <w:rFonts w:ascii="Arial" w:hAnsi="Arial" w:cs="Arial"/>
                <w:b/>
              </w:rPr>
            </w:pPr>
            <w:r w:rsidRPr="00E77216">
              <w:rPr>
                <w:rFonts w:ascii="Arial" w:hAnsi="Arial" w:cs="Arial"/>
                <w:b/>
              </w:rPr>
              <w:t xml:space="preserve">a) </w:t>
            </w:r>
            <w:r w:rsidR="00D47BCD" w:rsidRPr="00E77216">
              <w:rPr>
                <w:rFonts w:ascii="Arial" w:hAnsi="Arial" w:cs="Arial"/>
                <w:b/>
              </w:rPr>
              <w:t xml:space="preserve">Day Rate </w:t>
            </w:r>
            <w:r w:rsidR="00897850" w:rsidRPr="00E77216">
              <w:rPr>
                <w:rFonts w:ascii="Arial" w:hAnsi="Arial" w:cs="Arial"/>
                <w:b/>
              </w:rPr>
              <w:t xml:space="preserve">x number of days = </w:t>
            </w:r>
            <w:r w:rsidRPr="00E77216">
              <w:rPr>
                <w:rFonts w:ascii="Arial" w:hAnsi="Arial" w:cs="Arial"/>
                <w:b/>
              </w:rPr>
              <w:t>(£)</w:t>
            </w:r>
          </w:p>
          <w:p w14:paraId="56695CE4" w14:textId="77777777" w:rsidR="00EA6231" w:rsidRPr="00E77216" w:rsidRDefault="00EA6231" w:rsidP="003F7CFA">
            <w:pPr>
              <w:keepNext/>
              <w:pBdr>
                <w:top w:val="nil"/>
                <w:left w:val="nil"/>
                <w:bottom w:val="nil"/>
                <w:right w:val="nil"/>
                <w:between w:val="nil"/>
              </w:pBdr>
              <w:spacing w:before="240" w:after="120"/>
              <w:rPr>
                <w:rFonts w:ascii="Arial" w:hAnsi="Arial" w:cs="Arial"/>
                <w:b/>
              </w:rPr>
            </w:pPr>
            <w:r w:rsidRPr="00E77216">
              <w:rPr>
                <w:rFonts w:ascii="Arial" w:hAnsi="Arial" w:cs="Arial"/>
                <w:b/>
              </w:rPr>
              <w:t xml:space="preserve">b) </w:t>
            </w:r>
            <w:r w:rsidR="00897850" w:rsidRPr="00E77216">
              <w:rPr>
                <w:rFonts w:ascii="Arial" w:hAnsi="Arial" w:cs="Arial"/>
                <w:b/>
              </w:rPr>
              <w:t>Fixed Outcome (£)</w:t>
            </w:r>
            <w:r w:rsidRPr="00E77216">
              <w:rPr>
                <w:rFonts w:ascii="Arial" w:hAnsi="Arial" w:cs="Arial"/>
                <w:b/>
              </w:rPr>
              <w:t xml:space="preserve"> </w:t>
            </w:r>
          </w:p>
          <w:p w14:paraId="231D6B46" w14:textId="77777777" w:rsidR="00160B4B" w:rsidRPr="00E77216" w:rsidRDefault="00897850" w:rsidP="003F7CFA">
            <w:pPr>
              <w:keepNext/>
              <w:pBdr>
                <w:top w:val="nil"/>
                <w:left w:val="nil"/>
                <w:bottom w:val="nil"/>
                <w:right w:val="nil"/>
                <w:between w:val="nil"/>
              </w:pBdr>
              <w:spacing w:before="240" w:after="120"/>
              <w:rPr>
                <w:rFonts w:ascii="Arial" w:hAnsi="Arial" w:cs="Arial"/>
                <w:b/>
              </w:rPr>
            </w:pPr>
            <w:r w:rsidRPr="00E77216">
              <w:rPr>
                <w:rFonts w:ascii="Arial" w:hAnsi="Arial" w:cs="Arial"/>
                <w:b/>
              </w:rPr>
              <w:t>or</w:t>
            </w:r>
            <w:r w:rsidR="00EA6231" w:rsidRPr="00E77216">
              <w:rPr>
                <w:rFonts w:ascii="Arial" w:hAnsi="Arial" w:cs="Arial"/>
                <w:b/>
              </w:rPr>
              <w:t>; c)</w:t>
            </w:r>
            <w:r w:rsidRPr="00E77216">
              <w:rPr>
                <w:rFonts w:ascii="Arial" w:hAnsi="Arial" w:cs="Arial"/>
                <w:b/>
              </w:rPr>
              <w:t xml:space="preserve"> Time and Materials</w:t>
            </w:r>
          </w:p>
        </w:tc>
        <w:tc>
          <w:tcPr>
            <w:tcW w:w="2429" w:type="dxa"/>
          </w:tcPr>
          <w:p w14:paraId="3AA92B1B" w14:textId="77777777" w:rsidR="00D47BCD" w:rsidRPr="00E77216" w:rsidRDefault="00D47BCD">
            <w:pPr>
              <w:keepNext/>
              <w:pBdr>
                <w:top w:val="nil"/>
                <w:left w:val="nil"/>
                <w:bottom w:val="nil"/>
                <w:right w:val="nil"/>
                <w:between w:val="nil"/>
              </w:pBdr>
              <w:spacing w:before="240" w:after="120"/>
              <w:jc w:val="center"/>
              <w:rPr>
                <w:rFonts w:ascii="Arial" w:hAnsi="Arial" w:cs="Arial"/>
                <w:b/>
                <w:i/>
                <w:highlight w:val="yellow"/>
              </w:rPr>
            </w:pPr>
            <w:r w:rsidRPr="00E77216">
              <w:rPr>
                <w:rFonts w:ascii="Arial" w:hAnsi="Arial" w:cs="Arial"/>
                <w:b/>
                <w:highlight w:val="yellow"/>
              </w:rPr>
              <w:t xml:space="preserve">[Insert </w:t>
            </w:r>
            <w:r w:rsidRPr="00E77216">
              <w:rPr>
                <w:rFonts w:ascii="Arial" w:hAnsi="Arial" w:cs="Arial"/>
                <w:b/>
                <w:i/>
                <w:highlight w:val="yellow"/>
              </w:rPr>
              <w:t xml:space="preserve">Max Day Rate </w:t>
            </w:r>
            <w:r w:rsidRPr="00E77216">
              <w:rPr>
                <w:rFonts w:ascii="Arial" w:hAnsi="Arial" w:cs="Arial"/>
                <w:b/>
                <w:highlight w:val="yellow"/>
              </w:rPr>
              <w:t xml:space="preserve">value for </w:t>
            </w:r>
            <w:r w:rsidRPr="00E77216">
              <w:rPr>
                <w:rFonts w:ascii="Arial" w:hAnsi="Arial" w:cs="Arial"/>
                <w:b/>
                <w:i/>
                <w:highlight w:val="yellow"/>
              </w:rPr>
              <w:t>DDaT Role  ≤ Bid Pack Attachment 3 – Price Model Workbook]</w:t>
            </w:r>
          </w:p>
          <w:p w14:paraId="06E77A03" w14:textId="77777777" w:rsidR="00160B4B" w:rsidRPr="00E77216" w:rsidRDefault="00160B4B">
            <w:pPr>
              <w:keepNext/>
              <w:pBdr>
                <w:top w:val="nil"/>
                <w:left w:val="nil"/>
                <w:bottom w:val="nil"/>
                <w:right w:val="nil"/>
                <w:between w:val="nil"/>
              </w:pBdr>
              <w:spacing w:before="240" w:after="120"/>
              <w:jc w:val="center"/>
              <w:rPr>
                <w:rFonts w:ascii="Arial" w:hAnsi="Arial" w:cs="Arial"/>
                <w:b/>
                <w:highlight w:val="yellow"/>
              </w:rPr>
            </w:pPr>
          </w:p>
        </w:tc>
      </w:tr>
      <w:tr w:rsidR="002138EC" w:rsidRPr="00E77216" w14:paraId="5B7CF7DC" w14:textId="77777777" w:rsidTr="00897850">
        <w:tc>
          <w:tcPr>
            <w:tcW w:w="2610" w:type="dxa"/>
            <w:shd w:val="clear" w:color="auto" w:fill="D9D9D9"/>
          </w:tcPr>
          <w:p w14:paraId="395584BD" w14:textId="77777777" w:rsidR="00160B4B" w:rsidRPr="00E77216" w:rsidRDefault="00897850">
            <w:pPr>
              <w:keepNext/>
              <w:pBdr>
                <w:top w:val="nil"/>
                <w:left w:val="nil"/>
                <w:bottom w:val="nil"/>
                <w:right w:val="nil"/>
                <w:between w:val="nil"/>
              </w:pBdr>
              <w:spacing w:before="240" w:after="120"/>
              <w:ind w:left="142"/>
              <w:rPr>
                <w:rFonts w:ascii="Arial" w:hAnsi="Arial" w:cs="Arial"/>
                <w:b/>
              </w:rPr>
            </w:pPr>
            <w:r w:rsidRPr="00E77216">
              <w:rPr>
                <w:rFonts w:ascii="Arial" w:hAnsi="Arial" w:cs="Arial"/>
                <w:b/>
              </w:rPr>
              <w:t>Lot 4</w:t>
            </w:r>
          </w:p>
        </w:tc>
        <w:tc>
          <w:tcPr>
            <w:tcW w:w="2611" w:type="dxa"/>
            <w:shd w:val="clear" w:color="auto" w:fill="D9D9D9"/>
          </w:tcPr>
          <w:p w14:paraId="20D20620" w14:textId="77777777" w:rsidR="00160B4B" w:rsidRPr="00E77216" w:rsidRDefault="00897850">
            <w:pPr>
              <w:keepNext/>
              <w:pBdr>
                <w:top w:val="nil"/>
                <w:left w:val="nil"/>
                <w:bottom w:val="nil"/>
                <w:right w:val="nil"/>
                <w:between w:val="nil"/>
              </w:pBdr>
              <w:spacing w:before="240" w:after="120"/>
              <w:ind w:left="142"/>
              <w:rPr>
                <w:rFonts w:ascii="Arial" w:hAnsi="Arial" w:cs="Arial"/>
                <w:b/>
              </w:rPr>
            </w:pPr>
            <w:r w:rsidRPr="00E77216">
              <w:rPr>
                <w:rFonts w:ascii="Arial" w:hAnsi="Arial" w:cs="Arial"/>
                <w:b/>
              </w:rPr>
              <w:t>Apply Official-Level uplift to Lot 1 Supplier’s Standard Price List:</w:t>
            </w:r>
          </w:p>
        </w:tc>
        <w:tc>
          <w:tcPr>
            <w:tcW w:w="2429" w:type="dxa"/>
          </w:tcPr>
          <w:p w14:paraId="3441CDB2" w14:textId="77777777" w:rsidR="00160B4B" w:rsidRPr="00E77216" w:rsidRDefault="00897850">
            <w:pPr>
              <w:keepNext/>
              <w:pBdr>
                <w:top w:val="nil"/>
                <w:left w:val="nil"/>
                <w:bottom w:val="nil"/>
                <w:right w:val="nil"/>
                <w:between w:val="nil"/>
              </w:pBdr>
              <w:spacing w:before="240" w:after="120"/>
              <w:jc w:val="center"/>
              <w:rPr>
                <w:rFonts w:ascii="Arial" w:hAnsi="Arial" w:cs="Arial"/>
                <w:b/>
                <w:i/>
                <w:highlight w:val="yellow"/>
              </w:rPr>
            </w:pPr>
            <w:r w:rsidRPr="00E77216">
              <w:rPr>
                <w:rFonts w:ascii="Arial" w:hAnsi="Arial" w:cs="Arial"/>
                <w:b/>
                <w:i/>
                <w:highlight w:val="yellow"/>
              </w:rPr>
              <w:t>[Insert % from Bid Pack Attachment 3 – Price Model Workbook]</w:t>
            </w:r>
          </w:p>
        </w:tc>
      </w:tr>
    </w:tbl>
    <w:p w14:paraId="643D96B9" w14:textId="77777777" w:rsidR="00B67A15" w:rsidRPr="00E77216" w:rsidRDefault="00B67A15">
      <w:pPr>
        <w:rPr>
          <w:rFonts w:ascii="Arial" w:hAnsi="Arial" w:cs="Arial"/>
        </w:rPr>
      </w:pPr>
      <w:bookmarkStart w:id="223" w:name="_heading=h.4bewzdj" w:colFirst="0" w:colLast="0"/>
      <w:bookmarkEnd w:id="223"/>
    </w:p>
    <w:p w14:paraId="29CC3550" w14:textId="77777777" w:rsidR="00B67A15" w:rsidRPr="00E77216" w:rsidRDefault="00B67A15">
      <w:pPr>
        <w:rPr>
          <w:rFonts w:ascii="Arial" w:hAnsi="Arial" w:cs="Arial"/>
        </w:rPr>
      </w:pPr>
    </w:p>
    <w:p w14:paraId="40B7FE60" w14:textId="1CB70E14" w:rsidR="00B67A15" w:rsidRPr="00E77216" w:rsidRDefault="00EA6231">
      <w:pPr>
        <w:rPr>
          <w:rFonts w:ascii="Arial" w:hAnsi="Arial" w:cs="Arial"/>
        </w:rPr>
      </w:pPr>
      <w:r w:rsidRPr="00E77216">
        <w:rPr>
          <w:rFonts w:ascii="Arial" w:hAnsi="Arial" w:cs="Arial"/>
        </w:rPr>
        <w:t xml:space="preserve">Lot 1 </w:t>
      </w:r>
      <w:r w:rsidR="00160B4B" w:rsidRPr="00E77216">
        <w:rPr>
          <w:rFonts w:ascii="Arial" w:hAnsi="Arial" w:cs="Arial"/>
        </w:rPr>
        <w:t>Pricing Formulae</w:t>
      </w:r>
      <w:r w:rsidR="0058191C" w:rsidRPr="00E77216">
        <w:rPr>
          <w:rFonts w:ascii="Arial" w:hAnsi="Arial" w:cs="Arial"/>
          <w:noProof/>
        </w:rPr>
        <mc:AlternateContent>
          <mc:Choice Requires="wpg">
            <w:drawing>
              <wp:anchor distT="0" distB="0" distL="114300" distR="114300" simplePos="0" relativeHeight="251658240" behindDoc="0" locked="0" layoutInCell="1" hidden="0" allowOverlap="1" wp14:anchorId="5BEA6949" wp14:editId="4AD60756">
                <wp:simplePos x="0" y="0"/>
                <wp:positionH relativeFrom="column">
                  <wp:posOffset>431800</wp:posOffset>
                </wp:positionH>
                <wp:positionV relativeFrom="paragraph">
                  <wp:posOffset>101600</wp:posOffset>
                </wp:positionV>
                <wp:extent cx="5371466" cy="1200150"/>
                <wp:effectExtent l="0" t="0" r="0" b="0"/>
                <wp:wrapNone/>
                <wp:docPr id="12" name="Group 12"/>
                <wp:cNvGraphicFramePr/>
                <a:graphic xmlns:a="http://schemas.openxmlformats.org/drawingml/2006/main">
                  <a:graphicData uri="http://schemas.microsoft.com/office/word/2010/wordprocessingGroup">
                    <wpg:wgp>
                      <wpg:cNvGrpSpPr/>
                      <wpg:grpSpPr>
                        <a:xfrm>
                          <a:off x="0" y="0"/>
                          <a:ext cx="5371466" cy="1200150"/>
                          <a:chOff x="2660267" y="3179925"/>
                          <a:chExt cx="5371466" cy="1200150"/>
                        </a:xfrm>
                      </wpg:grpSpPr>
                      <wpg:grpSp>
                        <wpg:cNvPr id="1" name="Group 1"/>
                        <wpg:cNvGrpSpPr/>
                        <wpg:grpSpPr>
                          <a:xfrm>
                            <a:off x="2660267" y="3179925"/>
                            <a:ext cx="5371466" cy="1200150"/>
                            <a:chOff x="0" y="0"/>
                            <a:chExt cx="5343115" cy="889426"/>
                          </a:xfrm>
                        </wpg:grpSpPr>
                        <wps:wsp>
                          <wps:cNvPr id="2" name="Rectangle 2"/>
                          <wps:cNvSpPr/>
                          <wps:spPr>
                            <a:xfrm>
                              <a:off x="0" y="0"/>
                              <a:ext cx="5343100" cy="889425"/>
                            </a:xfrm>
                            <a:prstGeom prst="rect">
                              <a:avLst/>
                            </a:prstGeom>
                            <a:noFill/>
                            <a:ln>
                              <a:noFill/>
                            </a:ln>
                          </wps:spPr>
                          <wps:txbx>
                            <w:txbxContent>
                              <w:p w14:paraId="290B1C1A" w14:textId="77777777" w:rsidR="00280963" w:rsidRDefault="00280963">
                                <w:pPr>
                                  <w:spacing w:after="0" w:line="240" w:lineRule="auto"/>
                                  <w:textDirection w:val="btLr"/>
                                </w:pPr>
                              </w:p>
                            </w:txbxContent>
                          </wps:txbx>
                          <wps:bodyPr spcFirstLastPara="1" wrap="square" lIns="91425" tIns="91425" rIns="91425" bIns="91425" anchor="ctr" anchorCtr="0">
                            <a:noAutofit/>
                          </wps:bodyPr>
                        </wps:wsp>
                        <wpg:grpSp>
                          <wpg:cNvPr id="3" name="Group 3"/>
                          <wpg:cNvGrpSpPr/>
                          <wpg:grpSpPr>
                            <a:xfrm>
                              <a:off x="0" y="0"/>
                              <a:ext cx="5343115" cy="889426"/>
                              <a:chOff x="0" y="0"/>
                              <a:chExt cx="5343115" cy="889426"/>
                            </a:xfrm>
                          </wpg:grpSpPr>
                          <wps:wsp>
                            <wps:cNvPr id="4" name="Rectangle 4"/>
                            <wps:cNvSpPr/>
                            <wps:spPr>
                              <a:xfrm>
                                <a:off x="0" y="193836"/>
                                <a:ext cx="2013585" cy="290195"/>
                              </a:xfrm>
                              <a:prstGeom prst="rect">
                                <a:avLst/>
                              </a:prstGeom>
                              <a:noFill/>
                              <a:ln>
                                <a:noFill/>
                              </a:ln>
                            </wps:spPr>
                            <wps:txbx>
                              <w:txbxContent>
                                <w:p w14:paraId="3C4B53F2" w14:textId="77777777" w:rsidR="00280963" w:rsidRDefault="00280963">
                                  <w:pPr>
                                    <w:spacing w:after="0" w:line="255" w:lineRule="auto"/>
                                    <w:textDirection w:val="btLr"/>
                                  </w:pPr>
                                  <w:r>
                                    <w:rPr>
                                      <w:color w:val="000000"/>
                                      <w:sz w:val="24"/>
                                    </w:rPr>
                                    <w:t xml:space="preserve">Framework Price  = </w:t>
                                  </w:r>
                                </w:p>
                              </w:txbxContent>
                            </wps:txbx>
                            <wps:bodyPr spcFirstLastPara="1" wrap="square" lIns="91425" tIns="45700" rIns="91425" bIns="45700" anchor="t" anchorCtr="0">
                              <a:noAutofit/>
                            </wps:bodyPr>
                          </wps:wsp>
                          <wps:wsp>
                            <wps:cNvPr id="5" name="Rectangle 5"/>
                            <wps:cNvSpPr/>
                            <wps:spPr>
                              <a:xfrm>
                                <a:off x="1376994" y="150591"/>
                                <a:ext cx="3966121" cy="403996"/>
                              </a:xfrm>
                              <a:prstGeom prst="rect">
                                <a:avLst/>
                              </a:prstGeom>
                              <a:noFill/>
                              <a:ln>
                                <a:noFill/>
                              </a:ln>
                            </wps:spPr>
                            <wps:txbx>
                              <w:txbxContent>
                                <w:p w14:paraId="24396EA0" w14:textId="77777777" w:rsidR="00280963" w:rsidRDefault="00280963">
                                  <w:pPr>
                                    <w:spacing w:after="0" w:line="255" w:lineRule="auto"/>
                                    <w:textDirection w:val="btLr"/>
                                  </w:pPr>
                                  <w:r>
                                    <w:rPr>
                                      <w:color w:val="000000"/>
                                      <w:sz w:val="40"/>
                                    </w:rPr>
                                    <w:t xml:space="preserve">(1 -                                ) </w:t>
                                  </w:r>
                                  <w:r>
                                    <w:rPr>
                                      <w:color w:val="000000"/>
                                      <w:sz w:val="24"/>
                                    </w:rPr>
                                    <w:t>x Item Price*</w:t>
                                  </w:r>
                                  <w:r>
                                    <w:rPr>
                                      <w:color w:val="000000"/>
                                      <w:vertAlign w:val="superscript"/>
                                    </w:rPr>
                                    <w:t>§</w:t>
                                  </w:r>
                                </w:p>
                              </w:txbxContent>
                            </wps:txbx>
                            <wps:bodyPr spcFirstLastPara="1" wrap="square" lIns="91425" tIns="45700" rIns="91425" bIns="45700" anchor="t" anchorCtr="0">
                              <a:noAutofit/>
                            </wps:bodyPr>
                          </wps:wsp>
                          <wps:wsp>
                            <wps:cNvPr id="6" name="Rectangle 6"/>
                            <wps:cNvSpPr/>
                            <wps:spPr>
                              <a:xfrm>
                                <a:off x="1921090" y="0"/>
                                <a:ext cx="1524000" cy="889426"/>
                              </a:xfrm>
                              <a:prstGeom prst="rect">
                                <a:avLst/>
                              </a:prstGeom>
                              <a:noFill/>
                              <a:ln>
                                <a:noFill/>
                              </a:ln>
                            </wps:spPr>
                            <wps:txbx>
                              <w:txbxContent>
                                <w:p w14:paraId="57DE7E27" w14:textId="77777777" w:rsidR="00280963" w:rsidRDefault="00280963">
                                  <w:pPr>
                                    <w:spacing w:after="0" w:line="255" w:lineRule="auto"/>
                                    <w:jc w:val="center"/>
                                    <w:textDirection w:val="btLr"/>
                                  </w:pPr>
                                  <w:r>
                                    <w:rPr>
                                      <w:color w:val="000000"/>
                                      <w:sz w:val="24"/>
                                    </w:rPr>
                                    <w:t>Framework Discount</w:t>
                                  </w:r>
                                </w:p>
                                <w:p w14:paraId="0D9A7BFB" w14:textId="77777777" w:rsidR="00280963" w:rsidRDefault="00280963">
                                  <w:pPr>
                                    <w:spacing w:after="0" w:line="255" w:lineRule="auto"/>
                                    <w:jc w:val="center"/>
                                    <w:textDirection w:val="btLr"/>
                                  </w:pPr>
                                </w:p>
                                <w:p w14:paraId="7A930F8A" w14:textId="77777777" w:rsidR="00280963" w:rsidRDefault="00280963">
                                  <w:pPr>
                                    <w:spacing w:after="0" w:line="255" w:lineRule="auto"/>
                                    <w:jc w:val="center"/>
                                    <w:textDirection w:val="btLr"/>
                                  </w:pPr>
                                </w:p>
                                <w:p w14:paraId="76C82CA5" w14:textId="77777777" w:rsidR="00280963" w:rsidRDefault="00280963">
                                  <w:pPr>
                                    <w:spacing w:after="0" w:line="255" w:lineRule="auto"/>
                                    <w:jc w:val="center"/>
                                    <w:textDirection w:val="btLr"/>
                                  </w:pPr>
                                  <w:r>
                                    <w:rPr>
                                      <w:color w:val="000000"/>
                                      <w:sz w:val="24"/>
                                    </w:rPr>
                                    <w:t>100</w:t>
                                  </w:r>
                                </w:p>
                              </w:txbxContent>
                            </wps:txbx>
                            <wps:bodyPr spcFirstLastPara="1" wrap="square" lIns="91425" tIns="45700" rIns="91425" bIns="45700" anchor="t" anchorCtr="0">
                              <a:noAutofit/>
                            </wps:bodyPr>
                          </wps:wsp>
                        </wpg:grpSp>
                        <wps:wsp>
                          <wps:cNvPr id="7" name="Straight Arrow Connector 7"/>
                          <wps:cNvCnPr/>
                          <wps:spPr>
                            <a:xfrm>
                              <a:off x="2013527" y="332433"/>
                              <a:ext cx="1311564" cy="0"/>
                            </a:xfrm>
                            <a:prstGeom prst="straightConnector1">
                              <a:avLst/>
                            </a:prstGeom>
                            <a:noFill/>
                            <a:ln w="12700" cap="flat" cmpd="sng">
                              <a:solidFill>
                                <a:schemeClr val="dk1"/>
                              </a:solidFill>
                              <a:prstDash val="solid"/>
                              <a:round/>
                              <a:headEnd type="none" w="sm" len="sm"/>
                              <a:tailEnd type="none" w="sm" len="sm"/>
                            </a:ln>
                          </wps:spPr>
                          <wps:bodyPr/>
                        </wps:wsp>
                      </wpg:grpSp>
                    </wpg:wgp>
                  </a:graphicData>
                </a:graphic>
              </wp:anchor>
            </w:drawing>
          </mc:Choice>
          <mc:Fallback>
            <w:pict>
              <v:group w14:anchorId="5BEA6949" id="Group 12" o:spid="_x0000_s1026" style="position:absolute;margin-left:34pt;margin-top:8pt;width:422.95pt;height:94.5pt;z-index:251658240" coordorigin="26602,31799" coordsize="53714,12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">
                <v:group id="Group 1" o:spid="_x0000_s1027" style="position:absolute;left:26602;top:31799;width:53715;height:12001" coordsize="53431,88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">
                  <v:rect id="Rectangle 2" o:spid="_x0000_s1028" style="position:absolute;width:53431;height:88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" filled="f" stroked="f">
                    <v:textbox inset="2.53958mm,2.53958mm,2.53958mm,2.53958mm">
                      <w:txbxContent>
                        <w:p w14:paraId="290B1C1A" w14:textId="77777777" w:rsidR="00280963" w:rsidRDefault="00280963">
                          <w:pPr>
                            <w:spacing w:after="0" w:line="240" w:lineRule="auto"/>
                            <w:textDirection w:val="btLr"/>
                          </w:pPr>
                        </w:p>
                      </w:txbxContent>
                    </v:textbox>
                  </v:rect>
                  <v:group id="Group 3" o:spid="_x0000_s1029" style="position:absolute;width:53431;height:8894" coordsize="53431,88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rect id="Rectangle 4" o:spid="_x0000_s1030" style="position:absolute;top:1938;width:20135;height:29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" filled="f" stroked="f">
                      <v:textbox inset="2.53958mm,1.2694mm,2.53958mm,1.2694mm">
                        <w:txbxContent>
                          <w:p w14:paraId="3C4B53F2" w14:textId="77777777" w:rsidR="00280963" w:rsidRDefault="00280963">
                            <w:pPr>
                              <w:spacing w:after="0" w:line="255" w:lineRule="auto"/>
                              <w:textDirection w:val="btLr"/>
                            </w:pPr>
                            <w:r>
                              <w:rPr>
                                <w:color w:val="000000"/>
                                <w:sz w:val="24"/>
                              </w:rPr>
                              <w:t xml:space="preserve">Framework Price  = </w:t>
                            </w:r>
                          </w:p>
                        </w:txbxContent>
                      </v:textbox>
                    </v:rect>
                    <v:rect id="Rectangle 5" o:spid="_x0000_s1031" style="position:absolute;left:13769;top:1505;width:39662;height:40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" filled="f" stroked="f">
                      <v:textbox inset="2.53958mm,1.2694mm,2.53958mm,1.2694mm">
                        <w:txbxContent>
                          <w:p w14:paraId="24396EA0" w14:textId="77777777" w:rsidR="00280963" w:rsidRDefault="00280963">
                            <w:pPr>
                              <w:spacing w:after="0" w:line="255" w:lineRule="auto"/>
                              <w:textDirection w:val="btLr"/>
                            </w:pPr>
                            <w:r>
                              <w:rPr>
                                <w:color w:val="000000"/>
                                <w:sz w:val="40"/>
                              </w:rPr>
                              <w:t xml:space="preserve">(1 -                                ) </w:t>
                            </w:r>
                            <w:r>
                              <w:rPr>
                                <w:color w:val="000000"/>
                                <w:sz w:val="24"/>
                              </w:rPr>
                              <w:t>x Item Price*</w:t>
                            </w:r>
                            <w:r>
                              <w:rPr>
                                <w:color w:val="000000"/>
                                <w:vertAlign w:val="superscript"/>
                              </w:rPr>
                              <w:t>§</w:t>
                            </w:r>
                          </w:p>
                        </w:txbxContent>
                      </v:textbox>
                    </v:rect>
                    <v:rect id="Rectangle 6" o:spid="_x0000_s1032" style="position:absolute;left:19210;width:15240;height:88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" filled="f" stroked="f">
                      <v:textbox inset="2.53958mm,1.2694mm,2.53958mm,1.2694mm">
                        <w:txbxContent>
                          <w:p w14:paraId="57DE7E27" w14:textId="77777777" w:rsidR="00280963" w:rsidRDefault="00280963">
                            <w:pPr>
                              <w:spacing w:after="0" w:line="255" w:lineRule="auto"/>
                              <w:jc w:val="center"/>
                              <w:textDirection w:val="btLr"/>
                            </w:pPr>
                            <w:r>
                              <w:rPr>
                                <w:color w:val="000000"/>
                                <w:sz w:val="24"/>
                              </w:rPr>
                              <w:t>Framework Discount</w:t>
                            </w:r>
                          </w:p>
                          <w:p w14:paraId="0D9A7BFB" w14:textId="77777777" w:rsidR="00280963" w:rsidRDefault="00280963">
                            <w:pPr>
                              <w:spacing w:after="0" w:line="255" w:lineRule="auto"/>
                              <w:jc w:val="center"/>
                              <w:textDirection w:val="btLr"/>
                            </w:pPr>
                          </w:p>
                          <w:p w14:paraId="7A930F8A" w14:textId="77777777" w:rsidR="00280963" w:rsidRDefault="00280963">
                            <w:pPr>
                              <w:spacing w:after="0" w:line="255" w:lineRule="auto"/>
                              <w:jc w:val="center"/>
                              <w:textDirection w:val="btLr"/>
                            </w:pPr>
                          </w:p>
                          <w:p w14:paraId="76C82CA5" w14:textId="77777777" w:rsidR="00280963" w:rsidRDefault="00280963">
                            <w:pPr>
                              <w:spacing w:after="0" w:line="255" w:lineRule="auto"/>
                              <w:jc w:val="center"/>
                              <w:textDirection w:val="btLr"/>
                            </w:pPr>
                            <w:r>
                              <w:rPr>
                                <w:color w:val="000000"/>
                                <w:sz w:val="24"/>
                              </w:rPr>
                              <w:t>100</w:t>
                            </w:r>
                          </w:p>
                        </w:txbxContent>
                      </v:textbox>
                    </v:rect>
                  </v:group>
                  <v:shapetype id="_x0000_t32" coordsize="21600,21600" o:spt="32" o:oned="t" path="m,l21600,21600e" filled="f">
                    <v:path arrowok="t" fillok="f" o:connecttype="none"/>
                    <o:lock v:ext="edit" shapetype="t"/>
                  </v:shapetype>
                  <v:shape id="Straight Arrow Connector 7" o:spid="_x0000_s1033" type="#_x0000_t32" style="position:absolute;left:20135;top:3324;width:1311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" strokecolor="black [3200]" strokeweight="1pt">
                    <v:stroke startarrowwidth="narrow" startarrowlength="short" endarrowwidth="narrow" endarrowlength="short"/>
                  </v:shape>
                </v:group>
              </v:group>
            </w:pict>
          </mc:Fallback>
        </mc:AlternateContent>
      </w:r>
    </w:p>
    <w:p w14:paraId="6DA692F9" w14:textId="77777777" w:rsidR="00B67A15" w:rsidRPr="00E77216" w:rsidRDefault="00B67A15">
      <w:pPr>
        <w:rPr>
          <w:rFonts w:ascii="Arial" w:hAnsi="Arial" w:cs="Arial"/>
        </w:rPr>
      </w:pPr>
    </w:p>
    <w:p w14:paraId="2A613C17" w14:textId="77777777" w:rsidR="00B67A15" w:rsidRPr="00E77216" w:rsidRDefault="00B67A15">
      <w:pPr>
        <w:rPr>
          <w:rFonts w:ascii="Arial" w:hAnsi="Arial" w:cs="Arial"/>
        </w:rPr>
      </w:pPr>
    </w:p>
    <w:p w14:paraId="6F4B0BE7" w14:textId="77777777" w:rsidR="00B67A15" w:rsidRPr="00E77216" w:rsidRDefault="00B67A15">
      <w:pPr>
        <w:rPr>
          <w:rFonts w:ascii="Arial" w:hAnsi="Arial" w:cs="Arial"/>
        </w:rPr>
      </w:pPr>
    </w:p>
    <w:p w14:paraId="2D149D0C" w14:textId="77777777" w:rsidR="00B67A15" w:rsidRPr="00E77216" w:rsidRDefault="0058191C">
      <w:pPr>
        <w:rPr>
          <w:rFonts w:ascii="Arial" w:hAnsi="Arial" w:cs="Arial"/>
        </w:rPr>
      </w:pPr>
      <w:r w:rsidRPr="00E77216">
        <w:rPr>
          <w:rFonts w:ascii="Arial" w:hAnsi="Arial" w:cs="Arial"/>
        </w:rPr>
        <w:t>*from Supplier’s Standard Price List.</w:t>
      </w:r>
    </w:p>
    <w:p w14:paraId="0AD9A037" w14:textId="77777777" w:rsidR="00B67A15" w:rsidRPr="00E77216" w:rsidRDefault="0058191C">
      <w:pPr>
        <w:rPr>
          <w:rFonts w:ascii="Arial" w:hAnsi="Arial" w:cs="Arial"/>
          <w:color w:val="000000"/>
          <w:sz w:val="24"/>
          <w:szCs w:val="24"/>
        </w:rPr>
      </w:pPr>
      <w:r w:rsidRPr="00E77216">
        <w:rPr>
          <w:rFonts w:ascii="Arial" w:hAnsi="Arial" w:cs="Arial"/>
          <w:color w:val="000000"/>
          <w:vertAlign w:val="superscript"/>
        </w:rPr>
        <w:t xml:space="preserve">§ </w:t>
      </w:r>
      <w:r w:rsidRPr="00E77216">
        <w:rPr>
          <w:rFonts w:ascii="Arial" w:hAnsi="Arial" w:cs="Arial"/>
          <w:color w:val="000000"/>
          <w:sz w:val="24"/>
          <w:szCs w:val="24"/>
        </w:rPr>
        <w:t>subject always to paragraph 1.4 of this Framework Schedule 3.</w:t>
      </w:r>
    </w:p>
    <w:p w14:paraId="59E42310" w14:textId="77777777" w:rsidR="00B67A15" w:rsidRPr="00E77216" w:rsidRDefault="00B67A15">
      <w:pPr>
        <w:rPr>
          <w:rFonts w:ascii="Arial" w:hAnsi="Arial" w:cs="Arial"/>
          <w:color w:val="000000"/>
          <w:sz w:val="24"/>
          <w:szCs w:val="24"/>
        </w:rPr>
      </w:pPr>
    </w:p>
    <w:p w14:paraId="202208C9" w14:textId="77777777" w:rsidR="00B67A15" w:rsidRPr="00E77216" w:rsidRDefault="0058191C">
      <w:pPr>
        <w:rPr>
          <w:rFonts w:ascii="Arial" w:hAnsi="Arial" w:cs="Arial"/>
          <w:b/>
        </w:rPr>
      </w:pPr>
      <w:r w:rsidRPr="00E77216">
        <w:rPr>
          <w:rFonts w:ascii="Arial" w:hAnsi="Arial" w:cs="Arial"/>
          <w:b/>
        </w:rPr>
        <w:t>Pricing currency conversion to Pound Sterling</w:t>
      </w:r>
    </w:p>
    <w:p w14:paraId="54B7D70B" w14:textId="77777777" w:rsidR="00B67A15" w:rsidRPr="00E77216" w:rsidRDefault="0058191C">
      <w:pPr>
        <w:pBdr>
          <w:top w:val="nil"/>
          <w:left w:val="nil"/>
          <w:bottom w:val="nil"/>
          <w:right w:val="nil"/>
          <w:between w:val="nil"/>
        </w:pBdr>
        <w:spacing w:before="240" w:after="120"/>
        <w:ind w:left="709"/>
        <w:rPr>
          <w:rFonts w:ascii="Arial" w:hAnsi="Arial" w:cs="Arial"/>
          <w:b/>
          <w:i/>
          <w:color w:val="000000"/>
        </w:rPr>
      </w:pPr>
      <w:r w:rsidRPr="00E77216">
        <w:rPr>
          <w:rFonts w:ascii="Arial" w:hAnsi="Arial" w:cs="Arial"/>
          <w:b/>
          <w:color w:val="000000"/>
        </w:rPr>
        <w:t>Table 2</w:t>
      </w:r>
    </w:p>
    <w:tbl>
      <w:tblPr>
        <w:tblStyle w:val="11"/>
        <w:tblW w:w="7650" w:type="dxa"/>
        <w:tblInd w:w="7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68"/>
        <w:gridCol w:w="3682"/>
      </w:tblGrid>
      <w:tr w:rsidR="00B67A15" w:rsidRPr="00E77216" w14:paraId="1AB77556" w14:textId="77777777">
        <w:tc>
          <w:tcPr>
            <w:tcW w:w="3969" w:type="dxa"/>
            <w:shd w:val="clear" w:color="auto" w:fill="D9D9D9"/>
          </w:tcPr>
          <w:p w14:paraId="2BC19A89" w14:textId="77777777" w:rsidR="00B67A15" w:rsidRPr="00E77216" w:rsidRDefault="0058191C">
            <w:pPr>
              <w:keepNext/>
              <w:pBdr>
                <w:top w:val="nil"/>
                <w:left w:val="nil"/>
                <w:bottom w:val="nil"/>
                <w:right w:val="nil"/>
                <w:between w:val="nil"/>
              </w:pBdr>
              <w:spacing w:before="240" w:after="120"/>
              <w:ind w:left="142"/>
              <w:rPr>
                <w:rFonts w:ascii="Arial" w:hAnsi="Arial" w:cs="Arial"/>
                <w:b/>
                <w:color w:val="000000"/>
              </w:rPr>
            </w:pPr>
            <w:r w:rsidRPr="00E77216">
              <w:rPr>
                <w:rFonts w:ascii="Arial" w:hAnsi="Arial" w:cs="Arial"/>
                <w:b/>
                <w:color w:val="000000"/>
              </w:rPr>
              <w:t>Exchange rate index used for converting pricing currency to payment currency of Pound Sterling:</w:t>
            </w:r>
          </w:p>
        </w:tc>
        <w:tc>
          <w:tcPr>
            <w:tcW w:w="3682" w:type="dxa"/>
          </w:tcPr>
          <w:p w14:paraId="3D5255EF" w14:textId="77777777" w:rsidR="00B67A15" w:rsidRPr="00E77216" w:rsidRDefault="0058191C">
            <w:pPr>
              <w:keepNext/>
              <w:pBdr>
                <w:top w:val="nil"/>
                <w:left w:val="nil"/>
                <w:bottom w:val="nil"/>
                <w:right w:val="nil"/>
                <w:between w:val="nil"/>
              </w:pBdr>
              <w:spacing w:before="240" w:after="120"/>
              <w:jc w:val="center"/>
              <w:rPr>
                <w:rFonts w:ascii="Arial" w:hAnsi="Arial" w:cs="Arial"/>
                <w:b/>
                <w:i/>
                <w:color w:val="000000"/>
              </w:rPr>
            </w:pPr>
            <w:r w:rsidRPr="00E77216">
              <w:rPr>
                <w:rFonts w:ascii="Arial" w:hAnsi="Arial" w:cs="Arial"/>
                <w:b/>
                <w:i/>
                <w:color w:val="000000"/>
                <w:highlight w:val="yellow"/>
              </w:rPr>
              <w:t>[Insert recognised conversion rate index submitted in Bid Pack Attachment 3 – Price Model Workbook]</w:t>
            </w:r>
          </w:p>
        </w:tc>
      </w:tr>
      <w:tr w:rsidR="00B67A15" w:rsidRPr="00E77216" w14:paraId="7F28697E" w14:textId="77777777">
        <w:tc>
          <w:tcPr>
            <w:tcW w:w="3969" w:type="dxa"/>
            <w:shd w:val="clear" w:color="auto" w:fill="D9D9D9"/>
          </w:tcPr>
          <w:p w14:paraId="0B1D30F9" w14:textId="77777777" w:rsidR="00B67A15" w:rsidRPr="00E77216" w:rsidRDefault="0058191C">
            <w:pPr>
              <w:keepNext/>
              <w:pBdr>
                <w:top w:val="nil"/>
                <w:left w:val="nil"/>
                <w:bottom w:val="nil"/>
                <w:right w:val="nil"/>
                <w:between w:val="nil"/>
              </w:pBdr>
              <w:spacing w:before="240" w:after="120"/>
              <w:ind w:left="142"/>
              <w:rPr>
                <w:rFonts w:ascii="Arial" w:hAnsi="Arial" w:cs="Arial"/>
                <w:b/>
                <w:color w:val="000000"/>
              </w:rPr>
            </w:pPr>
            <w:r w:rsidRPr="00E77216">
              <w:rPr>
                <w:rFonts w:ascii="Arial" w:hAnsi="Arial" w:cs="Arial"/>
                <w:b/>
                <w:color w:val="000000"/>
              </w:rPr>
              <w:t>Application and applicability period of the conversion:</w:t>
            </w:r>
          </w:p>
        </w:tc>
        <w:tc>
          <w:tcPr>
            <w:tcW w:w="3682" w:type="dxa"/>
          </w:tcPr>
          <w:p w14:paraId="79EC73EE" w14:textId="77777777" w:rsidR="00B67A15" w:rsidRPr="00E77216" w:rsidRDefault="0058191C">
            <w:pPr>
              <w:keepNext/>
              <w:pBdr>
                <w:top w:val="nil"/>
                <w:left w:val="nil"/>
                <w:bottom w:val="nil"/>
                <w:right w:val="nil"/>
                <w:between w:val="nil"/>
              </w:pBdr>
              <w:spacing w:before="240" w:after="120"/>
              <w:jc w:val="center"/>
              <w:rPr>
                <w:rFonts w:ascii="Arial" w:hAnsi="Arial" w:cs="Arial"/>
                <w:b/>
                <w:i/>
                <w:color w:val="000000"/>
              </w:rPr>
            </w:pPr>
            <w:r w:rsidRPr="00E77216">
              <w:rPr>
                <w:rFonts w:ascii="Arial" w:hAnsi="Arial" w:cs="Arial"/>
                <w:b/>
                <w:i/>
                <w:color w:val="000000"/>
                <w:highlight w:val="yellow"/>
              </w:rPr>
              <w:t>[</w:t>
            </w:r>
            <w:r w:rsidRPr="00E77216">
              <w:rPr>
                <w:rFonts w:ascii="Arial" w:hAnsi="Arial" w:cs="Arial"/>
                <w:i/>
                <w:color w:val="000000"/>
                <w:highlight w:val="yellow"/>
              </w:rPr>
              <w:t xml:space="preserve">e.g. Framework locked/per Order/simple monthly conversion - </w:t>
            </w:r>
            <w:r w:rsidRPr="00E77216">
              <w:rPr>
                <w:rFonts w:ascii="Arial" w:hAnsi="Arial" w:cs="Arial"/>
                <w:b/>
                <w:i/>
                <w:color w:val="000000"/>
                <w:highlight w:val="yellow"/>
              </w:rPr>
              <w:t>Insert response from Bid Pack Attachment 3 – Price Model Workbook]</w:t>
            </w:r>
          </w:p>
        </w:tc>
      </w:tr>
      <w:tr w:rsidR="00B67A15" w:rsidRPr="00E77216" w14:paraId="06F3D17A" w14:textId="77777777">
        <w:tc>
          <w:tcPr>
            <w:tcW w:w="3969" w:type="dxa"/>
            <w:shd w:val="clear" w:color="auto" w:fill="D9D9D9"/>
          </w:tcPr>
          <w:p w14:paraId="4C6406AD" w14:textId="77777777" w:rsidR="00B67A15" w:rsidRPr="00E77216" w:rsidRDefault="0058191C">
            <w:pPr>
              <w:keepNext/>
              <w:pBdr>
                <w:top w:val="nil"/>
                <w:left w:val="nil"/>
                <w:bottom w:val="nil"/>
                <w:right w:val="nil"/>
                <w:between w:val="nil"/>
              </w:pBdr>
              <w:spacing w:before="240" w:after="120"/>
              <w:ind w:left="142"/>
              <w:rPr>
                <w:rFonts w:ascii="Arial" w:hAnsi="Arial" w:cs="Arial"/>
                <w:b/>
                <w:color w:val="000000"/>
              </w:rPr>
            </w:pPr>
            <w:r w:rsidRPr="00E77216">
              <w:rPr>
                <w:rFonts w:ascii="Arial" w:hAnsi="Arial" w:cs="Arial"/>
                <w:b/>
                <w:color w:val="000000"/>
              </w:rPr>
              <w:t>Review and adjustment points (if any):</w:t>
            </w:r>
          </w:p>
        </w:tc>
        <w:tc>
          <w:tcPr>
            <w:tcW w:w="3682" w:type="dxa"/>
          </w:tcPr>
          <w:p w14:paraId="3460F716" w14:textId="77777777" w:rsidR="00B67A15" w:rsidRPr="00E77216" w:rsidRDefault="0058191C">
            <w:pPr>
              <w:keepNext/>
              <w:pBdr>
                <w:top w:val="nil"/>
                <w:left w:val="nil"/>
                <w:bottom w:val="nil"/>
                <w:right w:val="nil"/>
                <w:between w:val="nil"/>
              </w:pBdr>
              <w:spacing w:before="240" w:after="120"/>
              <w:jc w:val="center"/>
              <w:rPr>
                <w:rFonts w:ascii="Arial" w:hAnsi="Arial" w:cs="Arial"/>
                <w:b/>
                <w:i/>
                <w:color w:val="000000"/>
                <w:highlight w:val="yellow"/>
              </w:rPr>
            </w:pPr>
            <w:r w:rsidRPr="00E77216">
              <w:rPr>
                <w:rFonts w:ascii="Arial" w:hAnsi="Arial" w:cs="Arial"/>
                <w:b/>
                <w:i/>
                <w:color w:val="000000"/>
                <w:highlight w:val="yellow"/>
              </w:rPr>
              <w:t>[</w:t>
            </w:r>
            <w:r w:rsidRPr="00E77216">
              <w:rPr>
                <w:rFonts w:ascii="Arial" w:hAnsi="Arial" w:cs="Arial"/>
                <w:i/>
                <w:color w:val="000000"/>
                <w:highlight w:val="yellow"/>
              </w:rPr>
              <w:t xml:space="preserve">e.g. annually/monthly/daily - </w:t>
            </w:r>
            <w:r w:rsidRPr="00E77216">
              <w:rPr>
                <w:rFonts w:ascii="Arial" w:hAnsi="Arial" w:cs="Arial"/>
                <w:b/>
                <w:i/>
                <w:color w:val="000000"/>
                <w:highlight w:val="yellow"/>
              </w:rPr>
              <w:t>Insert response from Bid Pack Attachment 3 – Price Model Workbook]</w:t>
            </w:r>
          </w:p>
        </w:tc>
      </w:tr>
    </w:tbl>
    <w:p w14:paraId="52B7D790" w14:textId="77777777" w:rsidR="00B67A15" w:rsidRPr="00E77216" w:rsidRDefault="0058191C">
      <w:pPr>
        <w:rPr>
          <w:rFonts w:ascii="Arial" w:hAnsi="Arial" w:cs="Arial"/>
        </w:rPr>
      </w:pPr>
      <w:r w:rsidRPr="00E77216">
        <w:rPr>
          <w:rFonts w:ascii="Arial" w:hAnsi="Arial" w:cs="Arial"/>
        </w:rPr>
        <w:t xml:space="preserve"> </w:t>
      </w:r>
      <w:r w:rsidRPr="00E77216">
        <w:rPr>
          <w:rFonts w:ascii="Arial" w:hAnsi="Arial" w:cs="Arial"/>
        </w:rPr>
        <w:br w:type="page"/>
      </w:r>
    </w:p>
    <w:p w14:paraId="71D58986" w14:textId="77777777" w:rsidR="00B67A15" w:rsidRPr="00E77216" w:rsidRDefault="0058191C">
      <w:pPr>
        <w:keepNext/>
        <w:pBdr>
          <w:top w:val="nil"/>
          <w:left w:val="nil"/>
          <w:bottom w:val="nil"/>
          <w:right w:val="nil"/>
          <w:between w:val="nil"/>
        </w:pBdr>
        <w:jc w:val="center"/>
        <w:rPr>
          <w:rFonts w:ascii="Arial" w:eastAsia="Arial Bold" w:hAnsi="Arial" w:cs="Arial"/>
          <w:b/>
          <w:smallCaps/>
          <w:color w:val="000000"/>
        </w:rPr>
      </w:pPr>
      <w:bookmarkStart w:id="224" w:name="_heading=h.2qk79lc" w:colFirst="0" w:colLast="0"/>
      <w:bookmarkEnd w:id="224"/>
      <w:r w:rsidRPr="00E77216">
        <w:rPr>
          <w:rFonts w:ascii="Arial" w:eastAsia="Arial Bold" w:hAnsi="Arial" w:cs="Arial"/>
          <w:b/>
          <w:color w:val="000000"/>
        </w:rPr>
        <w:lastRenderedPageBreak/>
        <w:t>FRAMEWORK SCHEDULE 4: TEMPLATE ORDER FORM AND TEMPLATE CALL-OFF TERMS</w:t>
      </w:r>
    </w:p>
    <w:p w14:paraId="2809CE32" w14:textId="4585D36F" w:rsidR="00B67A15" w:rsidRPr="00E77216" w:rsidRDefault="0058191C">
      <w:pPr>
        <w:keepNext/>
        <w:pBdr>
          <w:top w:val="nil"/>
          <w:left w:val="nil"/>
          <w:bottom w:val="nil"/>
          <w:right w:val="nil"/>
          <w:between w:val="nil"/>
        </w:pBdr>
        <w:jc w:val="center"/>
        <w:rPr>
          <w:rFonts w:ascii="Arial" w:eastAsia="Arial Bold" w:hAnsi="Arial" w:cs="Arial"/>
          <w:b/>
          <w:smallCaps/>
          <w:color w:val="000000"/>
        </w:rPr>
      </w:pPr>
      <w:bookmarkStart w:id="225" w:name="_heading=h.15phjt5" w:colFirst="0" w:colLast="0"/>
      <w:bookmarkEnd w:id="225"/>
      <w:r w:rsidRPr="00E77216">
        <w:rPr>
          <w:rFonts w:ascii="Arial" w:eastAsia="Arial Bold" w:hAnsi="Arial" w:cs="Arial"/>
          <w:b/>
          <w:smallCaps/>
          <w:color w:val="000000"/>
        </w:rPr>
        <w:t xml:space="preserve">ANNEX 1: </w:t>
      </w:r>
      <w:r w:rsidR="008F712C" w:rsidRPr="00E77216">
        <w:rPr>
          <w:rFonts w:ascii="Arial" w:eastAsia="Arial Bold" w:hAnsi="Arial" w:cs="Arial"/>
          <w:b/>
          <w:smallCaps/>
          <w:color w:val="000000"/>
        </w:rPr>
        <w:t xml:space="preserve">LOT 1 CORE SERVICES </w:t>
      </w:r>
      <w:r w:rsidRPr="00E77216">
        <w:rPr>
          <w:rFonts w:ascii="Arial" w:eastAsia="Arial Bold" w:hAnsi="Arial" w:cs="Arial"/>
          <w:b/>
          <w:smallCaps/>
          <w:color w:val="000000"/>
        </w:rPr>
        <w:t>TEMPLATE ORDER FORM</w:t>
      </w:r>
    </w:p>
    <w:p w14:paraId="1B381907" w14:textId="77777777" w:rsidR="00B67A15" w:rsidRPr="00E77216" w:rsidRDefault="0058191C">
      <w:pPr>
        <w:jc w:val="center"/>
        <w:rPr>
          <w:rFonts w:ascii="Arial" w:hAnsi="Arial" w:cs="Arial"/>
          <w:b/>
          <w:i/>
        </w:rPr>
      </w:pPr>
      <w:r w:rsidRPr="00E77216">
        <w:rPr>
          <w:rFonts w:ascii="Arial" w:hAnsi="Arial" w:cs="Arial"/>
          <w:b/>
          <w:i/>
          <w:highlight w:val="yellow"/>
        </w:rPr>
        <w:t>[placeholder for the relevant document shared within the bid pack]</w:t>
      </w:r>
    </w:p>
    <w:p w14:paraId="5224D23F" w14:textId="77777777" w:rsidR="00B67A15" w:rsidRPr="00E77216" w:rsidRDefault="00B67A15">
      <w:pPr>
        <w:jc w:val="center"/>
        <w:rPr>
          <w:rFonts w:ascii="Arial" w:hAnsi="Arial" w:cs="Arial"/>
        </w:rPr>
      </w:pPr>
    </w:p>
    <w:p w14:paraId="69A29745" w14:textId="24333DA2" w:rsidR="00B67A15" w:rsidRPr="00E77216" w:rsidRDefault="0058191C">
      <w:pPr>
        <w:keepNext/>
        <w:pBdr>
          <w:top w:val="nil"/>
          <w:left w:val="nil"/>
          <w:bottom w:val="nil"/>
          <w:right w:val="nil"/>
          <w:between w:val="nil"/>
        </w:pBdr>
        <w:jc w:val="center"/>
        <w:rPr>
          <w:rFonts w:ascii="Arial" w:eastAsia="Arial Bold" w:hAnsi="Arial" w:cs="Arial"/>
          <w:smallCaps/>
          <w:color w:val="000000"/>
        </w:rPr>
      </w:pPr>
      <w:bookmarkStart w:id="226" w:name="_heading=h.3pp52gy" w:colFirst="0" w:colLast="0"/>
      <w:bookmarkEnd w:id="226"/>
      <w:r w:rsidRPr="00E77216">
        <w:rPr>
          <w:rFonts w:ascii="Arial" w:hAnsi="Arial" w:cs="Arial"/>
        </w:rPr>
        <w:br w:type="page"/>
      </w:r>
      <w:r w:rsidRPr="00E77216">
        <w:rPr>
          <w:rFonts w:ascii="Arial" w:eastAsia="Arial Bold" w:hAnsi="Arial" w:cs="Arial"/>
          <w:b/>
          <w:smallCaps/>
          <w:color w:val="000000"/>
        </w:rPr>
        <w:lastRenderedPageBreak/>
        <w:t xml:space="preserve">ANNEX 2: </w:t>
      </w:r>
      <w:r w:rsidR="008F712C" w:rsidRPr="00E77216">
        <w:rPr>
          <w:rFonts w:ascii="Arial" w:eastAsia="Arial Bold" w:hAnsi="Arial" w:cs="Arial"/>
          <w:b/>
          <w:smallCaps/>
          <w:color w:val="000000"/>
        </w:rPr>
        <w:t xml:space="preserve">LOT 1 CORE SERVICES </w:t>
      </w:r>
      <w:r w:rsidRPr="00E77216">
        <w:rPr>
          <w:rFonts w:ascii="Arial" w:eastAsia="Arial Bold" w:hAnsi="Arial" w:cs="Arial"/>
          <w:b/>
          <w:smallCaps/>
          <w:color w:val="000000"/>
        </w:rPr>
        <w:t>TEMPLATE CALL-OFF TERMS</w:t>
      </w:r>
    </w:p>
    <w:p w14:paraId="1D9230D9" w14:textId="1BEEC0E8" w:rsidR="00B67A15" w:rsidRPr="00E77216" w:rsidRDefault="0058191C">
      <w:pPr>
        <w:jc w:val="center"/>
        <w:rPr>
          <w:rFonts w:ascii="Arial" w:hAnsi="Arial" w:cs="Arial"/>
          <w:b/>
          <w:i/>
        </w:rPr>
      </w:pPr>
      <w:r w:rsidRPr="00E77216">
        <w:rPr>
          <w:rFonts w:ascii="Arial" w:hAnsi="Arial" w:cs="Arial"/>
          <w:b/>
          <w:i/>
          <w:highlight w:val="yellow"/>
        </w:rPr>
        <w:t>[placeholder for the relevant document shared within the bid pack]</w:t>
      </w:r>
    </w:p>
    <w:p w14:paraId="316B4BC4" w14:textId="7C465C9D" w:rsidR="008F712C" w:rsidRPr="00E77216" w:rsidRDefault="008F712C">
      <w:pPr>
        <w:jc w:val="center"/>
        <w:rPr>
          <w:rFonts w:ascii="Arial" w:hAnsi="Arial" w:cs="Arial"/>
          <w:b/>
          <w:i/>
        </w:rPr>
      </w:pPr>
    </w:p>
    <w:p w14:paraId="325BFF01" w14:textId="0E528888" w:rsidR="008F712C" w:rsidRPr="00E77216" w:rsidRDefault="008F712C">
      <w:pPr>
        <w:rPr>
          <w:rFonts w:ascii="Arial" w:hAnsi="Arial" w:cs="Arial"/>
          <w:b/>
          <w:i/>
          <w:highlight w:val="yellow"/>
        </w:rPr>
      </w:pPr>
      <w:r w:rsidRPr="00E77216">
        <w:rPr>
          <w:rFonts w:ascii="Arial" w:hAnsi="Arial" w:cs="Arial"/>
          <w:b/>
          <w:i/>
          <w:highlight w:val="yellow"/>
        </w:rPr>
        <w:br w:type="page"/>
      </w:r>
    </w:p>
    <w:p w14:paraId="0514D3A1" w14:textId="3F0B739E" w:rsidR="008F712C" w:rsidRPr="00E77216" w:rsidRDefault="008F712C" w:rsidP="008F712C">
      <w:pPr>
        <w:keepNext/>
        <w:pBdr>
          <w:top w:val="nil"/>
          <w:left w:val="nil"/>
          <w:bottom w:val="nil"/>
          <w:right w:val="nil"/>
          <w:between w:val="nil"/>
        </w:pBdr>
        <w:jc w:val="center"/>
        <w:rPr>
          <w:rFonts w:ascii="Arial" w:eastAsia="Arial Bold" w:hAnsi="Arial" w:cs="Arial"/>
          <w:smallCaps/>
          <w:color w:val="000000"/>
        </w:rPr>
      </w:pPr>
      <w:r w:rsidRPr="00E77216">
        <w:rPr>
          <w:rFonts w:ascii="Arial" w:eastAsia="Arial Bold" w:hAnsi="Arial" w:cs="Arial"/>
          <w:b/>
          <w:smallCaps/>
          <w:color w:val="000000"/>
        </w:rPr>
        <w:lastRenderedPageBreak/>
        <w:t xml:space="preserve">ANNEX 3: LOT 2 VALUE ADDED ANCILLARY SERVICES TEMPLATE PRIMARY ORDER FORM </w:t>
      </w:r>
    </w:p>
    <w:p w14:paraId="0B07836F" w14:textId="50193BD1" w:rsidR="008F712C" w:rsidRPr="00E77216" w:rsidRDefault="008F712C" w:rsidP="008F712C">
      <w:pPr>
        <w:jc w:val="center"/>
        <w:rPr>
          <w:rFonts w:ascii="Arial" w:hAnsi="Arial" w:cs="Arial"/>
          <w:b/>
          <w:i/>
        </w:rPr>
      </w:pPr>
      <w:r w:rsidRPr="00E77216">
        <w:rPr>
          <w:rFonts w:ascii="Arial" w:hAnsi="Arial" w:cs="Arial"/>
          <w:b/>
          <w:i/>
          <w:highlight w:val="yellow"/>
        </w:rPr>
        <w:t>[placeholder for the relevant document shared within the bid pack]</w:t>
      </w:r>
    </w:p>
    <w:p w14:paraId="73189F68" w14:textId="12A85ADC" w:rsidR="008F712C" w:rsidRPr="00E77216" w:rsidRDefault="008F712C" w:rsidP="008F712C">
      <w:pPr>
        <w:jc w:val="center"/>
        <w:rPr>
          <w:rFonts w:ascii="Arial" w:hAnsi="Arial" w:cs="Arial"/>
          <w:b/>
          <w:i/>
        </w:rPr>
      </w:pPr>
    </w:p>
    <w:p w14:paraId="5FB269FC" w14:textId="5A98CE00" w:rsidR="008F712C" w:rsidRPr="00E77216" w:rsidRDefault="008F712C">
      <w:pPr>
        <w:rPr>
          <w:rFonts w:ascii="Arial" w:hAnsi="Arial" w:cs="Arial"/>
          <w:b/>
          <w:i/>
          <w:highlight w:val="yellow"/>
        </w:rPr>
      </w:pPr>
      <w:r w:rsidRPr="00E77216">
        <w:rPr>
          <w:rFonts w:ascii="Arial" w:hAnsi="Arial" w:cs="Arial"/>
          <w:b/>
          <w:i/>
          <w:highlight w:val="yellow"/>
        </w:rPr>
        <w:br w:type="page"/>
      </w:r>
    </w:p>
    <w:p w14:paraId="7AC760A7" w14:textId="17727EBB" w:rsidR="008F712C" w:rsidRPr="00E77216" w:rsidRDefault="008F712C" w:rsidP="008F712C">
      <w:pPr>
        <w:keepNext/>
        <w:pBdr>
          <w:top w:val="nil"/>
          <w:left w:val="nil"/>
          <w:bottom w:val="nil"/>
          <w:right w:val="nil"/>
          <w:between w:val="nil"/>
        </w:pBdr>
        <w:jc w:val="center"/>
        <w:rPr>
          <w:rFonts w:ascii="Arial" w:eastAsia="Arial Bold" w:hAnsi="Arial" w:cs="Arial"/>
          <w:smallCaps/>
          <w:color w:val="000000"/>
        </w:rPr>
      </w:pPr>
      <w:r w:rsidRPr="00E77216">
        <w:rPr>
          <w:rFonts w:ascii="Arial" w:eastAsia="Arial Bold" w:hAnsi="Arial" w:cs="Arial"/>
          <w:b/>
          <w:smallCaps/>
          <w:color w:val="000000"/>
        </w:rPr>
        <w:lastRenderedPageBreak/>
        <w:t>ANNEX 4: LOT 2 VALUE ADDED ANCILLARY SERVICES TEMPLATE SECONDARY ORDER FORM CALL-OFF TERMS</w:t>
      </w:r>
    </w:p>
    <w:p w14:paraId="4DD3EEF6" w14:textId="77777777" w:rsidR="008F712C" w:rsidRPr="00E77216" w:rsidRDefault="008F712C" w:rsidP="008F712C">
      <w:pPr>
        <w:jc w:val="center"/>
        <w:rPr>
          <w:rFonts w:ascii="Arial" w:hAnsi="Arial" w:cs="Arial"/>
          <w:b/>
          <w:i/>
        </w:rPr>
      </w:pPr>
      <w:r w:rsidRPr="00E77216">
        <w:rPr>
          <w:rFonts w:ascii="Arial" w:hAnsi="Arial" w:cs="Arial"/>
          <w:b/>
          <w:i/>
          <w:highlight w:val="yellow"/>
        </w:rPr>
        <w:t>[placeholder for the relevant document shared within the bid pack]</w:t>
      </w:r>
    </w:p>
    <w:p w14:paraId="3323AD98" w14:textId="4F8FA0BA" w:rsidR="008F712C" w:rsidRPr="00E77216" w:rsidRDefault="008F712C" w:rsidP="008F712C">
      <w:pPr>
        <w:jc w:val="center"/>
        <w:rPr>
          <w:rFonts w:ascii="Arial" w:hAnsi="Arial" w:cs="Arial"/>
          <w:b/>
          <w:i/>
        </w:rPr>
      </w:pPr>
    </w:p>
    <w:p w14:paraId="5415EAA4" w14:textId="67D78512" w:rsidR="008F712C" w:rsidRPr="00E77216" w:rsidRDefault="008F712C">
      <w:pPr>
        <w:rPr>
          <w:rFonts w:ascii="Arial" w:hAnsi="Arial" w:cs="Arial"/>
          <w:b/>
          <w:i/>
        </w:rPr>
      </w:pPr>
      <w:r w:rsidRPr="00E77216">
        <w:rPr>
          <w:rFonts w:ascii="Arial" w:hAnsi="Arial" w:cs="Arial"/>
          <w:b/>
          <w:i/>
        </w:rPr>
        <w:br w:type="page"/>
      </w:r>
    </w:p>
    <w:p w14:paraId="208F914A" w14:textId="03F2855B" w:rsidR="008F712C" w:rsidRPr="00E77216" w:rsidRDefault="008F712C" w:rsidP="008F712C">
      <w:pPr>
        <w:keepNext/>
        <w:pBdr>
          <w:top w:val="nil"/>
          <w:left w:val="nil"/>
          <w:bottom w:val="nil"/>
          <w:right w:val="nil"/>
          <w:between w:val="nil"/>
        </w:pBdr>
        <w:jc w:val="center"/>
        <w:rPr>
          <w:rFonts w:ascii="Arial" w:eastAsia="Arial Bold" w:hAnsi="Arial" w:cs="Arial"/>
          <w:smallCaps/>
          <w:color w:val="000000"/>
        </w:rPr>
      </w:pPr>
      <w:r w:rsidRPr="00E77216">
        <w:rPr>
          <w:rFonts w:ascii="Arial" w:eastAsia="Arial Bold" w:hAnsi="Arial" w:cs="Arial"/>
          <w:b/>
          <w:smallCaps/>
          <w:color w:val="000000"/>
        </w:rPr>
        <w:lastRenderedPageBreak/>
        <w:t>ANNEX 5: LOT 3 PROFESSIONAL SERVICES TEMPLATE ORDER FORM</w:t>
      </w:r>
    </w:p>
    <w:p w14:paraId="3EC58B4A" w14:textId="77777777" w:rsidR="008F712C" w:rsidRPr="00E77216" w:rsidRDefault="008F712C" w:rsidP="008F712C">
      <w:pPr>
        <w:jc w:val="center"/>
        <w:rPr>
          <w:rFonts w:ascii="Arial" w:hAnsi="Arial" w:cs="Arial"/>
          <w:b/>
          <w:i/>
        </w:rPr>
      </w:pPr>
      <w:r w:rsidRPr="00E77216">
        <w:rPr>
          <w:rFonts w:ascii="Arial" w:hAnsi="Arial" w:cs="Arial"/>
          <w:b/>
          <w:i/>
          <w:highlight w:val="yellow"/>
        </w:rPr>
        <w:t>[placeholder for the relevant document shared within the bid pack]</w:t>
      </w:r>
    </w:p>
    <w:p w14:paraId="5218E82B" w14:textId="50874E44" w:rsidR="008F712C" w:rsidRPr="00E77216" w:rsidRDefault="008F712C">
      <w:pPr>
        <w:rPr>
          <w:rFonts w:ascii="Arial" w:hAnsi="Arial" w:cs="Arial"/>
          <w:b/>
          <w:i/>
        </w:rPr>
      </w:pPr>
      <w:r w:rsidRPr="00E77216">
        <w:rPr>
          <w:rFonts w:ascii="Arial" w:hAnsi="Arial" w:cs="Arial"/>
          <w:b/>
          <w:i/>
        </w:rPr>
        <w:br w:type="page"/>
      </w:r>
    </w:p>
    <w:p w14:paraId="2D6CF614" w14:textId="1F3808AF" w:rsidR="008F712C" w:rsidRPr="00E77216" w:rsidRDefault="008F712C" w:rsidP="008F712C">
      <w:pPr>
        <w:keepNext/>
        <w:pBdr>
          <w:top w:val="nil"/>
          <w:left w:val="nil"/>
          <w:bottom w:val="nil"/>
          <w:right w:val="nil"/>
          <w:between w:val="nil"/>
        </w:pBdr>
        <w:jc w:val="center"/>
        <w:rPr>
          <w:rFonts w:ascii="Arial" w:eastAsia="Arial Bold" w:hAnsi="Arial" w:cs="Arial"/>
          <w:smallCaps/>
          <w:color w:val="000000"/>
        </w:rPr>
      </w:pPr>
      <w:r w:rsidRPr="00E77216">
        <w:rPr>
          <w:rFonts w:ascii="Arial" w:eastAsia="Arial Bold" w:hAnsi="Arial" w:cs="Arial"/>
          <w:b/>
          <w:smallCaps/>
          <w:color w:val="000000"/>
        </w:rPr>
        <w:lastRenderedPageBreak/>
        <w:t xml:space="preserve">ANNEX </w:t>
      </w:r>
      <w:r w:rsidR="00707720" w:rsidRPr="00E77216">
        <w:rPr>
          <w:rFonts w:ascii="Arial" w:eastAsia="Arial Bold" w:hAnsi="Arial" w:cs="Arial"/>
          <w:b/>
          <w:smallCaps/>
          <w:color w:val="000000"/>
        </w:rPr>
        <w:t>6</w:t>
      </w:r>
      <w:r w:rsidRPr="00E77216">
        <w:rPr>
          <w:rFonts w:ascii="Arial" w:eastAsia="Arial Bold" w:hAnsi="Arial" w:cs="Arial"/>
          <w:b/>
          <w:smallCaps/>
          <w:color w:val="000000"/>
        </w:rPr>
        <w:t>: LOT 3 PROFESSIONAL SERVICES TEMPLATE CALL-OFF TERMS</w:t>
      </w:r>
    </w:p>
    <w:p w14:paraId="48291889" w14:textId="77777777" w:rsidR="008F712C" w:rsidRPr="00E77216" w:rsidRDefault="008F712C" w:rsidP="008F712C">
      <w:pPr>
        <w:jc w:val="center"/>
        <w:rPr>
          <w:rFonts w:ascii="Arial" w:hAnsi="Arial" w:cs="Arial"/>
          <w:b/>
          <w:i/>
        </w:rPr>
      </w:pPr>
      <w:r w:rsidRPr="00E77216">
        <w:rPr>
          <w:rFonts w:ascii="Arial" w:hAnsi="Arial" w:cs="Arial"/>
          <w:b/>
          <w:i/>
          <w:highlight w:val="yellow"/>
        </w:rPr>
        <w:t>[placeholder for the relevant document shared within the bid pack]</w:t>
      </w:r>
    </w:p>
    <w:p w14:paraId="71D25753" w14:textId="68C1529D" w:rsidR="008F712C" w:rsidRPr="00E77216" w:rsidRDefault="008F712C">
      <w:pPr>
        <w:rPr>
          <w:rFonts w:ascii="Arial" w:hAnsi="Arial" w:cs="Arial"/>
          <w:b/>
          <w:i/>
        </w:rPr>
      </w:pPr>
      <w:r w:rsidRPr="00E77216">
        <w:rPr>
          <w:rFonts w:ascii="Arial" w:hAnsi="Arial" w:cs="Arial"/>
          <w:b/>
          <w:i/>
        </w:rPr>
        <w:br w:type="page"/>
      </w:r>
    </w:p>
    <w:p w14:paraId="0640564F" w14:textId="18724375" w:rsidR="008F712C" w:rsidRPr="00E77216" w:rsidRDefault="008F712C" w:rsidP="008F712C">
      <w:pPr>
        <w:keepNext/>
        <w:pBdr>
          <w:top w:val="nil"/>
          <w:left w:val="nil"/>
          <w:bottom w:val="nil"/>
          <w:right w:val="nil"/>
          <w:between w:val="nil"/>
        </w:pBdr>
        <w:jc w:val="center"/>
        <w:rPr>
          <w:rFonts w:ascii="Arial" w:eastAsia="Arial Bold" w:hAnsi="Arial" w:cs="Arial"/>
          <w:smallCaps/>
          <w:color w:val="000000"/>
        </w:rPr>
      </w:pPr>
      <w:r w:rsidRPr="00E77216">
        <w:rPr>
          <w:rFonts w:ascii="Arial" w:eastAsia="Arial Bold" w:hAnsi="Arial" w:cs="Arial"/>
          <w:b/>
          <w:smallCaps/>
          <w:color w:val="000000"/>
        </w:rPr>
        <w:lastRenderedPageBreak/>
        <w:t xml:space="preserve">ANNEX </w:t>
      </w:r>
      <w:r w:rsidR="00707720" w:rsidRPr="00E77216">
        <w:rPr>
          <w:rFonts w:ascii="Arial" w:eastAsia="Arial Bold" w:hAnsi="Arial" w:cs="Arial"/>
          <w:b/>
          <w:smallCaps/>
          <w:color w:val="000000"/>
        </w:rPr>
        <w:t>7</w:t>
      </w:r>
      <w:r w:rsidRPr="00E77216">
        <w:rPr>
          <w:rFonts w:ascii="Arial" w:eastAsia="Arial Bold" w:hAnsi="Arial" w:cs="Arial"/>
          <w:b/>
          <w:smallCaps/>
          <w:color w:val="000000"/>
        </w:rPr>
        <w:t>: LOT 4 CLOUD SECURE+ TEMPLATE ORDER FORM</w:t>
      </w:r>
    </w:p>
    <w:p w14:paraId="6D3BBE48" w14:textId="77777777" w:rsidR="008F712C" w:rsidRPr="00E77216" w:rsidRDefault="008F712C" w:rsidP="008F712C">
      <w:pPr>
        <w:jc w:val="center"/>
        <w:rPr>
          <w:rFonts w:ascii="Arial" w:hAnsi="Arial" w:cs="Arial"/>
          <w:b/>
          <w:i/>
        </w:rPr>
      </w:pPr>
      <w:r w:rsidRPr="00E77216">
        <w:rPr>
          <w:rFonts w:ascii="Arial" w:hAnsi="Arial" w:cs="Arial"/>
          <w:b/>
          <w:i/>
          <w:highlight w:val="yellow"/>
        </w:rPr>
        <w:t>[placeholder for the relevant document shared within the bid pack]</w:t>
      </w:r>
    </w:p>
    <w:p w14:paraId="5B8B336A" w14:textId="37047CFA" w:rsidR="008F712C" w:rsidRPr="00E77216" w:rsidRDefault="008F712C">
      <w:pPr>
        <w:rPr>
          <w:rFonts w:ascii="Arial" w:hAnsi="Arial" w:cs="Arial"/>
          <w:b/>
          <w:i/>
        </w:rPr>
      </w:pPr>
      <w:r w:rsidRPr="00E77216">
        <w:rPr>
          <w:rFonts w:ascii="Arial" w:hAnsi="Arial" w:cs="Arial"/>
          <w:b/>
          <w:i/>
        </w:rPr>
        <w:br w:type="page"/>
      </w:r>
    </w:p>
    <w:p w14:paraId="7AB1ED50" w14:textId="7E483FE4" w:rsidR="008F712C" w:rsidRPr="00E77216" w:rsidRDefault="008F712C" w:rsidP="008F712C">
      <w:pPr>
        <w:keepNext/>
        <w:pBdr>
          <w:top w:val="nil"/>
          <w:left w:val="nil"/>
          <w:bottom w:val="nil"/>
          <w:right w:val="nil"/>
          <w:between w:val="nil"/>
        </w:pBdr>
        <w:jc w:val="center"/>
        <w:rPr>
          <w:rFonts w:ascii="Arial" w:eastAsia="Arial Bold" w:hAnsi="Arial" w:cs="Arial"/>
          <w:smallCaps/>
          <w:color w:val="000000"/>
        </w:rPr>
      </w:pPr>
      <w:r w:rsidRPr="00E77216">
        <w:rPr>
          <w:rFonts w:ascii="Arial" w:eastAsia="Arial Bold" w:hAnsi="Arial" w:cs="Arial"/>
          <w:b/>
          <w:smallCaps/>
          <w:color w:val="000000"/>
        </w:rPr>
        <w:lastRenderedPageBreak/>
        <w:t xml:space="preserve">ANNEX </w:t>
      </w:r>
      <w:r w:rsidR="00707720" w:rsidRPr="00E77216">
        <w:rPr>
          <w:rFonts w:ascii="Arial" w:eastAsia="Arial Bold" w:hAnsi="Arial" w:cs="Arial"/>
          <w:b/>
          <w:smallCaps/>
          <w:color w:val="000000"/>
        </w:rPr>
        <w:t>8</w:t>
      </w:r>
      <w:r w:rsidRPr="00E77216">
        <w:rPr>
          <w:rFonts w:ascii="Arial" w:eastAsia="Arial Bold" w:hAnsi="Arial" w:cs="Arial"/>
          <w:b/>
          <w:smallCaps/>
          <w:color w:val="000000"/>
        </w:rPr>
        <w:t>: LOT 4 CLOUD SECURE+ TEMPLATE CALL-OFF TERMS</w:t>
      </w:r>
    </w:p>
    <w:p w14:paraId="16EA1166" w14:textId="77777777" w:rsidR="008F712C" w:rsidRPr="00E77216" w:rsidRDefault="008F712C" w:rsidP="008F712C">
      <w:pPr>
        <w:jc w:val="center"/>
        <w:rPr>
          <w:rFonts w:ascii="Arial" w:hAnsi="Arial" w:cs="Arial"/>
          <w:b/>
          <w:i/>
        </w:rPr>
      </w:pPr>
      <w:r w:rsidRPr="00E77216">
        <w:rPr>
          <w:rFonts w:ascii="Arial" w:hAnsi="Arial" w:cs="Arial"/>
          <w:b/>
          <w:i/>
          <w:highlight w:val="yellow"/>
        </w:rPr>
        <w:t>[placeholder for the relevant document shared within the bid pack]</w:t>
      </w:r>
    </w:p>
    <w:p w14:paraId="423B5ED5" w14:textId="77777777" w:rsidR="008F712C" w:rsidRPr="00E77216" w:rsidRDefault="008F712C" w:rsidP="008F712C">
      <w:pPr>
        <w:jc w:val="center"/>
        <w:rPr>
          <w:rFonts w:ascii="Arial" w:hAnsi="Arial" w:cs="Arial"/>
          <w:b/>
          <w:i/>
        </w:rPr>
      </w:pPr>
    </w:p>
    <w:p w14:paraId="0F4C819B" w14:textId="77777777" w:rsidR="008F712C" w:rsidRPr="00E77216" w:rsidRDefault="008F712C">
      <w:pPr>
        <w:jc w:val="center"/>
        <w:rPr>
          <w:rFonts w:ascii="Arial" w:hAnsi="Arial" w:cs="Arial"/>
          <w:b/>
          <w:i/>
        </w:rPr>
      </w:pPr>
    </w:p>
    <w:p w14:paraId="0C68B533" w14:textId="77777777" w:rsidR="00B67A15" w:rsidRPr="00E77216" w:rsidRDefault="0058191C">
      <w:pPr>
        <w:jc w:val="center"/>
        <w:rPr>
          <w:rFonts w:ascii="Arial" w:hAnsi="Arial" w:cs="Arial"/>
        </w:rPr>
      </w:pPr>
      <w:bookmarkStart w:id="227" w:name="_heading=h.24ufcor" w:colFirst="0" w:colLast="0"/>
      <w:bookmarkEnd w:id="227"/>
      <w:r w:rsidRPr="00E77216">
        <w:rPr>
          <w:rFonts w:ascii="Arial" w:hAnsi="Arial" w:cs="Arial"/>
        </w:rPr>
        <w:br w:type="page"/>
      </w:r>
    </w:p>
    <w:p w14:paraId="02EB0157" w14:textId="77777777" w:rsidR="00FB7D3F" w:rsidRPr="00E77216" w:rsidRDefault="00FB7D3F" w:rsidP="00FB7D3F">
      <w:pPr>
        <w:keepNext/>
        <w:jc w:val="center"/>
        <w:rPr>
          <w:rFonts w:ascii="Arial" w:eastAsia="Arial Bold" w:hAnsi="Arial" w:cs="Arial"/>
          <w:b/>
          <w:smallCaps/>
          <w:color w:val="000000"/>
        </w:rPr>
      </w:pPr>
      <w:bookmarkStart w:id="228" w:name="_heading=h.jzpmwk" w:colFirst="0" w:colLast="0"/>
      <w:bookmarkEnd w:id="228"/>
      <w:r w:rsidRPr="00E77216">
        <w:rPr>
          <w:rFonts w:ascii="Arial" w:eastAsia="Arial Bold" w:hAnsi="Arial" w:cs="Arial"/>
          <w:b/>
          <w:smallCaps/>
          <w:color w:val="000000"/>
        </w:rPr>
        <w:lastRenderedPageBreak/>
        <w:t>FRAMEWORK SCHEDULE 5: CALL-OFF PROCEDURE</w:t>
      </w:r>
    </w:p>
    <w:p w14:paraId="0C9F0E2C" w14:textId="77777777" w:rsidR="00FB7D3F" w:rsidRPr="00E77216" w:rsidRDefault="00FB7D3F" w:rsidP="00FB7D3F">
      <w:pPr>
        <w:numPr>
          <w:ilvl w:val="0"/>
          <w:numId w:val="164"/>
        </w:numPr>
        <w:tabs>
          <w:tab w:val="left" w:pos="709"/>
        </w:tabs>
        <w:spacing w:before="240"/>
        <w:ind w:left="851" w:hanging="851"/>
        <w:rPr>
          <w:rFonts w:ascii="Arial" w:hAnsi="Arial" w:cs="Arial"/>
        </w:rPr>
      </w:pPr>
      <w:r w:rsidRPr="00E77216">
        <w:rPr>
          <w:rFonts w:ascii="Arial" w:hAnsi="Arial" w:cs="Arial"/>
          <w:b/>
          <w:bCs/>
        </w:rPr>
        <w:t>USING THE FRAMEWORK AND PERMITTED CALL-OFF PROCEDURES FOR EACH LOT</w:t>
      </w:r>
    </w:p>
    <w:p w14:paraId="4CEF5DDE" w14:textId="77777777" w:rsidR="00FB7D3F" w:rsidRPr="00E77216" w:rsidRDefault="00FB7D3F" w:rsidP="00FB7D3F">
      <w:pPr>
        <w:numPr>
          <w:ilvl w:val="1"/>
          <w:numId w:val="164"/>
        </w:numPr>
        <w:tabs>
          <w:tab w:val="left" w:pos="3054"/>
        </w:tabs>
        <w:spacing w:before="120" w:after="120" w:line="254" w:lineRule="auto"/>
        <w:jc w:val="both"/>
        <w:rPr>
          <w:rFonts w:ascii="Arial" w:eastAsia="Arial" w:hAnsi="Arial" w:cs="Arial"/>
          <w:color w:val="000000"/>
        </w:rPr>
      </w:pPr>
      <w:r w:rsidRPr="00E77216">
        <w:rPr>
          <w:rFonts w:ascii="Arial" w:eastAsia="Arial" w:hAnsi="Arial" w:cs="Arial"/>
          <w:color w:val="000000"/>
        </w:rPr>
        <w:t xml:space="preserve">If a potential Buyer decides to source Deliverables through this Contract then it will award its Deliverables through the applicable Lot in accordance with this Schedule and the requirements of the Regulations </w:t>
      </w:r>
      <w:r w:rsidRPr="00E77216">
        <w:rPr>
          <w:rFonts w:ascii="Arial" w:hAnsi="Arial" w:cs="Arial"/>
        </w:rPr>
        <w:t>and the Guidance. For the purposes of this Framework Schedule 5, “</w:t>
      </w:r>
      <w:r w:rsidRPr="00E77216">
        <w:rPr>
          <w:rFonts w:ascii="Arial" w:hAnsi="Arial" w:cs="Arial"/>
          <w:b/>
        </w:rPr>
        <w:t>Guidance</w:t>
      </w:r>
      <w:r w:rsidRPr="00E77216">
        <w:rPr>
          <w:rFonts w:ascii="Arial" w:hAnsi="Arial" w:cs="Arial"/>
        </w:rPr>
        <w:t>” shall mean any guidance issued or updated by the UK Government from time to time in relation to the Regulations.</w:t>
      </w:r>
    </w:p>
    <w:p w14:paraId="15F0DABE" w14:textId="77777777" w:rsidR="00FB7D3F" w:rsidRPr="00E77216" w:rsidRDefault="00FB7D3F" w:rsidP="00FB7D3F">
      <w:pPr>
        <w:numPr>
          <w:ilvl w:val="1"/>
          <w:numId w:val="164"/>
        </w:numPr>
        <w:tabs>
          <w:tab w:val="left" w:pos="3054"/>
        </w:tabs>
        <w:spacing w:before="120" w:after="120" w:line="254" w:lineRule="auto"/>
        <w:jc w:val="both"/>
        <w:rPr>
          <w:rFonts w:ascii="Arial" w:hAnsi="Arial" w:cs="Arial"/>
        </w:rPr>
      </w:pPr>
      <w:r w:rsidRPr="00E77216">
        <w:rPr>
          <w:rFonts w:ascii="Arial" w:eastAsia="Arial" w:hAnsi="Arial" w:cs="Arial"/>
          <w:color w:val="000000"/>
        </w:rPr>
        <w:t>The permitted Call-Off Procedure for each Lot is summarised below (“Permitted Call-Off Procedure”):</w:t>
      </w:r>
    </w:p>
    <w:p w14:paraId="5404720E" w14:textId="77777777" w:rsidR="00FB7D3F" w:rsidRPr="00E77216" w:rsidRDefault="00FB7D3F" w:rsidP="00FB7D3F">
      <w:pPr>
        <w:tabs>
          <w:tab w:val="left" w:pos="3054"/>
        </w:tabs>
        <w:spacing w:before="120" w:after="120"/>
        <w:ind w:left="360"/>
        <w:jc w:val="both"/>
        <w:rPr>
          <w:rFonts w:ascii="Arial" w:eastAsia="Arial" w:hAnsi="Arial" w:cs="Arial"/>
          <w:color w:val="000000"/>
        </w:rPr>
      </w:pPr>
    </w:p>
    <w:tbl>
      <w:tblPr>
        <w:tblStyle w:val="TableGrid"/>
        <w:tblW w:w="0" w:type="auto"/>
        <w:tblInd w:w="360" w:type="dxa"/>
        <w:tblLook w:val="04A0" w:firstRow="1" w:lastRow="0" w:firstColumn="1" w:lastColumn="0" w:noHBand="0" w:noVBand="1"/>
      </w:tblPr>
      <w:tblGrid>
        <w:gridCol w:w="2166"/>
        <w:gridCol w:w="2160"/>
        <w:gridCol w:w="2160"/>
        <w:gridCol w:w="2170"/>
      </w:tblGrid>
      <w:tr w:rsidR="00FB7D3F" w:rsidRPr="00E77216" w14:paraId="661287F4" w14:textId="77777777" w:rsidTr="00FB7D3F">
        <w:tc>
          <w:tcPr>
            <w:tcW w:w="2166" w:type="dxa"/>
            <w:tcBorders>
              <w:top w:val="single" w:sz="4" w:space="0" w:color="auto"/>
              <w:left w:val="single" w:sz="4" w:space="0" w:color="auto"/>
              <w:bottom w:val="single" w:sz="4" w:space="0" w:color="auto"/>
              <w:right w:val="single" w:sz="4" w:space="0" w:color="auto"/>
            </w:tcBorders>
            <w:hideMark/>
          </w:tcPr>
          <w:p w14:paraId="4998646B" w14:textId="77777777" w:rsidR="00FB7D3F" w:rsidRPr="00E77216" w:rsidRDefault="00FB7D3F">
            <w:pPr>
              <w:tabs>
                <w:tab w:val="left" w:pos="3054"/>
              </w:tabs>
              <w:spacing w:before="120" w:after="120"/>
              <w:jc w:val="center"/>
              <w:rPr>
                <w:rFonts w:ascii="Arial" w:eastAsia="Arial" w:hAnsi="Arial" w:cs="Arial"/>
                <w:b/>
                <w:bCs/>
                <w:color w:val="000000"/>
                <w:lang w:eastAsia="en-US"/>
              </w:rPr>
            </w:pPr>
            <w:r w:rsidRPr="00E77216">
              <w:rPr>
                <w:rFonts w:ascii="Arial" w:eastAsia="Arial" w:hAnsi="Arial" w:cs="Arial"/>
                <w:b/>
                <w:bCs/>
                <w:color w:val="000000"/>
                <w:lang w:eastAsia="en-US"/>
              </w:rPr>
              <w:t>Lot</w:t>
            </w:r>
          </w:p>
        </w:tc>
        <w:tc>
          <w:tcPr>
            <w:tcW w:w="2160" w:type="dxa"/>
            <w:tcBorders>
              <w:top w:val="single" w:sz="4" w:space="0" w:color="auto"/>
              <w:left w:val="single" w:sz="4" w:space="0" w:color="auto"/>
              <w:bottom w:val="single" w:sz="4" w:space="0" w:color="auto"/>
              <w:right w:val="single" w:sz="4" w:space="0" w:color="auto"/>
            </w:tcBorders>
            <w:hideMark/>
          </w:tcPr>
          <w:p w14:paraId="765134D5" w14:textId="77777777" w:rsidR="00FB7D3F" w:rsidRPr="00E77216" w:rsidRDefault="00FB7D3F">
            <w:pPr>
              <w:tabs>
                <w:tab w:val="left" w:pos="3054"/>
              </w:tabs>
              <w:spacing w:before="120" w:after="120"/>
              <w:jc w:val="center"/>
              <w:rPr>
                <w:rFonts w:ascii="Arial" w:eastAsia="Arial" w:hAnsi="Arial" w:cs="Arial"/>
                <w:b/>
                <w:bCs/>
                <w:color w:val="000000"/>
                <w:lang w:eastAsia="en-US"/>
              </w:rPr>
            </w:pPr>
            <w:r w:rsidRPr="00E77216">
              <w:rPr>
                <w:rFonts w:ascii="Arial" w:eastAsia="Arial" w:hAnsi="Arial" w:cs="Arial"/>
                <w:b/>
                <w:bCs/>
                <w:color w:val="000000"/>
                <w:lang w:eastAsia="en-US"/>
              </w:rPr>
              <w:t xml:space="preserve">“Award Without Further Competition” </w:t>
            </w:r>
            <w:r w:rsidRPr="00E77216">
              <w:rPr>
                <w:rFonts w:ascii="Arial" w:eastAsia="Arial" w:hAnsi="Arial" w:cs="Arial"/>
                <w:color w:val="000000"/>
                <w:lang w:eastAsia="en-US"/>
              </w:rPr>
              <w:t xml:space="preserve">(as set out in paragraph </w:t>
            </w:r>
            <w:r w:rsidRPr="00E77216">
              <w:rPr>
                <w:rFonts w:ascii="Arial" w:eastAsia="Arial" w:hAnsi="Arial" w:cs="Arial"/>
                <w:color w:val="000000"/>
                <w:lang w:eastAsia="en-US"/>
              </w:rPr>
              <w:fldChar w:fldCharType="begin"/>
            </w:r>
            <w:r w:rsidRPr="00E77216">
              <w:rPr>
                <w:rFonts w:ascii="Arial" w:eastAsia="Arial" w:hAnsi="Arial" w:cs="Arial"/>
                <w:color w:val="000000"/>
                <w:lang w:eastAsia="en-US"/>
              </w:rPr>
              <w:instrText xml:space="preserve"> REF _Ref134006435 \r \h  \* MERGEFORMAT </w:instrText>
            </w:r>
            <w:r w:rsidRPr="00E77216">
              <w:rPr>
                <w:rFonts w:ascii="Arial" w:eastAsia="Arial" w:hAnsi="Arial" w:cs="Arial"/>
                <w:color w:val="000000"/>
                <w:lang w:eastAsia="en-US"/>
              </w:rPr>
            </w:r>
            <w:r w:rsidRPr="00E77216">
              <w:rPr>
                <w:rFonts w:ascii="Arial" w:eastAsia="Arial" w:hAnsi="Arial" w:cs="Arial"/>
                <w:color w:val="000000"/>
                <w:lang w:eastAsia="en-US"/>
              </w:rPr>
              <w:fldChar w:fldCharType="separate"/>
            </w:r>
            <w:r w:rsidRPr="00E77216">
              <w:rPr>
                <w:rFonts w:ascii="Arial" w:eastAsia="Arial" w:hAnsi="Arial" w:cs="Arial"/>
                <w:color w:val="000000"/>
                <w:lang w:eastAsia="en-US"/>
              </w:rPr>
              <w:t>6</w:t>
            </w:r>
            <w:r w:rsidRPr="00E77216">
              <w:rPr>
                <w:rFonts w:ascii="Arial" w:eastAsia="Arial" w:hAnsi="Arial" w:cs="Arial"/>
                <w:color w:val="000000"/>
                <w:lang w:eastAsia="en-US"/>
              </w:rPr>
              <w:fldChar w:fldCharType="end"/>
            </w:r>
            <w:r w:rsidRPr="00E77216">
              <w:rPr>
                <w:rFonts w:ascii="Arial" w:eastAsia="Arial" w:hAnsi="Arial" w:cs="Arial"/>
                <w:color w:val="000000"/>
                <w:lang w:eastAsia="en-US"/>
              </w:rPr>
              <w:t>)</w:t>
            </w:r>
          </w:p>
        </w:tc>
        <w:tc>
          <w:tcPr>
            <w:tcW w:w="2160" w:type="dxa"/>
            <w:tcBorders>
              <w:top w:val="single" w:sz="4" w:space="0" w:color="auto"/>
              <w:left w:val="single" w:sz="4" w:space="0" w:color="auto"/>
              <w:bottom w:val="single" w:sz="4" w:space="0" w:color="auto"/>
              <w:right w:val="single" w:sz="4" w:space="0" w:color="auto"/>
            </w:tcBorders>
            <w:hideMark/>
          </w:tcPr>
          <w:p w14:paraId="2464D906" w14:textId="77777777" w:rsidR="00FB7D3F" w:rsidRPr="00E77216" w:rsidRDefault="00FB7D3F">
            <w:pPr>
              <w:tabs>
                <w:tab w:val="left" w:pos="3054"/>
              </w:tabs>
              <w:spacing w:before="120" w:after="120"/>
              <w:jc w:val="center"/>
              <w:rPr>
                <w:rFonts w:ascii="Arial" w:eastAsia="Arial" w:hAnsi="Arial" w:cs="Arial"/>
                <w:b/>
                <w:bCs/>
                <w:color w:val="000000"/>
                <w:lang w:eastAsia="en-US"/>
              </w:rPr>
            </w:pPr>
            <w:r w:rsidRPr="00E77216">
              <w:rPr>
                <w:rFonts w:ascii="Arial" w:eastAsia="Arial" w:hAnsi="Arial" w:cs="Arial"/>
                <w:b/>
                <w:bCs/>
                <w:color w:val="000000"/>
                <w:lang w:eastAsia="en-US"/>
              </w:rPr>
              <w:t xml:space="preserve">“Further Competition Procedure” </w:t>
            </w:r>
            <w:r w:rsidRPr="00E77216">
              <w:rPr>
                <w:rFonts w:ascii="Arial" w:eastAsia="Arial" w:hAnsi="Arial" w:cs="Arial"/>
                <w:color w:val="000000"/>
                <w:lang w:eastAsia="en-US"/>
              </w:rPr>
              <w:t xml:space="preserve">(as set out in paragraph </w:t>
            </w:r>
            <w:r w:rsidRPr="00E77216">
              <w:rPr>
                <w:rFonts w:ascii="Arial" w:eastAsia="Arial" w:hAnsi="Arial" w:cs="Arial"/>
                <w:color w:val="000000"/>
                <w:lang w:eastAsia="en-US"/>
              </w:rPr>
              <w:fldChar w:fldCharType="begin"/>
            </w:r>
            <w:r w:rsidRPr="00E77216">
              <w:rPr>
                <w:rFonts w:ascii="Arial" w:eastAsia="Arial" w:hAnsi="Arial" w:cs="Arial"/>
                <w:color w:val="000000"/>
                <w:lang w:eastAsia="en-US"/>
              </w:rPr>
              <w:instrText xml:space="preserve"> REF _Ref134006692 \r \h  \* MERGEFORMAT </w:instrText>
            </w:r>
            <w:r w:rsidRPr="00E77216">
              <w:rPr>
                <w:rFonts w:ascii="Arial" w:eastAsia="Arial" w:hAnsi="Arial" w:cs="Arial"/>
                <w:color w:val="000000"/>
                <w:lang w:eastAsia="en-US"/>
              </w:rPr>
            </w:r>
            <w:r w:rsidRPr="00E77216">
              <w:rPr>
                <w:rFonts w:ascii="Arial" w:eastAsia="Arial" w:hAnsi="Arial" w:cs="Arial"/>
                <w:color w:val="000000"/>
                <w:lang w:eastAsia="en-US"/>
              </w:rPr>
              <w:fldChar w:fldCharType="separate"/>
            </w:r>
            <w:r w:rsidRPr="00E77216">
              <w:rPr>
                <w:rFonts w:ascii="Arial" w:eastAsia="Arial" w:hAnsi="Arial" w:cs="Arial"/>
                <w:color w:val="000000"/>
                <w:lang w:eastAsia="en-US"/>
              </w:rPr>
              <w:t>7</w:t>
            </w:r>
            <w:r w:rsidRPr="00E77216">
              <w:rPr>
                <w:rFonts w:ascii="Arial" w:eastAsia="Arial" w:hAnsi="Arial" w:cs="Arial"/>
                <w:color w:val="000000"/>
                <w:lang w:eastAsia="en-US"/>
              </w:rPr>
              <w:fldChar w:fldCharType="end"/>
            </w:r>
            <w:r w:rsidRPr="00E77216">
              <w:rPr>
                <w:rFonts w:ascii="Arial" w:eastAsia="Arial" w:hAnsi="Arial" w:cs="Arial"/>
                <w:color w:val="000000"/>
                <w:lang w:eastAsia="en-US"/>
              </w:rPr>
              <w:t>)</w:t>
            </w:r>
          </w:p>
        </w:tc>
        <w:tc>
          <w:tcPr>
            <w:tcW w:w="2170" w:type="dxa"/>
            <w:tcBorders>
              <w:top w:val="single" w:sz="4" w:space="0" w:color="auto"/>
              <w:left w:val="single" w:sz="4" w:space="0" w:color="auto"/>
              <w:bottom w:val="single" w:sz="4" w:space="0" w:color="auto"/>
              <w:right w:val="single" w:sz="4" w:space="0" w:color="auto"/>
            </w:tcBorders>
            <w:hideMark/>
          </w:tcPr>
          <w:p w14:paraId="4BE68895" w14:textId="77777777" w:rsidR="00FB7D3F" w:rsidRPr="00E77216" w:rsidRDefault="00FB7D3F">
            <w:pPr>
              <w:tabs>
                <w:tab w:val="left" w:pos="3054"/>
              </w:tabs>
              <w:spacing w:before="120" w:after="120"/>
              <w:jc w:val="center"/>
              <w:rPr>
                <w:rFonts w:ascii="Arial" w:eastAsia="Arial" w:hAnsi="Arial" w:cs="Arial"/>
                <w:b/>
                <w:bCs/>
                <w:color w:val="000000"/>
                <w:lang w:eastAsia="en-US"/>
              </w:rPr>
            </w:pPr>
            <w:r w:rsidRPr="00E77216">
              <w:rPr>
                <w:rFonts w:ascii="Arial" w:eastAsia="Arial" w:hAnsi="Arial" w:cs="Arial"/>
                <w:b/>
                <w:bCs/>
                <w:color w:val="000000"/>
                <w:lang w:eastAsia="en-US"/>
              </w:rPr>
              <w:t>Sequential Procurement and/or Consortium Procurement permitted?</w:t>
            </w:r>
          </w:p>
        </w:tc>
      </w:tr>
      <w:tr w:rsidR="00FB7D3F" w:rsidRPr="00E77216" w14:paraId="631CDFE0" w14:textId="77777777" w:rsidTr="00FB7D3F">
        <w:tc>
          <w:tcPr>
            <w:tcW w:w="2166" w:type="dxa"/>
            <w:tcBorders>
              <w:top w:val="single" w:sz="4" w:space="0" w:color="auto"/>
              <w:left w:val="single" w:sz="4" w:space="0" w:color="auto"/>
              <w:bottom w:val="single" w:sz="4" w:space="0" w:color="auto"/>
              <w:right w:val="single" w:sz="4" w:space="0" w:color="auto"/>
            </w:tcBorders>
            <w:hideMark/>
          </w:tcPr>
          <w:p w14:paraId="6FF694F2" w14:textId="77777777" w:rsidR="00FB7D3F" w:rsidRPr="00E77216" w:rsidRDefault="00FB7D3F">
            <w:pPr>
              <w:tabs>
                <w:tab w:val="left" w:pos="3054"/>
              </w:tabs>
              <w:spacing w:before="120" w:after="120"/>
              <w:rPr>
                <w:rFonts w:ascii="Arial" w:eastAsia="Arial" w:hAnsi="Arial" w:cs="Arial"/>
                <w:color w:val="000000"/>
                <w:lang w:eastAsia="en-US"/>
              </w:rPr>
            </w:pPr>
            <w:r w:rsidRPr="00E77216">
              <w:rPr>
                <w:rFonts w:ascii="Arial" w:eastAsia="Arial" w:hAnsi="Arial" w:cs="Arial"/>
                <w:color w:val="000000"/>
                <w:lang w:eastAsia="en-US"/>
              </w:rPr>
              <w:t>1 – Cloud Core Services</w:t>
            </w:r>
          </w:p>
        </w:tc>
        <w:tc>
          <w:tcPr>
            <w:tcW w:w="2160" w:type="dxa"/>
            <w:tcBorders>
              <w:top w:val="single" w:sz="4" w:space="0" w:color="auto"/>
              <w:left w:val="single" w:sz="4" w:space="0" w:color="auto"/>
              <w:bottom w:val="single" w:sz="4" w:space="0" w:color="auto"/>
              <w:right w:val="single" w:sz="4" w:space="0" w:color="auto"/>
            </w:tcBorders>
            <w:hideMark/>
          </w:tcPr>
          <w:p w14:paraId="61BD0B09" w14:textId="77777777" w:rsidR="00FB7D3F" w:rsidRPr="00E77216" w:rsidRDefault="00FB7D3F">
            <w:pPr>
              <w:tabs>
                <w:tab w:val="left" w:pos="3054"/>
              </w:tabs>
              <w:spacing w:before="120" w:after="120"/>
              <w:jc w:val="center"/>
              <w:rPr>
                <w:rFonts w:ascii="Arial" w:eastAsia="Arial" w:hAnsi="Arial" w:cs="Arial"/>
                <w:color w:val="000000"/>
                <w:lang w:eastAsia="en-US"/>
              </w:rPr>
            </w:pPr>
            <w:r w:rsidRPr="00E77216">
              <w:rPr>
                <w:rFonts w:ascii="Arial" w:eastAsia="Arial" w:hAnsi="Arial" w:cs="Arial"/>
                <w:color w:val="000000"/>
                <w:lang w:eastAsia="en-US"/>
              </w:rPr>
              <w:t xml:space="preserve">Yes, subject to the restrictions set out in paragraph </w:t>
            </w:r>
            <w:r w:rsidRPr="00E77216">
              <w:rPr>
                <w:rFonts w:ascii="Arial" w:eastAsia="Arial" w:hAnsi="Arial" w:cs="Arial"/>
                <w:color w:val="000000"/>
                <w:lang w:eastAsia="en-US"/>
              </w:rPr>
              <w:fldChar w:fldCharType="begin"/>
            </w:r>
            <w:r w:rsidRPr="00E77216">
              <w:rPr>
                <w:rFonts w:ascii="Arial" w:eastAsia="Arial" w:hAnsi="Arial" w:cs="Arial"/>
                <w:color w:val="000000"/>
                <w:lang w:eastAsia="en-US"/>
              </w:rPr>
              <w:instrText xml:space="preserve"> REF _Ref134010832 \r \h  \* MERGEFORMAT </w:instrText>
            </w:r>
            <w:r w:rsidRPr="00E77216">
              <w:rPr>
                <w:rFonts w:ascii="Arial" w:eastAsia="Arial" w:hAnsi="Arial" w:cs="Arial"/>
                <w:color w:val="000000"/>
                <w:lang w:eastAsia="en-US"/>
              </w:rPr>
            </w:r>
            <w:r w:rsidRPr="00E77216">
              <w:rPr>
                <w:rFonts w:ascii="Arial" w:eastAsia="Arial" w:hAnsi="Arial" w:cs="Arial"/>
                <w:color w:val="000000"/>
                <w:lang w:eastAsia="en-US"/>
              </w:rPr>
              <w:fldChar w:fldCharType="separate"/>
            </w:r>
            <w:r w:rsidRPr="00E77216">
              <w:rPr>
                <w:rFonts w:ascii="Arial" w:eastAsia="Arial" w:hAnsi="Arial" w:cs="Arial"/>
                <w:color w:val="000000"/>
                <w:lang w:eastAsia="en-US"/>
              </w:rPr>
              <w:t>2</w:t>
            </w:r>
            <w:r w:rsidRPr="00E77216">
              <w:rPr>
                <w:rFonts w:ascii="Arial" w:eastAsia="Arial" w:hAnsi="Arial" w:cs="Arial"/>
                <w:color w:val="000000"/>
                <w:lang w:eastAsia="en-US"/>
              </w:rPr>
              <w:fldChar w:fldCharType="end"/>
            </w:r>
          </w:p>
        </w:tc>
        <w:tc>
          <w:tcPr>
            <w:tcW w:w="2160" w:type="dxa"/>
            <w:tcBorders>
              <w:top w:val="single" w:sz="4" w:space="0" w:color="auto"/>
              <w:left w:val="single" w:sz="4" w:space="0" w:color="auto"/>
              <w:bottom w:val="single" w:sz="4" w:space="0" w:color="auto"/>
              <w:right w:val="single" w:sz="4" w:space="0" w:color="auto"/>
            </w:tcBorders>
            <w:hideMark/>
          </w:tcPr>
          <w:p w14:paraId="2C5D53AE" w14:textId="77777777" w:rsidR="00FB7D3F" w:rsidRPr="00E77216" w:rsidRDefault="00FB7D3F">
            <w:pPr>
              <w:tabs>
                <w:tab w:val="left" w:pos="3054"/>
              </w:tabs>
              <w:spacing w:before="120" w:after="120"/>
              <w:jc w:val="center"/>
              <w:rPr>
                <w:rFonts w:ascii="Arial" w:eastAsia="Arial" w:hAnsi="Arial" w:cs="Arial"/>
                <w:color w:val="000000"/>
                <w:lang w:eastAsia="en-US"/>
              </w:rPr>
            </w:pPr>
            <w:r w:rsidRPr="00E77216">
              <w:rPr>
                <w:rFonts w:ascii="Arial" w:eastAsia="Arial" w:hAnsi="Arial" w:cs="Arial"/>
                <w:color w:val="000000"/>
                <w:lang w:eastAsia="en-US"/>
              </w:rPr>
              <w:t>Yes</w:t>
            </w:r>
          </w:p>
        </w:tc>
        <w:tc>
          <w:tcPr>
            <w:tcW w:w="2170" w:type="dxa"/>
            <w:tcBorders>
              <w:top w:val="single" w:sz="4" w:space="0" w:color="auto"/>
              <w:left w:val="single" w:sz="4" w:space="0" w:color="auto"/>
              <w:bottom w:val="single" w:sz="4" w:space="0" w:color="auto"/>
              <w:right w:val="single" w:sz="4" w:space="0" w:color="auto"/>
            </w:tcBorders>
            <w:hideMark/>
          </w:tcPr>
          <w:p w14:paraId="135FF3E9" w14:textId="77777777" w:rsidR="00FB7D3F" w:rsidRPr="00E77216" w:rsidRDefault="00FB7D3F">
            <w:pPr>
              <w:tabs>
                <w:tab w:val="left" w:pos="3054"/>
              </w:tabs>
              <w:spacing w:before="120" w:after="120"/>
              <w:jc w:val="center"/>
              <w:rPr>
                <w:rFonts w:ascii="Arial" w:eastAsia="Arial" w:hAnsi="Arial" w:cs="Arial"/>
                <w:color w:val="000000"/>
                <w:lang w:eastAsia="en-US"/>
              </w:rPr>
            </w:pPr>
            <w:r w:rsidRPr="00E77216">
              <w:rPr>
                <w:rFonts w:ascii="Arial" w:eastAsia="Arial" w:hAnsi="Arial" w:cs="Arial"/>
                <w:color w:val="000000"/>
                <w:lang w:eastAsia="en-US"/>
              </w:rPr>
              <w:t>N/A</w:t>
            </w:r>
          </w:p>
        </w:tc>
      </w:tr>
      <w:tr w:rsidR="00FB7D3F" w:rsidRPr="00E77216" w14:paraId="693D0D75" w14:textId="77777777" w:rsidTr="00FB7D3F">
        <w:tc>
          <w:tcPr>
            <w:tcW w:w="2166" w:type="dxa"/>
            <w:tcBorders>
              <w:top w:val="single" w:sz="4" w:space="0" w:color="auto"/>
              <w:left w:val="single" w:sz="4" w:space="0" w:color="auto"/>
              <w:bottom w:val="single" w:sz="4" w:space="0" w:color="auto"/>
              <w:right w:val="single" w:sz="4" w:space="0" w:color="auto"/>
            </w:tcBorders>
            <w:hideMark/>
          </w:tcPr>
          <w:p w14:paraId="65C570FC" w14:textId="77777777" w:rsidR="00FB7D3F" w:rsidRPr="00E77216" w:rsidRDefault="00FB7D3F">
            <w:pPr>
              <w:tabs>
                <w:tab w:val="left" w:pos="3054"/>
              </w:tabs>
              <w:spacing w:before="120" w:after="120"/>
              <w:rPr>
                <w:rFonts w:ascii="Arial" w:eastAsia="Arial" w:hAnsi="Arial" w:cs="Arial"/>
                <w:color w:val="000000"/>
                <w:lang w:eastAsia="en-US"/>
              </w:rPr>
            </w:pPr>
            <w:r w:rsidRPr="00E77216">
              <w:rPr>
                <w:rFonts w:ascii="Arial" w:eastAsia="Arial" w:hAnsi="Arial" w:cs="Arial"/>
                <w:color w:val="000000"/>
                <w:lang w:eastAsia="en-US"/>
              </w:rPr>
              <w:t>2 – Value Added Ancillary Services</w:t>
            </w:r>
          </w:p>
        </w:tc>
        <w:tc>
          <w:tcPr>
            <w:tcW w:w="2160" w:type="dxa"/>
            <w:tcBorders>
              <w:top w:val="single" w:sz="4" w:space="0" w:color="auto"/>
              <w:left w:val="single" w:sz="4" w:space="0" w:color="auto"/>
              <w:bottom w:val="single" w:sz="4" w:space="0" w:color="auto"/>
              <w:right w:val="single" w:sz="4" w:space="0" w:color="auto"/>
            </w:tcBorders>
            <w:hideMark/>
          </w:tcPr>
          <w:p w14:paraId="628C60DE" w14:textId="77777777" w:rsidR="00FB7D3F" w:rsidRPr="00E77216" w:rsidRDefault="00FB7D3F">
            <w:pPr>
              <w:tabs>
                <w:tab w:val="left" w:pos="3054"/>
              </w:tabs>
              <w:spacing w:before="120" w:after="120"/>
              <w:jc w:val="center"/>
              <w:rPr>
                <w:rFonts w:ascii="Arial" w:eastAsia="Arial" w:hAnsi="Arial" w:cs="Arial"/>
                <w:color w:val="000000"/>
                <w:lang w:eastAsia="en-US"/>
              </w:rPr>
            </w:pPr>
            <w:r w:rsidRPr="00E77216">
              <w:rPr>
                <w:rFonts w:ascii="Arial" w:eastAsia="Arial" w:hAnsi="Arial" w:cs="Arial"/>
                <w:color w:val="000000"/>
                <w:lang w:eastAsia="en-US"/>
              </w:rPr>
              <w:t xml:space="preserve">Yes, subject to the restrictions set out in paragraph </w:t>
            </w:r>
            <w:r w:rsidRPr="00E77216">
              <w:rPr>
                <w:rFonts w:ascii="Arial" w:eastAsia="Arial" w:hAnsi="Arial" w:cs="Arial"/>
                <w:color w:val="000000"/>
                <w:lang w:eastAsia="en-US"/>
              </w:rPr>
              <w:fldChar w:fldCharType="begin"/>
            </w:r>
            <w:r w:rsidRPr="00E77216">
              <w:rPr>
                <w:rFonts w:ascii="Arial" w:eastAsia="Arial" w:hAnsi="Arial" w:cs="Arial"/>
                <w:color w:val="000000"/>
                <w:lang w:eastAsia="en-US"/>
              </w:rPr>
              <w:instrText xml:space="preserve"> REF _Ref134012202 \r \h  \* MERGEFORMAT </w:instrText>
            </w:r>
            <w:r w:rsidRPr="00E77216">
              <w:rPr>
                <w:rFonts w:ascii="Arial" w:eastAsia="Arial" w:hAnsi="Arial" w:cs="Arial"/>
                <w:color w:val="000000"/>
                <w:lang w:eastAsia="en-US"/>
              </w:rPr>
            </w:r>
            <w:r w:rsidRPr="00E77216">
              <w:rPr>
                <w:rFonts w:ascii="Arial" w:eastAsia="Arial" w:hAnsi="Arial" w:cs="Arial"/>
                <w:color w:val="000000"/>
                <w:lang w:eastAsia="en-US"/>
              </w:rPr>
              <w:fldChar w:fldCharType="separate"/>
            </w:r>
            <w:r w:rsidRPr="00E77216">
              <w:rPr>
                <w:rFonts w:ascii="Arial" w:eastAsia="Arial" w:hAnsi="Arial" w:cs="Arial"/>
                <w:color w:val="000000"/>
                <w:lang w:eastAsia="en-US"/>
              </w:rPr>
              <w:t>3</w:t>
            </w:r>
            <w:r w:rsidRPr="00E77216">
              <w:rPr>
                <w:rFonts w:ascii="Arial" w:eastAsia="Arial" w:hAnsi="Arial" w:cs="Arial"/>
                <w:color w:val="000000"/>
                <w:lang w:eastAsia="en-US"/>
              </w:rPr>
              <w:fldChar w:fldCharType="end"/>
            </w:r>
          </w:p>
        </w:tc>
        <w:tc>
          <w:tcPr>
            <w:tcW w:w="2160" w:type="dxa"/>
            <w:tcBorders>
              <w:top w:val="single" w:sz="4" w:space="0" w:color="auto"/>
              <w:left w:val="single" w:sz="4" w:space="0" w:color="auto"/>
              <w:bottom w:val="single" w:sz="4" w:space="0" w:color="auto"/>
              <w:right w:val="single" w:sz="4" w:space="0" w:color="auto"/>
            </w:tcBorders>
            <w:hideMark/>
          </w:tcPr>
          <w:p w14:paraId="3E6CFF03" w14:textId="77777777" w:rsidR="00FB7D3F" w:rsidRPr="00E77216" w:rsidRDefault="00FB7D3F">
            <w:pPr>
              <w:tabs>
                <w:tab w:val="left" w:pos="3054"/>
              </w:tabs>
              <w:spacing w:before="120" w:after="120"/>
              <w:jc w:val="center"/>
              <w:rPr>
                <w:rFonts w:ascii="Arial" w:eastAsia="Arial" w:hAnsi="Arial" w:cs="Arial"/>
                <w:color w:val="000000"/>
                <w:lang w:eastAsia="en-US"/>
              </w:rPr>
            </w:pPr>
            <w:r w:rsidRPr="00E77216">
              <w:rPr>
                <w:rFonts w:ascii="Arial" w:eastAsia="Arial" w:hAnsi="Arial" w:cs="Arial"/>
                <w:color w:val="000000"/>
                <w:lang w:eastAsia="en-US"/>
              </w:rPr>
              <w:t>Yes</w:t>
            </w:r>
          </w:p>
        </w:tc>
        <w:tc>
          <w:tcPr>
            <w:tcW w:w="2170" w:type="dxa"/>
            <w:tcBorders>
              <w:top w:val="single" w:sz="4" w:space="0" w:color="auto"/>
              <w:left w:val="single" w:sz="4" w:space="0" w:color="auto"/>
              <w:bottom w:val="single" w:sz="4" w:space="0" w:color="auto"/>
              <w:right w:val="single" w:sz="4" w:space="0" w:color="auto"/>
            </w:tcBorders>
            <w:hideMark/>
          </w:tcPr>
          <w:p w14:paraId="767FF22C" w14:textId="77777777" w:rsidR="00FB7D3F" w:rsidRPr="00E77216" w:rsidRDefault="00FB7D3F">
            <w:pPr>
              <w:tabs>
                <w:tab w:val="left" w:pos="3054"/>
              </w:tabs>
              <w:spacing w:before="120" w:after="120"/>
              <w:jc w:val="center"/>
              <w:rPr>
                <w:rFonts w:ascii="Arial" w:eastAsia="Arial" w:hAnsi="Arial" w:cs="Arial"/>
                <w:color w:val="000000"/>
                <w:lang w:eastAsia="en-US"/>
              </w:rPr>
            </w:pPr>
            <w:r w:rsidRPr="00E77216">
              <w:rPr>
                <w:rFonts w:ascii="Arial" w:eastAsia="Arial" w:hAnsi="Arial" w:cs="Arial"/>
                <w:color w:val="000000"/>
                <w:lang w:eastAsia="en-US"/>
              </w:rPr>
              <w:t>Sequential and/or Consortium</w:t>
            </w:r>
          </w:p>
          <w:p w14:paraId="257A8B41" w14:textId="77777777" w:rsidR="00FB7D3F" w:rsidRPr="00E77216" w:rsidRDefault="00FB7D3F">
            <w:pPr>
              <w:tabs>
                <w:tab w:val="left" w:pos="3054"/>
              </w:tabs>
              <w:spacing w:before="120" w:after="120"/>
              <w:jc w:val="center"/>
              <w:rPr>
                <w:rFonts w:ascii="Arial" w:eastAsia="Arial" w:hAnsi="Arial" w:cs="Arial"/>
                <w:color w:val="000000"/>
                <w:lang w:eastAsia="en-US"/>
              </w:rPr>
            </w:pPr>
            <w:r w:rsidRPr="00E77216">
              <w:rPr>
                <w:rFonts w:ascii="Arial" w:eastAsia="Arial" w:hAnsi="Arial" w:cs="Arial"/>
                <w:color w:val="000000"/>
                <w:lang w:eastAsia="en-US"/>
              </w:rPr>
              <w:t xml:space="preserve">(as set out in paragraph </w:t>
            </w:r>
            <w:r w:rsidRPr="00E77216">
              <w:rPr>
                <w:rFonts w:ascii="Arial" w:eastAsia="Arial" w:hAnsi="Arial" w:cs="Arial"/>
                <w:color w:val="000000"/>
                <w:lang w:eastAsia="en-US"/>
              </w:rPr>
              <w:fldChar w:fldCharType="begin"/>
            </w:r>
            <w:r w:rsidRPr="00E77216">
              <w:rPr>
                <w:rFonts w:ascii="Arial" w:eastAsia="Arial" w:hAnsi="Arial" w:cs="Arial"/>
                <w:color w:val="000000"/>
                <w:lang w:eastAsia="en-US"/>
              </w:rPr>
              <w:instrText xml:space="preserve"> REF _Ref134012202 \r \h  \* MERGEFORMAT </w:instrText>
            </w:r>
            <w:r w:rsidRPr="00E77216">
              <w:rPr>
                <w:rFonts w:ascii="Arial" w:eastAsia="Arial" w:hAnsi="Arial" w:cs="Arial"/>
                <w:color w:val="000000"/>
                <w:lang w:eastAsia="en-US"/>
              </w:rPr>
            </w:r>
            <w:r w:rsidRPr="00E77216">
              <w:rPr>
                <w:rFonts w:ascii="Arial" w:eastAsia="Arial" w:hAnsi="Arial" w:cs="Arial"/>
                <w:color w:val="000000"/>
                <w:lang w:eastAsia="en-US"/>
              </w:rPr>
              <w:fldChar w:fldCharType="separate"/>
            </w:r>
            <w:r w:rsidRPr="00E77216">
              <w:rPr>
                <w:rFonts w:ascii="Arial" w:eastAsia="Arial" w:hAnsi="Arial" w:cs="Arial"/>
                <w:color w:val="000000"/>
                <w:lang w:eastAsia="en-US"/>
              </w:rPr>
              <w:t>3</w:t>
            </w:r>
            <w:r w:rsidRPr="00E77216">
              <w:rPr>
                <w:rFonts w:ascii="Arial" w:eastAsia="Arial" w:hAnsi="Arial" w:cs="Arial"/>
                <w:color w:val="000000"/>
                <w:lang w:eastAsia="en-US"/>
              </w:rPr>
              <w:fldChar w:fldCharType="end"/>
            </w:r>
            <w:r w:rsidRPr="00E77216">
              <w:rPr>
                <w:rFonts w:ascii="Arial" w:eastAsia="Arial" w:hAnsi="Arial" w:cs="Arial"/>
                <w:color w:val="000000"/>
                <w:lang w:eastAsia="en-US"/>
              </w:rPr>
              <w:t>)</w:t>
            </w:r>
          </w:p>
        </w:tc>
      </w:tr>
      <w:tr w:rsidR="00FB7D3F" w:rsidRPr="00E77216" w14:paraId="6E4F919F" w14:textId="77777777" w:rsidTr="00FB7D3F">
        <w:tc>
          <w:tcPr>
            <w:tcW w:w="2166" w:type="dxa"/>
            <w:tcBorders>
              <w:top w:val="single" w:sz="4" w:space="0" w:color="auto"/>
              <w:left w:val="single" w:sz="4" w:space="0" w:color="auto"/>
              <w:bottom w:val="single" w:sz="4" w:space="0" w:color="auto"/>
              <w:right w:val="single" w:sz="4" w:space="0" w:color="auto"/>
            </w:tcBorders>
            <w:hideMark/>
          </w:tcPr>
          <w:p w14:paraId="663A4154" w14:textId="77777777" w:rsidR="00FB7D3F" w:rsidRPr="00E77216" w:rsidRDefault="00FB7D3F">
            <w:pPr>
              <w:tabs>
                <w:tab w:val="left" w:pos="3054"/>
              </w:tabs>
              <w:spacing w:before="120" w:after="120"/>
              <w:rPr>
                <w:rFonts w:ascii="Arial" w:eastAsia="Arial" w:hAnsi="Arial" w:cs="Arial"/>
                <w:color w:val="000000"/>
                <w:lang w:eastAsia="en-US"/>
              </w:rPr>
            </w:pPr>
            <w:r w:rsidRPr="00E77216">
              <w:rPr>
                <w:rFonts w:ascii="Arial" w:eastAsia="Arial" w:hAnsi="Arial" w:cs="Arial"/>
                <w:color w:val="000000"/>
                <w:lang w:eastAsia="en-US"/>
              </w:rPr>
              <w:t>3 – Professional Services</w:t>
            </w:r>
          </w:p>
        </w:tc>
        <w:tc>
          <w:tcPr>
            <w:tcW w:w="2160" w:type="dxa"/>
            <w:tcBorders>
              <w:top w:val="single" w:sz="4" w:space="0" w:color="auto"/>
              <w:left w:val="single" w:sz="4" w:space="0" w:color="auto"/>
              <w:bottom w:val="single" w:sz="4" w:space="0" w:color="auto"/>
              <w:right w:val="single" w:sz="4" w:space="0" w:color="auto"/>
            </w:tcBorders>
            <w:hideMark/>
          </w:tcPr>
          <w:p w14:paraId="63E92F12" w14:textId="77777777" w:rsidR="00FB7D3F" w:rsidRPr="00E77216" w:rsidRDefault="00FB7D3F">
            <w:pPr>
              <w:tabs>
                <w:tab w:val="left" w:pos="3054"/>
              </w:tabs>
              <w:spacing w:before="120" w:after="120"/>
              <w:jc w:val="center"/>
              <w:rPr>
                <w:rFonts w:ascii="Arial" w:eastAsia="Arial" w:hAnsi="Arial" w:cs="Arial"/>
                <w:color w:val="000000"/>
                <w:lang w:eastAsia="en-US"/>
              </w:rPr>
            </w:pPr>
            <w:r w:rsidRPr="00E77216">
              <w:rPr>
                <w:rFonts w:ascii="Arial" w:eastAsia="Arial" w:hAnsi="Arial" w:cs="Arial"/>
                <w:color w:val="000000"/>
                <w:lang w:eastAsia="en-US"/>
              </w:rPr>
              <w:t xml:space="preserve">No </w:t>
            </w:r>
          </w:p>
        </w:tc>
        <w:tc>
          <w:tcPr>
            <w:tcW w:w="2160" w:type="dxa"/>
            <w:tcBorders>
              <w:top w:val="single" w:sz="4" w:space="0" w:color="auto"/>
              <w:left w:val="single" w:sz="4" w:space="0" w:color="auto"/>
              <w:bottom w:val="single" w:sz="4" w:space="0" w:color="auto"/>
              <w:right w:val="single" w:sz="4" w:space="0" w:color="auto"/>
            </w:tcBorders>
            <w:hideMark/>
          </w:tcPr>
          <w:p w14:paraId="03BFB38A" w14:textId="77777777" w:rsidR="00FB7D3F" w:rsidRPr="00E77216" w:rsidRDefault="00FB7D3F">
            <w:pPr>
              <w:tabs>
                <w:tab w:val="left" w:pos="3054"/>
              </w:tabs>
              <w:spacing w:before="120" w:after="120"/>
              <w:jc w:val="center"/>
              <w:rPr>
                <w:rFonts w:ascii="Arial" w:eastAsia="Arial" w:hAnsi="Arial" w:cs="Arial"/>
                <w:color w:val="000000"/>
                <w:lang w:eastAsia="en-US"/>
              </w:rPr>
            </w:pPr>
            <w:r w:rsidRPr="00E77216">
              <w:rPr>
                <w:rFonts w:ascii="Arial" w:eastAsia="Arial" w:hAnsi="Arial" w:cs="Arial"/>
                <w:color w:val="000000"/>
                <w:lang w:eastAsia="en-US"/>
              </w:rPr>
              <w:t>Yes</w:t>
            </w:r>
          </w:p>
        </w:tc>
        <w:tc>
          <w:tcPr>
            <w:tcW w:w="2170" w:type="dxa"/>
            <w:tcBorders>
              <w:top w:val="single" w:sz="4" w:space="0" w:color="auto"/>
              <w:left w:val="single" w:sz="4" w:space="0" w:color="auto"/>
              <w:bottom w:val="single" w:sz="4" w:space="0" w:color="auto"/>
              <w:right w:val="single" w:sz="4" w:space="0" w:color="auto"/>
            </w:tcBorders>
            <w:hideMark/>
          </w:tcPr>
          <w:p w14:paraId="6C575B1E" w14:textId="77777777" w:rsidR="00FB7D3F" w:rsidRPr="00E77216" w:rsidRDefault="00FB7D3F">
            <w:pPr>
              <w:tabs>
                <w:tab w:val="left" w:pos="3054"/>
              </w:tabs>
              <w:spacing w:before="120" w:after="120"/>
              <w:jc w:val="center"/>
              <w:rPr>
                <w:rFonts w:ascii="Arial" w:eastAsia="Arial" w:hAnsi="Arial" w:cs="Arial"/>
                <w:color w:val="000000"/>
                <w:lang w:eastAsia="en-US"/>
              </w:rPr>
            </w:pPr>
            <w:r w:rsidRPr="00E77216">
              <w:rPr>
                <w:rFonts w:ascii="Arial" w:eastAsia="Arial" w:hAnsi="Arial" w:cs="Arial"/>
                <w:color w:val="000000"/>
                <w:lang w:eastAsia="en-US"/>
              </w:rPr>
              <w:t>N/A</w:t>
            </w:r>
          </w:p>
        </w:tc>
      </w:tr>
      <w:tr w:rsidR="00FB7D3F" w:rsidRPr="00E77216" w14:paraId="62A72C74" w14:textId="77777777" w:rsidTr="00FB7D3F">
        <w:tc>
          <w:tcPr>
            <w:tcW w:w="2166" w:type="dxa"/>
            <w:tcBorders>
              <w:top w:val="single" w:sz="4" w:space="0" w:color="auto"/>
              <w:left w:val="single" w:sz="4" w:space="0" w:color="auto"/>
              <w:bottom w:val="single" w:sz="4" w:space="0" w:color="auto"/>
              <w:right w:val="single" w:sz="4" w:space="0" w:color="auto"/>
            </w:tcBorders>
            <w:hideMark/>
          </w:tcPr>
          <w:p w14:paraId="7D92672F" w14:textId="77777777" w:rsidR="00FB7D3F" w:rsidRPr="00E77216" w:rsidRDefault="00FB7D3F">
            <w:pPr>
              <w:tabs>
                <w:tab w:val="left" w:pos="3054"/>
              </w:tabs>
              <w:spacing w:before="120" w:after="120"/>
              <w:rPr>
                <w:rFonts w:ascii="Arial" w:eastAsia="Arial" w:hAnsi="Arial" w:cs="Arial"/>
                <w:color w:val="000000"/>
                <w:lang w:eastAsia="en-US"/>
              </w:rPr>
            </w:pPr>
            <w:r w:rsidRPr="00E77216">
              <w:rPr>
                <w:rFonts w:ascii="Arial" w:eastAsia="Arial" w:hAnsi="Arial" w:cs="Arial"/>
                <w:color w:val="000000"/>
                <w:lang w:eastAsia="en-US"/>
              </w:rPr>
              <w:t>4 – Cloud Secure+</w:t>
            </w:r>
          </w:p>
        </w:tc>
        <w:tc>
          <w:tcPr>
            <w:tcW w:w="2160" w:type="dxa"/>
            <w:tcBorders>
              <w:top w:val="single" w:sz="4" w:space="0" w:color="auto"/>
              <w:left w:val="single" w:sz="4" w:space="0" w:color="auto"/>
              <w:bottom w:val="single" w:sz="4" w:space="0" w:color="auto"/>
              <w:right w:val="single" w:sz="4" w:space="0" w:color="auto"/>
            </w:tcBorders>
            <w:hideMark/>
          </w:tcPr>
          <w:p w14:paraId="748D81F6" w14:textId="77777777" w:rsidR="00FB7D3F" w:rsidRPr="00E77216" w:rsidRDefault="00FB7D3F">
            <w:pPr>
              <w:tabs>
                <w:tab w:val="left" w:pos="3054"/>
              </w:tabs>
              <w:spacing w:before="120" w:after="120"/>
              <w:jc w:val="center"/>
              <w:rPr>
                <w:rFonts w:ascii="Arial" w:eastAsia="Arial" w:hAnsi="Arial" w:cs="Arial"/>
                <w:color w:val="000000"/>
                <w:lang w:eastAsia="en-US"/>
              </w:rPr>
            </w:pPr>
            <w:r w:rsidRPr="00E77216">
              <w:rPr>
                <w:rFonts w:ascii="Arial" w:eastAsia="Arial" w:hAnsi="Arial" w:cs="Arial"/>
                <w:color w:val="000000"/>
                <w:lang w:eastAsia="en-US"/>
              </w:rPr>
              <w:t>No</w:t>
            </w:r>
          </w:p>
        </w:tc>
        <w:tc>
          <w:tcPr>
            <w:tcW w:w="2160" w:type="dxa"/>
            <w:tcBorders>
              <w:top w:val="single" w:sz="4" w:space="0" w:color="auto"/>
              <w:left w:val="single" w:sz="4" w:space="0" w:color="auto"/>
              <w:bottom w:val="single" w:sz="4" w:space="0" w:color="auto"/>
              <w:right w:val="single" w:sz="4" w:space="0" w:color="auto"/>
            </w:tcBorders>
            <w:hideMark/>
          </w:tcPr>
          <w:p w14:paraId="73BFBF5D" w14:textId="77777777" w:rsidR="00FB7D3F" w:rsidRPr="00E77216" w:rsidRDefault="00FB7D3F">
            <w:pPr>
              <w:tabs>
                <w:tab w:val="left" w:pos="3054"/>
              </w:tabs>
              <w:spacing w:before="120" w:after="120"/>
              <w:jc w:val="center"/>
              <w:rPr>
                <w:rFonts w:ascii="Arial" w:eastAsia="Arial" w:hAnsi="Arial" w:cs="Arial"/>
                <w:color w:val="000000"/>
                <w:lang w:eastAsia="en-US"/>
              </w:rPr>
            </w:pPr>
            <w:r w:rsidRPr="00E77216">
              <w:rPr>
                <w:rFonts w:ascii="Arial" w:eastAsia="Arial" w:hAnsi="Arial" w:cs="Arial"/>
                <w:color w:val="000000"/>
                <w:lang w:eastAsia="en-US"/>
              </w:rPr>
              <w:t>Yes</w:t>
            </w:r>
          </w:p>
        </w:tc>
        <w:tc>
          <w:tcPr>
            <w:tcW w:w="2170" w:type="dxa"/>
            <w:tcBorders>
              <w:top w:val="single" w:sz="4" w:space="0" w:color="auto"/>
              <w:left w:val="single" w:sz="4" w:space="0" w:color="auto"/>
              <w:bottom w:val="single" w:sz="4" w:space="0" w:color="auto"/>
              <w:right w:val="single" w:sz="4" w:space="0" w:color="auto"/>
            </w:tcBorders>
            <w:hideMark/>
          </w:tcPr>
          <w:p w14:paraId="1E1D3C83" w14:textId="77777777" w:rsidR="00FB7D3F" w:rsidRPr="00E77216" w:rsidRDefault="00FB7D3F">
            <w:pPr>
              <w:tabs>
                <w:tab w:val="left" w:pos="3054"/>
              </w:tabs>
              <w:spacing w:before="120" w:after="120"/>
              <w:jc w:val="center"/>
              <w:rPr>
                <w:rFonts w:ascii="Arial" w:eastAsia="Arial" w:hAnsi="Arial" w:cs="Arial"/>
                <w:color w:val="000000"/>
                <w:lang w:eastAsia="en-US"/>
              </w:rPr>
            </w:pPr>
            <w:r w:rsidRPr="00E77216">
              <w:rPr>
                <w:rFonts w:ascii="Arial" w:eastAsia="Arial" w:hAnsi="Arial" w:cs="Arial"/>
                <w:color w:val="000000"/>
                <w:lang w:eastAsia="en-US"/>
              </w:rPr>
              <w:t>N/A</w:t>
            </w:r>
          </w:p>
        </w:tc>
      </w:tr>
    </w:tbl>
    <w:p w14:paraId="42614731" w14:textId="77777777" w:rsidR="00FB7D3F" w:rsidRPr="00E77216" w:rsidRDefault="00FB7D3F" w:rsidP="00FB7D3F">
      <w:pPr>
        <w:tabs>
          <w:tab w:val="left" w:pos="3054"/>
        </w:tabs>
        <w:spacing w:before="120" w:after="120"/>
        <w:ind w:left="360"/>
        <w:jc w:val="both"/>
        <w:rPr>
          <w:rFonts w:ascii="Arial" w:eastAsia="Arial" w:hAnsi="Arial" w:cs="Arial"/>
          <w:color w:val="000000"/>
        </w:rPr>
      </w:pPr>
      <w:r w:rsidRPr="00E77216">
        <w:rPr>
          <w:rFonts w:ascii="Arial" w:eastAsia="Arial" w:hAnsi="Arial" w:cs="Arial"/>
          <w:color w:val="000000"/>
        </w:rPr>
        <w:t xml:space="preserve"> </w:t>
      </w:r>
    </w:p>
    <w:p w14:paraId="28F4EF9B" w14:textId="77777777" w:rsidR="00FB7D3F" w:rsidRPr="00E77216" w:rsidRDefault="00FB7D3F" w:rsidP="00FB7D3F">
      <w:pPr>
        <w:pStyle w:val="BodyTextIndent"/>
        <w:numPr>
          <w:ilvl w:val="0"/>
          <w:numId w:val="164"/>
        </w:numPr>
        <w:spacing w:line="254" w:lineRule="auto"/>
        <w:rPr>
          <w:rFonts w:ascii="Arial" w:hAnsi="Arial" w:cs="Arial"/>
          <w:b/>
          <w:bCs/>
          <w:u w:val="single"/>
        </w:rPr>
      </w:pPr>
      <w:bookmarkStart w:id="229" w:name="_Ref134010832"/>
      <w:bookmarkStart w:id="230" w:name="_Ref134124855"/>
      <w:r w:rsidRPr="00E77216">
        <w:rPr>
          <w:rFonts w:ascii="Arial" w:hAnsi="Arial" w:cs="Arial"/>
          <w:b/>
          <w:bCs/>
          <w:u w:val="single"/>
        </w:rPr>
        <w:t>Lot 1 – Cloud Core Services</w:t>
      </w:r>
      <w:bookmarkEnd w:id="229"/>
      <w:bookmarkEnd w:id="230"/>
      <w:r w:rsidRPr="00E77216">
        <w:rPr>
          <w:rFonts w:ascii="Arial" w:hAnsi="Arial" w:cs="Arial"/>
          <w:b/>
          <w:bCs/>
          <w:u w:val="single"/>
        </w:rPr>
        <w:tab/>
      </w:r>
    </w:p>
    <w:p w14:paraId="5798C7C0" w14:textId="2B56AA10" w:rsidR="00FB7D3F" w:rsidRPr="00E77216" w:rsidRDefault="00FB7D3F" w:rsidP="00FB7D3F">
      <w:pPr>
        <w:keepNext/>
        <w:numPr>
          <w:ilvl w:val="1"/>
          <w:numId w:val="164"/>
        </w:numPr>
        <w:tabs>
          <w:tab w:val="left" w:pos="851"/>
        </w:tabs>
        <w:spacing w:before="120" w:after="120" w:line="240" w:lineRule="auto"/>
        <w:jc w:val="both"/>
        <w:rPr>
          <w:rFonts w:ascii="Arial" w:hAnsi="Arial" w:cs="Arial"/>
        </w:rPr>
      </w:pPr>
      <w:r w:rsidRPr="00E77216">
        <w:rPr>
          <w:rFonts w:ascii="Arial" w:hAnsi="Arial" w:cs="Arial"/>
        </w:rPr>
        <w:t xml:space="preserve">Potential Buyers may undertake a Lot 1 procurement on its own or simultaneously with a Lot 3 and/or Lot 4 procurement. If a potential Buyer wishes to appoint a Lot 1 supplier with a reseller appointed to Lot 2, it must follow the Sequential Procedure or Consortium Procedure as set out in paragraph </w:t>
      </w:r>
      <w:r w:rsidRPr="00E77216">
        <w:rPr>
          <w:rFonts w:ascii="Arial" w:hAnsi="Arial" w:cs="Arial"/>
        </w:rPr>
        <w:fldChar w:fldCharType="begin"/>
      </w:r>
      <w:r w:rsidRPr="00E77216">
        <w:rPr>
          <w:rFonts w:ascii="Arial" w:hAnsi="Arial" w:cs="Arial"/>
        </w:rPr>
        <w:instrText xml:space="preserve"> REF _Ref134012202 \w \h </w:instrText>
      </w:r>
      <w:r w:rsidR="00E77216">
        <w:rPr>
          <w:rFonts w:ascii="Arial" w:hAnsi="Arial" w:cs="Arial"/>
        </w:rPr>
        <w:instrText xml:space="preserve"> \* MERGEFORMAT </w:instrText>
      </w:r>
      <w:r w:rsidRPr="00E77216">
        <w:rPr>
          <w:rFonts w:ascii="Arial" w:hAnsi="Arial" w:cs="Arial"/>
        </w:rPr>
      </w:r>
      <w:r w:rsidRPr="00E77216">
        <w:rPr>
          <w:rFonts w:ascii="Arial" w:hAnsi="Arial" w:cs="Arial"/>
        </w:rPr>
        <w:fldChar w:fldCharType="separate"/>
      </w:r>
      <w:r w:rsidRPr="00E77216">
        <w:rPr>
          <w:rFonts w:ascii="Arial" w:hAnsi="Arial" w:cs="Arial"/>
        </w:rPr>
        <w:t>3</w:t>
      </w:r>
      <w:r w:rsidRPr="00E77216">
        <w:rPr>
          <w:rFonts w:ascii="Arial" w:hAnsi="Arial" w:cs="Arial"/>
        </w:rPr>
        <w:fldChar w:fldCharType="end"/>
      </w:r>
      <w:r w:rsidRPr="00E77216">
        <w:rPr>
          <w:rFonts w:ascii="Arial" w:hAnsi="Arial" w:cs="Arial"/>
        </w:rPr>
        <w:t xml:space="preserve"> below. </w:t>
      </w:r>
    </w:p>
    <w:p w14:paraId="1B3404AB" w14:textId="77777777" w:rsidR="00FB7D3F" w:rsidRPr="00E77216" w:rsidRDefault="00FB7D3F" w:rsidP="00FB7D3F">
      <w:pPr>
        <w:keepNext/>
        <w:numPr>
          <w:ilvl w:val="1"/>
          <w:numId w:val="164"/>
        </w:numPr>
        <w:tabs>
          <w:tab w:val="left" w:pos="851"/>
        </w:tabs>
        <w:spacing w:before="120" w:after="120" w:line="240" w:lineRule="auto"/>
        <w:jc w:val="both"/>
        <w:rPr>
          <w:rFonts w:ascii="Arial" w:hAnsi="Arial" w:cs="Arial"/>
        </w:rPr>
      </w:pPr>
      <w:r w:rsidRPr="00E77216">
        <w:rPr>
          <w:rFonts w:ascii="Arial" w:hAnsi="Arial" w:cs="Arial"/>
          <w:b/>
          <w:bCs/>
        </w:rPr>
        <w:t xml:space="preserve">Award Without Further Competition: </w:t>
      </w:r>
      <w:r w:rsidRPr="00E77216">
        <w:rPr>
          <w:rFonts w:ascii="Arial" w:hAnsi="Arial" w:cs="Arial"/>
        </w:rPr>
        <w:t>If a Buyer can determine that:</w:t>
      </w:r>
    </w:p>
    <w:p w14:paraId="35A3C786" w14:textId="167CFE08" w:rsidR="00FB7D3F" w:rsidRPr="00E77216" w:rsidRDefault="00FB7D3F" w:rsidP="00FB7D3F">
      <w:pPr>
        <w:numPr>
          <w:ilvl w:val="2"/>
          <w:numId w:val="164"/>
        </w:numPr>
        <w:tabs>
          <w:tab w:val="left" w:pos="1701"/>
          <w:tab w:val="left" w:pos="2127"/>
        </w:tabs>
        <w:spacing w:before="120" w:after="120" w:line="240" w:lineRule="auto"/>
        <w:ind w:left="1560" w:hanging="709"/>
        <w:jc w:val="both"/>
        <w:rPr>
          <w:rFonts w:ascii="Arial" w:hAnsi="Arial" w:cs="Arial"/>
        </w:rPr>
      </w:pPr>
      <w:r w:rsidRPr="00E77216">
        <w:rPr>
          <w:rFonts w:ascii="Arial" w:hAnsi="Arial" w:cs="Arial"/>
          <w:color w:val="000000"/>
        </w:rPr>
        <w:t>its Services Requirements could be met by the Catalogue and description of the Lot 1 Services as set out in Framework Schedule 2 (S</w:t>
      </w:r>
      <w:r w:rsidR="00885EAC">
        <w:rPr>
          <w:rFonts w:ascii="Arial" w:hAnsi="Arial" w:cs="Arial"/>
          <w:color w:val="000000"/>
        </w:rPr>
        <w:t>pecification</w:t>
      </w:r>
      <w:r w:rsidRPr="00E77216">
        <w:rPr>
          <w:rFonts w:ascii="Arial" w:hAnsi="Arial" w:cs="Arial"/>
          <w:color w:val="000000"/>
        </w:rPr>
        <w:t>); and</w:t>
      </w:r>
    </w:p>
    <w:p w14:paraId="672A2A62" w14:textId="77777777" w:rsidR="00FB7D3F" w:rsidRPr="00E77216" w:rsidRDefault="00FB7D3F" w:rsidP="00FB7D3F">
      <w:pPr>
        <w:numPr>
          <w:ilvl w:val="2"/>
          <w:numId w:val="164"/>
        </w:numPr>
        <w:tabs>
          <w:tab w:val="left" w:pos="1701"/>
          <w:tab w:val="left" w:pos="2127"/>
        </w:tabs>
        <w:spacing w:before="120" w:after="120" w:line="240" w:lineRule="auto"/>
        <w:ind w:left="1560" w:hanging="709"/>
        <w:jc w:val="both"/>
        <w:rPr>
          <w:rFonts w:ascii="Arial" w:hAnsi="Arial" w:cs="Arial"/>
          <w:color w:val="000000"/>
        </w:rPr>
      </w:pPr>
      <w:r w:rsidRPr="00E77216">
        <w:rPr>
          <w:rFonts w:ascii="Arial" w:hAnsi="Arial" w:cs="Arial"/>
          <w:color w:val="000000"/>
        </w:rPr>
        <w:t xml:space="preserve">all of the terms of the proposed Call-Off Contract are laid down or otherwise provided for in the applicable Template Order Form and Template Call-Off Terms as set out in Annexures 1 to 8 as applicable respectively to Framework Schedule 4 (Template Order Form and Template Call-Off Terms) and do not </w:t>
      </w:r>
      <w:r w:rsidRPr="00E77216">
        <w:rPr>
          <w:rFonts w:ascii="Arial" w:hAnsi="Arial" w:cs="Arial"/>
          <w:color w:val="000000"/>
        </w:rPr>
        <w:lastRenderedPageBreak/>
        <w:t>require amendment or any supplementary terms and conditions (defined as “Special Terms” in the Template Order Form and Template Call-Off Terms) (other than the inclusion of optional provisions already provided for in the Template Order Form and Template Call-Off Terms),</w:t>
      </w:r>
    </w:p>
    <w:p w14:paraId="57A8CF1C" w14:textId="77777777" w:rsidR="00FB7D3F" w:rsidRPr="00E77216" w:rsidRDefault="00FB7D3F" w:rsidP="00FB7D3F">
      <w:pPr>
        <w:pStyle w:val="BodyTextIndent"/>
        <w:numPr>
          <w:ilvl w:val="0"/>
          <w:numId w:val="0"/>
        </w:numPr>
        <w:ind w:left="851"/>
        <w:rPr>
          <w:rFonts w:ascii="Arial" w:hAnsi="Arial" w:cs="Arial"/>
        </w:rPr>
      </w:pPr>
      <w:r w:rsidRPr="00E77216">
        <w:rPr>
          <w:rFonts w:ascii="Arial" w:hAnsi="Arial" w:cs="Arial"/>
        </w:rPr>
        <w:t xml:space="preserve">then the potential Buyer may award a Call-Off Contract under Lot 1 in accordance with the Award Without Further Competition procedure set out in paragraph </w:t>
      </w:r>
      <w:r w:rsidRPr="00E77216">
        <w:rPr>
          <w:rFonts w:ascii="Arial" w:hAnsi="Arial" w:cs="Arial"/>
        </w:rPr>
        <w:fldChar w:fldCharType="begin"/>
      </w:r>
      <w:r w:rsidRPr="00E77216">
        <w:rPr>
          <w:rFonts w:ascii="Arial" w:hAnsi="Arial" w:cs="Arial"/>
        </w:rPr>
        <w:instrText xml:space="preserve"> REF _Ref134006435 \r \h  \* MERGEFORMAT </w:instrText>
      </w:r>
      <w:r w:rsidRPr="00E77216">
        <w:rPr>
          <w:rFonts w:ascii="Arial" w:hAnsi="Arial" w:cs="Arial"/>
        </w:rPr>
      </w:r>
      <w:r w:rsidRPr="00E77216">
        <w:rPr>
          <w:rFonts w:ascii="Arial" w:hAnsi="Arial" w:cs="Arial"/>
        </w:rPr>
        <w:fldChar w:fldCharType="separate"/>
      </w:r>
      <w:r w:rsidRPr="00E77216">
        <w:rPr>
          <w:rFonts w:ascii="Arial" w:hAnsi="Arial" w:cs="Arial"/>
        </w:rPr>
        <w:t>6</w:t>
      </w:r>
      <w:r w:rsidRPr="00E77216">
        <w:rPr>
          <w:rFonts w:ascii="Arial" w:hAnsi="Arial" w:cs="Arial"/>
        </w:rPr>
        <w:fldChar w:fldCharType="end"/>
      </w:r>
      <w:r w:rsidRPr="00E77216">
        <w:rPr>
          <w:rFonts w:ascii="Arial" w:hAnsi="Arial" w:cs="Arial"/>
        </w:rPr>
        <w:t xml:space="preserve"> below.</w:t>
      </w:r>
    </w:p>
    <w:p w14:paraId="021E5964" w14:textId="77777777" w:rsidR="00FB7D3F" w:rsidRPr="00E77216" w:rsidRDefault="00FB7D3F" w:rsidP="00FB7D3F">
      <w:pPr>
        <w:keepNext/>
        <w:numPr>
          <w:ilvl w:val="1"/>
          <w:numId w:val="164"/>
        </w:numPr>
        <w:tabs>
          <w:tab w:val="left" w:pos="851"/>
        </w:tabs>
        <w:spacing w:before="120" w:after="120" w:line="240" w:lineRule="auto"/>
        <w:jc w:val="both"/>
        <w:rPr>
          <w:rFonts w:ascii="Arial" w:hAnsi="Arial" w:cs="Arial"/>
        </w:rPr>
      </w:pPr>
      <w:r w:rsidRPr="00E77216">
        <w:rPr>
          <w:rFonts w:ascii="Arial" w:hAnsi="Arial" w:cs="Arial"/>
          <w:b/>
          <w:bCs/>
        </w:rPr>
        <w:t xml:space="preserve">Further Competition Procedure: </w:t>
      </w:r>
      <w:r w:rsidRPr="00E77216">
        <w:rPr>
          <w:rFonts w:ascii="Arial" w:hAnsi="Arial" w:cs="Arial"/>
        </w:rPr>
        <w:t xml:space="preserve">If all of the terms of the proposed Call-Off Contract are not laid down in the template order form set out in Annex 1 to </w:t>
      </w:r>
      <w:r w:rsidRPr="00E77216">
        <w:rPr>
          <w:rFonts w:ascii="Arial" w:hAnsi="Arial" w:cs="Arial"/>
          <w:color w:val="000000"/>
        </w:rPr>
        <w:t xml:space="preserve">Framework Schedule 4 (“Template Lot 1 Order Form”) </w:t>
      </w:r>
      <w:r w:rsidRPr="00E77216">
        <w:rPr>
          <w:rFonts w:ascii="Arial" w:hAnsi="Arial" w:cs="Arial"/>
        </w:rPr>
        <w:t>and the Core Services template call-off terms as set out in Annex 2 to Framework Schedule 4 (“Core Services Template Call-Off Terms”)  and the potential Buyer:</w:t>
      </w:r>
    </w:p>
    <w:p w14:paraId="6157FA3D" w14:textId="77777777" w:rsidR="00FB7D3F" w:rsidRPr="00E77216" w:rsidRDefault="00FB7D3F" w:rsidP="00FB7D3F">
      <w:pPr>
        <w:numPr>
          <w:ilvl w:val="2"/>
          <w:numId w:val="164"/>
        </w:numPr>
        <w:tabs>
          <w:tab w:val="left" w:pos="1701"/>
          <w:tab w:val="left" w:pos="2127"/>
        </w:tabs>
        <w:spacing w:before="120" w:after="120" w:line="240" w:lineRule="auto"/>
        <w:ind w:left="1560" w:hanging="709"/>
        <w:jc w:val="both"/>
        <w:rPr>
          <w:rFonts w:ascii="Arial" w:hAnsi="Arial" w:cs="Arial"/>
          <w:color w:val="000000"/>
        </w:rPr>
      </w:pPr>
      <w:r w:rsidRPr="00E77216">
        <w:rPr>
          <w:rFonts w:ascii="Arial" w:hAnsi="Arial" w:cs="Arial"/>
          <w:color w:val="000000"/>
        </w:rPr>
        <w:t>requires a Supplier to develop proposals or a solution in respect of such Buyer's Services Requirements in more detail than is provided with the Suppliers’ framework tender information alone; and/or</w:t>
      </w:r>
    </w:p>
    <w:p w14:paraId="0727D6C0" w14:textId="77777777" w:rsidR="00FB7D3F" w:rsidRPr="00E77216" w:rsidRDefault="00FB7D3F" w:rsidP="00FB7D3F">
      <w:pPr>
        <w:numPr>
          <w:ilvl w:val="2"/>
          <w:numId w:val="164"/>
        </w:numPr>
        <w:tabs>
          <w:tab w:val="left" w:pos="1701"/>
          <w:tab w:val="left" w:pos="2127"/>
        </w:tabs>
        <w:spacing w:before="120" w:after="120" w:line="240" w:lineRule="auto"/>
        <w:ind w:left="1560" w:hanging="709"/>
        <w:jc w:val="both"/>
        <w:rPr>
          <w:rFonts w:ascii="Arial" w:hAnsi="Arial" w:cs="Arial"/>
          <w:color w:val="000000"/>
        </w:rPr>
      </w:pPr>
      <w:r w:rsidRPr="00E77216">
        <w:rPr>
          <w:rFonts w:ascii="Arial" w:hAnsi="Arial" w:cs="Arial"/>
          <w:color w:val="000000"/>
        </w:rPr>
        <w:t>cannot ascertain the price by reference to pricing information provided within the catalogue or Supplier’s framework tender proposals alone without further information from Suppliers; and/or</w:t>
      </w:r>
    </w:p>
    <w:p w14:paraId="1E662D0A" w14:textId="77777777" w:rsidR="00FB7D3F" w:rsidRPr="00E77216" w:rsidRDefault="00FB7D3F" w:rsidP="00FB7D3F">
      <w:pPr>
        <w:numPr>
          <w:ilvl w:val="2"/>
          <w:numId w:val="164"/>
        </w:numPr>
        <w:tabs>
          <w:tab w:val="left" w:pos="1701"/>
          <w:tab w:val="left" w:pos="2127"/>
        </w:tabs>
        <w:spacing w:before="120" w:after="120" w:line="240" w:lineRule="auto"/>
        <w:ind w:left="1560" w:hanging="709"/>
        <w:jc w:val="both"/>
        <w:rPr>
          <w:rFonts w:ascii="Arial" w:hAnsi="Arial" w:cs="Arial"/>
          <w:color w:val="000000"/>
        </w:rPr>
      </w:pPr>
      <w:r w:rsidRPr="00E77216">
        <w:rPr>
          <w:rFonts w:ascii="Arial" w:hAnsi="Arial" w:cs="Arial"/>
          <w:color w:val="000000"/>
        </w:rPr>
        <w:t>needs to amend or refine the Template Order Form and/or Template Call-Off Terms to reflect its Services Requirements to the extent permitted by and in accordance with the Regulations and Guidance; and</w:t>
      </w:r>
    </w:p>
    <w:p w14:paraId="50DA8F54" w14:textId="192B433D" w:rsidR="00FB7D3F" w:rsidRPr="00E77216" w:rsidRDefault="00FB7D3F" w:rsidP="00FB7D3F">
      <w:pPr>
        <w:numPr>
          <w:ilvl w:val="2"/>
          <w:numId w:val="164"/>
        </w:numPr>
        <w:tabs>
          <w:tab w:val="left" w:pos="1701"/>
          <w:tab w:val="left" w:pos="2127"/>
        </w:tabs>
        <w:spacing w:before="120" w:after="120" w:line="240" w:lineRule="auto"/>
        <w:ind w:left="1560" w:hanging="709"/>
        <w:jc w:val="both"/>
        <w:rPr>
          <w:rFonts w:ascii="Arial" w:hAnsi="Arial" w:cs="Arial"/>
          <w:color w:val="000000"/>
        </w:rPr>
      </w:pPr>
      <w:r w:rsidRPr="00E77216">
        <w:rPr>
          <w:rFonts w:ascii="Arial" w:hAnsi="Arial" w:cs="Arial"/>
          <w:color w:val="000000"/>
        </w:rPr>
        <w:t>determines that its Services requirements can be met by the description of the Lot 1 Services as set out in Framework Schedule 2 (</w:t>
      </w:r>
      <w:r w:rsidR="00885EAC" w:rsidRPr="00E77216">
        <w:rPr>
          <w:rFonts w:ascii="Arial" w:hAnsi="Arial" w:cs="Arial"/>
          <w:color w:val="000000"/>
        </w:rPr>
        <w:t>S</w:t>
      </w:r>
      <w:r w:rsidR="00885EAC">
        <w:rPr>
          <w:rFonts w:ascii="Arial" w:hAnsi="Arial" w:cs="Arial"/>
          <w:color w:val="000000"/>
        </w:rPr>
        <w:t>pecification</w:t>
      </w:r>
      <w:r w:rsidRPr="00E77216">
        <w:rPr>
          <w:rFonts w:ascii="Arial" w:hAnsi="Arial" w:cs="Arial"/>
          <w:color w:val="000000"/>
        </w:rPr>
        <w:t>) (“Core Services”),</w:t>
      </w:r>
    </w:p>
    <w:p w14:paraId="6BB97A48" w14:textId="77777777" w:rsidR="00FB7D3F" w:rsidRPr="00E77216" w:rsidRDefault="00FB7D3F" w:rsidP="00FB7D3F">
      <w:pPr>
        <w:tabs>
          <w:tab w:val="left" w:pos="1701"/>
          <w:tab w:val="left" w:pos="2127"/>
        </w:tabs>
        <w:spacing w:before="120" w:after="120" w:line="240" w:lineRule="auto"/>
        <w:ind w:left="851"/>
        <w:jc w:val="both"/>
        <w:rPr>
          <w:rFonts w:ascii="Arial" w:hAnsi="Arial" w:cs="Arial"/>
        </w:rPr>
      </w:pPr>
      <w:r w:rsidRPr="00E77216">
        <w:rPr>
          <w:rFonts w:ascii="Arial" w:hAnsi="Arial" w:cs="Arial"/>
        </w:rPr>
        <w:t xml:space="preserve">then the potential Buyer shall be entitled to award a Call-Off Contract in accordance with the Further Competition Procedure set out in paragraph </w:t>
      </w:r>
      <w:r w:rsidRPr="00E77216">
        <w:rPr>
          <w:rFonts w:ascii="Arial" w:hAnsi="Arial" w:cs="Arial"/>
        </w:rPr>
        <w:fldChar w:fldCharType="begin"/>
      </w:r>
      <w:r w:rsidRPr="00E77216">
        <w:rPr>
          <w:rFonts w:ascii="Arial" w:hAnsi="Arial" w:cs="Arial"/>
        </w:rPr>
        <w:instrText xml:space="preserve"> REF _Ref134006692 \r \h  \* MERGEFORMAT </w:instrText>
      </w:r>
      <w:r w:rsidRPr="00E77216">
        <w:rPr>
          <w:rFonts w:ascii="Arial" w:hAnsi="Arial" w:cs="Arial"/>
        </w:rPr>
      </w:r>
      <w:r w:rsidRPr="00E77216">
        <w:rPr>
          <w:rFonts w:ascii="Arial" w:hAnsi="Arial" w:cs="Arial"/>
        </w:rPr>
        <w:fldChar w:fldCharType="separate"/>
      </w:r>
      <w:r w:rsidRPr="00E77216">
        <w:rPr>
          <w:rFonts w:ascii="Arial" w:hAnsi="Arial" w:cs="Arial"/>
        </w:rPr>
        <w:t>7</w:t>
      </w:r>
      <w:r w:rsidRPr="00E77216">
        <w:rPr>
          <w:rFonts w:ascii="Arial" w:hAnsi="Arial" w:cs="Arial"/>
        </w:rPr>
        <w:fldChar w:fldCharType="end"/>
      </w:r>
      <w:r w:rsidRPr="00E77216">
        <w:rPr>
          <w:rFonts w:ascii="Arial" w:hAnsi="Arial" w:cs="Arial"/>
        </w:rPr>
        <w:t xml:space="preserve"> below, subject to the remainder of this paragraph </w:t>
      </w:r>
      <w:r w:rsidRPr="00E77216">
        <w:rPr>
          <w:rFonts w:ascii="Arial" w:hAnsi="Arial" w:cs="Arial"/>
        </w:rPr>
        <w:fldChar w:fldCharType="begin"/>
      </w:r>
      <w:r w:rsidRPr="00E77216">
        <w:rPr>
          <w:rFonts w:ascii="Arial" w:hAnsi="Arial" w:cs="Arial"/>
        </w:rPr>
        <w:instrText xml:space="preserve"> REF _Ref134010832 \r \h  \* MERGEFORMAT </w:instrText>
      </w:r>
      <w:r w:rsidRPr="00E77216">
        <w:rPr>
          <w:rFonts w:ascii="Arial" w:hAnsi="Arial" w:cs="Arial"/>
        </w:rPr>
      </w:r>
      <w:r w:rsidRPr="00E77216">
        <w:rPr>
          <w:rFonts w:ascii="Arial" w:hAnsi="Arial" w:cs="Arial"/>
        </w:rPr>
        <w:fldChar w:fldCharType="separate"/>
      </w:r>
      <w:r w:rsidRPr="00E77216">
        <w:rPr>
          <w:rFonts w:ascii="Arial" w:hAnsi="Arial" w:cs="Arial"/>
        </w:rPr>
        <w:t>2</w:t>
      </w:r>
      <w:r w:rsidRPr="00E77216">
        <w:rPr>
          <w:rFonts w:ascii="Arial" w:hAnsi="Arial" w:cs="Arial"/>
        </w:rPr>
        <w:fldChar w:fldCharType="end"/>
      </w:r>
      <w:r w:rsidRPr="00E77216">
        <w:rPr>
          <w:rFonts w:ascii="Arial" w:hAnsi="Arial" w:cs="Arial"/>
        </w:rPr>
        <w:t>.</w:t>
      </w:r>
    </w:p>
    <w:p w14:paraId="45950428" w14:textId="77777777" w:rsidR="00FB7D3F" w:rsidRPr="00E77216" w:rsidRDefault="00FB7D3F" w:rsidP="00FB7D3F">
      <w:pPr>
        <w:keepNext/>
        <w:numPr>
          <w:ilvl w:val="1"/>
          <w:numId w:val="164"/>
        </w:numPr>
        <w:tabs>
          <w:tab w:val="left" w:pos="851"/>
          <w:tab w:val="left" w:pos="1701"/>
        </w:tabs>
        <w:spacing w:before="120" w:after="120" w:line="240" w:lineRule="auto"/>
        <w:jc w:val="both"/>
        <w:rPr>
          <w:rFonts w:ascii="Arial" w:hAnsi="Arial" w:cs="Arial"/>
        </w:rPr>
      </w:pPr>
      <w:bookmarkStart w:id="231" w:name="_Ref134010761"/>
      <w:r w:rsidRPr="00E77216">
        <w:rPr>
          <w:rFonts w:ascii="Arial" w:hAnsi="Arial" w:cs="Arial"/>
        </w:rPr>
        <w:t>A potential Buyer may in its Lot 1 procurement include within its requirements one or more of the services listed within the specification as a Lot 3 services (“Professional Services”). Such Professional Services may only be procured under Lot 1 where they are incidental to the Core Services and provided by the supplier of the Core Services.</w:t>
      </w:r>
      <w:bookmarkEnd w:id="231"/>
    </w:p>
    <w:p w14:paraId="00CD50DF" w14:textId="77777777" w:rsidR="00FB7D3F" w:rsidRPr="00E77216" w:rsidRDefault="00FB7D3F" w:rsidP="00FB7D3F">
      <w:pPr>
        <w:keepNext/>
        <w:numPr>
          <w:ilvl w:val="1"/>
          <w:numId w:val="164"/>
        </w:numPr>
        <w:tabs>
          <w:tab w:val="left" w:pos="851"/>
          <w:tab w:val="left" w:pos="1701"/>
        </w:tabs>
        <w:spacing w:before="120" w:after="120" w:line="240" w:lineRule="auto"/>
        <w:jc w:val="both"/>
        <w:rPr>
          <w:rFonts w:ascii="Arial" w:hAnsi="Arial" w:cs="Arial"/>
        </w:rPr>
      </w:pPr>
      <w:r w:rsidRPr="00E77216">
        <w:rPr>
          <w:rFonts w:ascii="Arial" w:hAnsi="Arial" w:cs="Arial"/>
        </w:rPr>
        <w:t xml:space="preserve">The Core Services Template Call-Off Terms (as updated and refined to the extent permitted under such template Call-Off Terms and this Framework Agreement) will apply to each Call-Off Contract entered into under Lot 1. The terms set out in Annex 6 of Framework Schedule 4  (as updated and refined to the extent permitted under such template Call-Off Terms and this Framework Agreement) (“Professional Services Template Call-Off Terms”) may also apply to the Professional Services element of any services procured under Lot 1 in accordance with paragraph </w:t>
      </w:r>
      <w:r w:rsidRPr="00E77216">
        <w:rPr>
          <w:rFonts w:ascii="Arial" w:hAnsi="Arial" w:cs="Arial"/>
        </w:rPr>
        <w:fldChar w:fldCharType="begin"/>
      </w:r>
      <w:r w:rsidRPr="00E77216">
        <w:rPr>
          <w:rFonts w:ascii="Arial" w:hAnsi="Arial" w:cs="Arial"/>
        </w:rPr>
        <w:instrText xml:space="preserve"> REF _Ref134010761 \r \h  \* MERGEFORMAT </w:instrText>
      </w:r>
      <w:r w:rsidRPr="00E77216">
        <w:rPr>
          <w:rFonts w:ascii="Arial" w:hAnsi="Arial" w:cs="Arial"/>
        </w:rPr>
      </w:r>
      <w:r w:rsidRPr="00E77216">
        <w:rPr>
          <w:rFonts w:ascii="Arial" w:hAnsi="Arial" w:cs="Arial"/>
        </w:rPr>
        <w:fldChar w:fldCharType="separate"/>
      </w:r>
      <w:r w:rsidRPr="00E77216">
        <w:rPr>
          <w:rFonts w:ascii="Arial" w:hAnsi="Arial" w:cs="Arial"/>
        </w:rPr>
        <w:t>2.3</w:t>
      </w:r>
      <w:r w:rsidRPr="00E77216">
        <w:rPr>
          <w:rFonts w:ascii="Arial" w:hAnsi="Arial" w:cs="Arial"/>
        </w:rPr>
        <w:fldChar w:fldCharType="end"/>
      </w:r>
      <w:r w:rsidRPr="00E77216">
        <w:rPr>
          <w:rFonts w:ascii="Arial" w:hAnsi="Arial" w:cs="Arial"/>
        </w:rPr>
        <w:t xml:space="preserve"> above.</w:t>
      </w:r>
    </w:p>
    <w:p w14:paraId="5FA4226C" w14:textId="77777777" w:rsidR="00FB7D3F" w:rsidRPr="00E77216" w:rsidRDefault="00FB7D3F" w:rsidP="00FB7D3F">
      <w:pPr>
        <w:numPr>
          <w:ilvl w:val="1"/>
          <w:numId w:val="164"/>
        </w:numPr>
        <w:tabs>
          <w:tab w:val="left" w:pos="1701"/>
          <w:tab w:val="left" w:pos="2127"/>
        </w:tabs>
        <w:spacing w:before="120" w:after="120" w:line="240" w:lineRule="auto"/>
        <w:jc w:val="both"/>
        <w:rPr>
          <w:rFonts w:ascii="Arial" w:hAnsi="Arial" w:cs="Arial"/>
          <w:color w:val="000000"/>
        </w:rPr>
      </w:pPr>
      <w:r w:rsidRPr="00E77216">
        <w:rPr>
          <w:rFonts w:ascii="Arial" w:hAnsi="Arial" w:cs="Arial"/>
          <w:color w:val="000000"/>
        </w:rPr>
        <w:t>Each Call-Off Contract awarded under Lot 1 shall be entered into via the Template Lot 1 Order Form between the Supplier and the Buyer.</w:t>
      </w:r>
    </w:p>
    <w:p w14:paraId="36C977E8" w14:textId="77777777" w:rsidR="00FB7D3F" w:rsidRPr="00E77216" w:rsidRDefault="00FB7D3F" w:rsidP="00FB7D3F">
      <w:pPr>
        <w:pStyle w:val="BodyTextIndent"/>
        <w:numPr>
          <w:ilvl w:val="0"/>
          <w:numId w:val="164"/>
        </w:numPr>
        <w:spacing w:line="254" w:lineRule="auto"/>
        <w:rPr>
          <w:rFonts w:ascii="Arial" w:hAnsi="Arial" w:cs="Arial"/>
          <w:b/>
          <w:bCs/>
          <w:u w:val="single"/>
        </w:rPr>
      </w:pPr>
      <w:bookmarkStart w:id="232" w:name="_Ref134012202"/>
      <w:r w:rsidRPr="00E77216">
        <w:rPr>
          <w:rFonts w:ascii="Arial" w:hAnsi="Arial" w:cs="Arial"/>
          <w:b/>
          <w:bCs/>
          <w:u w:val="single"/>
        </w:rPr>
        <w:t>Lot 2 – Value Added Ancillary Services</w:t>
      </w:r>
      <w:bookmarkEnd w:id="232"/>
    </w:p>
    <w:p w14:paraId="6A09C915" w14:textId="77777777" w:rsidR="00FB7D3F" w:rsidRPr="00E77216" w:rsidRDefault="00FB7D3F" w:rsidP="00FB7D3F">
      <w:pPr>
        <w:pStyle w:val="BodyTextIndent"/>
        <w:numPr>
          <w:ilvl w:val="1"/>
          <w:numId w:val="164"/>
        </w:numPr>
        <w:spacing w:line="254" w:lineRule="auto"/>
        <w:rPr>
          <w:rFonts w:ascii="Arial" w:hAnsi="Arial" w:cs="Arial"/>
        </w:rPr>
      </w:pPr>
      <w:r w:rsidRPr="00E77216">
        <w:rPr>
          <w:rFonts w:ascii="Arial" w:hAnsi="Arial" w:cs="Arial"/>
        </w:rPr>
        <w:t>Potential Buyers may at their discretion procure Services under Lot 2 via one of two pathways:</w:t>
      </w:r>
    </w:p>
    <w:p w14:paraId="1474279D" w14:textId="77777777" w:rsidR="00FB7D3F" w:rsidRPr="00E77216" w:rsidRDefault="00FB7D3F" w:rsidP="00FB7D3F">
      <w:pPr>
        <w:numPr>
          <w:ilvl w:val="2"/>
          <w:numId w:val="164"/>
        </w:numPr>
        <w:tabs>
          <w:tab w:val="left" w:pos="1701"/>
          <w:tab w:val="left" w:pos="2127"/>
        </w:tabs>
        <w:spacing w:before="120" w:after="120" w:line="240" w:lineRule="auto"/>
        <w:ind w:left="1560" w:hanging="709"/>
        <w:jc w:val="both"/>
        <w:rPr>
          <w:rFonts w:ascii="Arial" w:hAnsi="Arial" w:cs="Arial"/>
          <w:color w:val="000000"/>
        </w:rPr>
      </w:pPr>
      <w:r w:rsidRPr="00E77216">
        <w:rPr>
          <w:rFonts w:ascii="Arial" w:hAnsi="Arial" w:cs="Arial"/>
          <w:color w:val="000000"/>
        </w:rPr>
        <w:t xml:space="preserve">“Sequential Procurement” as set out in Paragraph </w:t>
      </w:r>
      <w:r w:rsidRPr="00E77216">
        <w:rPr>
          <w:rFonts w:ascii="Arial" w:hAnsi="Arial" w:cs="Arial"/>
          <w:color w:val="000000"/>
        </w:rPr>
        <w:fldChar w:fldCharType="begin"/>
      </w:r>
      <w:r w:rsidRPr="00E77216">
        <w:rPr>
          <w:rFonts w:ascii="Arial" w:hAnsi="Arial" w:cs="Arial"/>
          <w:color w:val="000000"/>
        </w:rPr>
        <w:instrText xml:space="preserve"> REF _Ref134009563 \r \h  \* MERGEFORMAT </w:instrText>
      </w:r>
      <w:r w:rsidRPr="00E77216">
        <w:rPr>
          <w:rFonts w:ascii="Arial" w:hAnsi="Arial" w:cs="Arial"/>
          <w:color w:val="000000"/>
        </w:rPr>
      </w:r>
      <w:r w:rsidRPr="00E77216">
        <w:rPr>
          <w:rFonts w:ascii="Arial" w:hAnsi="Arial" w:cs="Arial"/>
          <w:color w:val="000000"/>
        </w:rPr>
        <w:fldChar w:fldCharType="separate"/>
      </w:r>
      <w:r w:rsidRPr="00E77216">
        <w:rPr>
          <w:rFonts w:ascii="Arial" w:hAnsi="Arial" w:cs="Arial"/>
          <w:color w:val="000000"/>
        </w:rPr>
        <w:t>3.5</w:t>
      </w:r>
      <w:r w:rsidRPr="00E77216">
        <w:rPr>
          <w:rFonts w:ascii="Arial" w:hAnsi="Arial" w:cs="Arial"/>
          <w:color w:val="000000"/>
        </w:rPr>
        <w:fldChar w:fldCharType="end"/>
      </w:r>
      <w:r w:rsidRPr="00E77216">
        <w:rPr>
          <w:rFonts w:ascii="Arial" w:hAnsi="Arial" w:cs="Arial"/>
          <w:color w:val="000000"/>
        </w:rPr>
        <w:t xml:space="preserve"> below; or </w:t>
      </w:r>
    </w:p>
    <w:p w14:paraId="4720649D" w14:textId="36C6FE5B" w:rsidR="00FB7D3F" w:rsidRPr="00E77216" w:rsidRDefault="00FB7D3F" w:rsidP="00FB7D3F">
      <w:pPr>
        <w:numPr>
          <w:ilvl w:val="2"/>
          <w:numId w:val="164"/>
        </w:numPr>
        <w:tabs>
          <w:tab w:val="left" w:pos="1701"/>
          <w:tab w:val="left" w:pos="2127"/>
        </w:tabs>
        <w:spacing w:before="120" w:after="120" w:line="240" w:lineRule="auto"/>
        <w:ind w:left="1560" w:hanging="709"/>
        <w:jc w:val="both"/>
        <w:rPr>
          <w:rFonts w:ascii="Arial" w:hAnsi="Arial" w:cs="Arial"/>
          <w:color w:val="000000"/>
        </w:rPr>
      </w:pPr>
      <w:r w:rsidRPr="00E77216">
        <w:rPr>
          <w:rFonts w:ascii="Arial" w:hAnsi="Arial" w:cs="Arial"/>
          <w:color w:val="000000"/>
        </w:rPr>
        <w:lastRenderedPageBreak/>
        <w:t xml:space="preserve">“Consortium Procurement” as set out in Paragraph </w:t>
      </w:r>
      <w:r w:rsidRPr="00E77216">
        <w:rPr>
          <w:rFonts w:ascii="Arial" w:hAnsi="Arial" w:cs="Arial"/>
          <w:color w:val="000000"/>
        </w:rPr>
        <w:fldChar w:fldCharType="begin"/>
      </w:r>
      <w:r w:rsidRPr="00E77216">
        <w:rPr>
          <w:rFonts w:ascii="Arial" w:hAnsi="Arial" w:cs="Arial"/>
          <w:color w:val="000000"/>
        </w:rPr>
        <w:instrText xml:space="preserve"> REF _Ref134026314 \w \h </w:instrText>
      </w:r>
      <w:r w:rsidR="00E77216">
        <w:rPr>
          <w:rFonts w:ascii="Arial" w:hAnsi="Arial" w:cs="Arial"/>
          <w:color w:val="000000"/>
        </w:rPr>
        <w:instrText xml:space="preserve"> \* MERGEFORMAT </w:instrText>
      </w:r>
      <w:r w:rsidRPr="00E77216">
        <w:rPr>
          <w:rFonts w:ascii="Arial" w:hAnsi="Arial" w:cs="Arial"/>
          <w:color w:val="000000"/>
        </w:rPr>
      </w:r>
      <w:r w:rsidRPr="00E77216">
        <w:rPr>
          <w:rFonts w:ascii="Arial" w:hAnsi="Arial" w:cs="Arial"/>
          <w:color w:val="000000"/>
        </w:rPr>
        <w:fldChar w:fldCharType="separate"/>
      </w:r>
      <w:r w:rsidRPr="00E77216">
        <w:rPr>
          <w:rFonts w:ascii="Arial" w:hAnsi="Arial" w:cs="Arial"/>
          <w:color w:val="000000"/>
        </w:rPr>
        <w:t>3.6</w:t>
      </w:r>
      <w:r w:rsidRPr="00E77216">
        <w:rPr>
          <w:rFonts w:ascii="Arial" w:hAnsi="Arial" w:cs="Arial"/>
          <w:color w:val="000000"/>
        </w:rPr>
        <w:fldChar w:fldCharType="end"/>
      </w:r>
      <w:r w:rsidRPr="00E77216">
        <w:rPr>
          <w:rFonts w:ascii="Arial" w:hAnsi="Arial" w:cs="Arial"/>
          <w:color w:val="000000"/>
        </w:rPr>
        <w:t xml:space="preserve"> below. </w:t>
      </w:r>
    </w:p>
    <w:p w14:paraId="40C0A5D0" w14:textId="73B10F3D" w:rsidR="00FB7D3F" w:rsidRPr="00E77216" w:rsidRDefault="00FB7D3F" w:rsidP="00FB7D3F">
      <w:pPr>
        <w:numPr>
          <w:ilvl w:val="1"/>
          <w:numId w:val="164"/>
        </w:numPr>
        <w:tabs>
          <w:tab w:val="left" w:pos="1701"/>
          <w:tab w:val="left" w:pos="2127"/>
        </w:tabs>
        <w:spacing w:before="120" w:after="120" w:line="240" w:lineRule="auto"/>
        <w:jc w:val="both"/>
        <w:rPr>
          <w:rFonts w:ascii="Arial" w:hAnsi="Arial" w:cs="Arial"/>
          <w:color w:val="000000"/>
        </w:rPr>
      </w:pPr>
      <w:r w:rsidRPr="00E77216">
        <w:rPr>
          <w:rFonts w:ascii="Arial" w:hAnsi="Arial" w:cs="Arial"/>
          <w:color w:val="000000"/>
        </w:rPr>
        <w:t>Due to the nature of the Services which may be provided under Lot 2, the Buyer will enter into separate direct contracts with the supplier of the Core Services (which shall in each case must be a supplier appointed to Lot 1 of the Framework) (“</w:t>
      </w:r>
      <w:r w:rsidR="00010A96">
        <w:rPr>
          <w:rFonts w:ascii="Arial" w:hAnsi="Arial" w:cs="Arial"/>
          <w:color w:val="000000"/>
        </w:rPr>
        <w:t>Cloud Service Supplier</w:t>
      </w:r>
      <w:r w:rsidRPr="00E77216">
        <w:rPr>
          <w:rFonts w:ascii="Arial" w:hAnsi="Arial" w:cs="Arial"/>
          <w:color w:val="000000"/>
        </w:rPr>
        <w:t xml:space="preserve">”) and the supplier of the resale and value added and ancillary services (“Reseller”). The three parties shall also enter into a “Collaboration Agreement” together in substantially the form set out in Annex 3 to the Template Lot 2 Primary Order Form (as defined below) (“Template Collaboration Agreement”) which sets out the principles of collaborative working and the shared responsibilities (where applicable) of the Reseller and the </w:t>
      </w:r>
      <w:r w:rsidR="00010A96">
        <w:rPr>
          <w:rFonts w:ascii="Arial" w:hAnsi="Arial" w:cs="Arial"/>
          <w:color w:val="000000"/>
        </w:rPr>
        <w:t>Cloud Service Supplier</w:t>
      </w:r>
      <w:r w:rsidRPr="00E77216">
        <w:rPr>
          <w:rFonts w:ascii="Arial" w:hAnsi="Arial" w:cs="Arial"/>
          <w:color w:val="000000"/>
        </w:rPr>
        <w:t xml:space="preserve"> in delivering the Services. </w:t>
      </w:r>
    </w:p>
    <w:p w14:paraId="39A6010B" w14:textId="77777777" w:rsidR="00FB7D3F" w:rsidRPr="00E77216" w:rsidRDefault="00FB7D3F" w:rsidP="00FB7D3F">
      <w:pPr>
        <w:numPr>
          <w:ilvl w:val="1"/>
          <w:numId w:val="164"/>
        </w:numPr>
        <w:tabs>
          <w:tab w:val="left" w:pos="1701"/>
          <w:tab w:val="left" w:pos="2127"/>
        </w:tabs>
        <w:spacing w:before="120" w:after="120" w:line="240" w:lineRule="auto"/>
        <w:jc w:val="both"/>
        <w:rPr>
          <w:rFonts w:ascii="Arial" w:hAnsi="Arial" w:cs="Arial"/>
          <w:color w:val="000000"/>
        </w:rPr>
      </w:pPr>
      <w:r w:rsidRPr="00E77216">
        <w:rPr>
          <w:rFonts w:ascii="Arial" w:hAnsi="Arial" w:cs="Arial"/>
          <w:color w:val="000000"/>
        </w:rPr>
        <w:t xml:space="preserve">Each Call-Off Contract awarded under Lot 2 shall be subject to the following terms </w:t>
      </w:r>
      <w:r w:rsidRPr="00E77216">
        <w:rPr>
          <w:rFonts w:ascii="Arial" w:hAnsi="Arial" w:cs="Arial"/>
        </w:rPr>
        <w:t>(as updated and refined to the extent permitted under such template Call-Off Terms and this Framework Agreement)</w:t>
      </w:r>
      <w:r w:rsidRPr="00E77216">
        <w:rPr>
          <w:rFonts w:ascii="Arial" w:hAnsi="Arial" w:cs="Arial"/>
          <w:color w:val="000000"/>
        </w:rPr>
        <w:t>:</w:t>
      </w:r>
    </w:p>
    <w:p w14:paraId="3082CCBA" w14:textId="7B44F491" w:rsidR="00FB7D3F" w:rsidRPr="00E77216" w:rsidRDefault="00FB7D3F" w:rsidP="00FB7D3F">
      <w:pPr>
        <w:numPr>
          <w:ilvl w:val="2"/>
          <w:numId w:val="164"/>
        </w:numPr>
        <w:tabs>
          <w:tab w:val="left" w:pos="1701"/>
          <w:tab w:val="left" w:pos="2127"/>
        </w:tabs>
        <w:spacing w:before="120" w:after="120" w:line="240" w:lineRule="auto"/>
        <w:jc w:val="both"/>
        <w:rPr>
          <w:rFonts w:ascii="Arial" w:hAnsi="Arial" w:cs="Arial"/>
          <w:color w:val="000000"/>
        </w:rPr>
      </w:pPr>
      <w:r w:rsidRPr="00E77216">
        <w:rPr>
          <w:rFonts w:ascii="Arial" w:hAnsi="Arial" w:cs="Arial"/>
          <w:color w:val="000000"/>
        </w:rPr>
        <w:t xml:space="preserve">for the Core Services, the Core Services Template Call-Off Terms (entered into by the </w:t>
      </w:r>
      <w:r w:rsidR="00010A96">
        <w:rPr>
          <w:rFonts w:ascii="Arial" w:hAnsi="Arial" w:cs="Arial"/>
          <w:color w:val="000000"/>
        </w:rPr>
        <w:t>Cloud Service Supplier</w:t>
      </w:r>
      <w:r w:rsidRPr="00E77216">
        <w:rPr>
          <w:rFonts w:ascii="Arial" w:hAnsi="Arial" w:cs="Arial"/>
          <w:color w:val="000000"/>
        </w:rPr>
        <w:t xml:space="preserve"> and Buyer only);</w:t>
      </w:r>
    </w:p>
    <w:p w14:paraId="24F4CB39" w14:textId="182B272E" w:rsidR="00FB7D3F" w:rsidRPr="00E77216" w:rsidRDefault="00FB7D3F" w:rsidP="00FB7D3F">
      <w:pPr>
        <w:numPr>
          <w:ilvl w:val="2"/>
          <w:numId w:val="164"/>
        </w:numPr>
        <w:tabs>
          <w:tab w:val="left" w:pos="1701"/>
          <w:tab w:val="left" w:pos="2127"/>
        </w:tabs>
        <w:spacing w:before="120" w:after="120" w:line="240" w:lineRule="auto"/>
        <w:jc w:val="both"/>
        <w:rPr>
          <w:rFonts w:ascii="Arial" w:hAnsi="Arial" w:cs="Arial"/>
          <w:color w:val="000000"/>
        </w:rPr>
      </w:pPr>
      <w:r w:rsidRPr="00E77216">
        <w:rPr>
          <w:rFonts w:ascii="Arial" w:hAnsi="Arial" w:cs="Arial"/>
          <w:color w:val="000000"/>
        </w:rPr>
        <w:t xml:space="preserve">for resale and any ancillary and/or value added services, the Professional Services Template Call-Off Terms (entered into in each case by the Buyer and the Reseller, and only to the extent any ancillary Professional Services will be provided by the </w:t>
      </w:r>
      <w:r w:rsidR="00010A96">
        <w:rPr>
          <w:rFonts w:ascii="Arial" w:hAnsi="Arial" w:cs="Arial"/>
          <w:color w:val="000000"/>
        </w:rPr>
        <w:t>Cloud Service Supplier</w:t>
      </w:r>
      <w:r w:rsidRPr="00E77216">
        <w:rPr>
          <w:rFonts w:ascii="Arial" w:hAnsi="Arial" w:cs="Arial"/>
          <w:color w:val="000000"/>
        </w:rPr>
        <w:t xml:space="preserve">, the </w:t>
      </w:r>
      <w:r w:rsidR="00010A96">
        <w:rPr>
          <w:rFonts w:ascii="Arial" w:hAnsi="Arial" w:cs="Arial"/>
          <w:color w:val="000000"/>
        </w:rPr>
        <w:t>Cloud Service Supplier</w:t>
      </w:r>
      <w:r w:rsidRPr="00E77216">
        <w:rPr>
          <w:rFonts w:ascii="Arial" w:hAnsi="Arial" w:cs="Arial"/>
          <w:color w:val="000000"/>
        </w:rPr>
        <w:t xml:space="preserve"> and the Buyer); and</w:t>
      </w:r>
    </w:p>
    <w:p w14:paraId="5E250067" w14:textId="497A3995" w:rsidR="00FB7D3F" w:rsidRPr="00E77216" w:rsidRDefault="00FB7D3F" w:rsidP="00FB7D3F">
      <w:pPr>
        <w:numPr>
          <w:ilvl w:val="2"/>
          <w:numId w:val="164"/>
        </w:numPr>
        <w:tabs>
          <w:tab w:val="left" w:pos="1701"/>
          <w:tab w:val="left" w:pos="2127"/>
        </w:tabs>
        <w:spacing w:before="120" w:after="120" w:line="240" w:lineRule="auto"/>
        <w:jc w:val="both"/>
        <w:rPr>
          <w:rFonts w:ascii="Arial" w:hAnsi="Arial" w:cs="Arial"/>
          <w:color w:val="000000"/>
        </w:rPr>
      </w:pPr>
      <w:r w:rsidRPr="00E77216">
        <w:rPr>
          <w:rFonts w:ascii="Arial" w:hAnsi="Arial" w:cs="Arial"/>
          <w:color w:val="000000"/>
        </w:rPr>
        <w:t xml:space="preserve">the Collaboration Agreement (the Buyer, the Reseller, and the </w:t>
      </w:r>
      <w:r w:rsidR="00010A96">
        <w:rPr>
          <w:rFonts w:ascii="Arial" w:hAnsi="Arial" w:cs="Arial"/>
          <w:color w:val="000000"/>
        </w:rPr>
        <w:t>Cloud Service Supplier</w:t>
      </w:r>
      <w:r w:rsidRPr="00E77216">
        <w:rPr>
          <w:rFonts w:ascii="Arial" w:hAnsi="Arial" w:cs="Arial"/>
          <w:color w:val="000000"/>
        </w:rPr>
        <w:t>).</w:t>
      </w:r>
    </w:p>
    <w:p w14:paraId="4C8D602F" w14:textId="77777777" w:rsidR="00FB7D3F" w:rsidRPr="00E77216" w:rsidRDefault="00FB7D3F" w:rsidP="00FB7D3F">
      <w:pPr>
        <w:numPr>
          <w:ilvl w:val="1"/>
          <w:numId w:val="164"/>
        </w:numPr>
        <w:tabs>
          <w:tab w:val="left" w:pos="1701"/>
          <w:tab w:val="left" w:pos="2127"/>
        </w:tabs>
        <w:spacing w:before="120" w:after="120" w:line="240" w:lineRule="auto"/>
        <w:jc w:val="both"/>
        <w:rPr>
          <w:rFonts w:ascii="Arial" w:hAnsi="Arial" w:cs="Arial"/>
          <w:color w:val="000000"/>
        </w:rPr>
      </w:pPr>
      <w:r w:rsidRPr="00E77216">
        <w:rPr>
          <w:rFonts w:ascii="Arial" w:hAnsi="Arial" w:cs="Arial"/>
          <w:color w:val="000000"/>
        </w:rPr>
        <w:t>Each Call-Off Contract awarded under Lot 2 shall be entered into via:</w:t>
      </w:r>
    </w:p>
    <w:p w14:paraId="66AFD313" w14:textId="77777777" w:rsidR="00FB7D3F" w:rsidRPr="00E77216" w:rsidRDefault="00FB7D3F" w:rsidP="00FB7D3F">
      <w:pPr>
        <w:numPr>
          <w:ilvl w:val="2"/>
          <w:numId w:val="164"/>
        </w:numPr>
        <w:tabs>
          <w:tab w:val="left" w:pos="1701"/>
          <w:tab w:val="left" w:pos="2127"/>
        </w:tabs>
        <w:spacing w:before="120" w:after="120" w:line="240" w:lineRule="auto"/>
        <w:jc w:val="both"/>
        <w:rPr>
          <w:rFonts w:ascii="Arial" w:hAnsi="Arial" w:cs="Arial"/>
          <w:color w:val="000000"/>
        </w:rPr>
      </w:pPr>
      <w:r w:rsidRPr="00E77216">
        <w:rPr>
          <w:rFonts w:ascii="Arial" w:hAnsi="Arial" w:cs="Arial"/>
          <w:color w:val="000000"/>
        </w:rPr>
        <w:t>the template order form set out in Annex 3 to Framework Schedule 4 (“Template Lot 2 Primary Order Form”) between the Reseller and the Buyer; and</w:t>
      </w:r>
    </w:p>
    <w:p w14:paraId="02415E3E" w14:textId="25E39C8D" w:rsidR="00FB7D3F" w:rsidRPr="00E77216" w:rsidRDefault="00FB7D3F" w:rsidP="00FB7D3F">
      <w:pPr>
        <w:numPr>
          <w:ilvl w:val="2"/>
          <w:numId w:val="164"/>
        </w:numPr>
        <w:tabs>
          <w:tab w:val="left" w:pos="1701"/>
          <w:tab w:val="left" w:pos="2127"/>
        </w:tabs>
        <w:spacing w:before="120" w:after="120" w:line="240" w:lineRule="auto"/>
        <w:jc w:val="both"/>
        <w:rPr>
          <w:rFonts w:ascii="Arial" w:hAnsi="Arial" w:cs="Arial"/>
          <w:color w:val="000000"/>
        </w:rPr>
      </w:pPr>
      <w:r w:rsidRPr="00E77216">
        <w:rPr>
          <w:rFonts w:ascii="Arial" w:hAnsi="Arial" w:cs="Arial"/>
          <w:color w:val="000000"/>
        </w:rPr>
        <w:t xml:space="preserve">the template order form set out in Annex 4 to Framework Schedule 4 (“Template Lot 2 Secondary Order Form”) between the </w:t>
      </w:r>
      <w:r w:rsidR="00010A96">
        <w:rPr>
          <w:rFonts w:ascii="Arial" w:hAnsi="Arial" w:cs="Arial"/>
          <w:color w:val="000000"/>
        </w:rPr>
        <w:t>Cloud Service Supplier</w:t>
      </w:r>
      <w:r w:rsidRPr="00E77216">
        <w:rPr>
          <w:rFonts w:ascii="Arial" w:hAnsi="Arial" w:cs="Arial"/>
          <w:color w:val="000000"/>
        </w:rPr>
        <w:t xml:space="preserve"> and the Buyer.</w:t>
      </w:r>
    </w:p>
    <w:p w14:paraId="20C917F0" w14:textId="77777777" w:rsidR="00FB7D3F" w:rsidRPr="00E77216" w:rsidRDefault="00FB7D3F" w:rsidP="00FB7D3F">
      <w:pPr>
        <w:numPr>
          <w:ilvl w:val="1"/>
          <w:numId w:val="164"/>
        </w:numPr>
        <w:tabs>
          <w:tab w:val="left" w:pos="1701"/>
          <w:tab w:val="left" w:pos="2127"/>
        </w:tabs>
        <w:spacing w:before="120" w:after="120" w:line="240" w:lineRule="auto"/>
        <w:jc w:val="both"/>
        <w:rPr>
          <w:rFonts w:ascii="Arial" w:hAnsi="Arial" w:cs="Arial"/>
          <w:b/>
          <w:bCs/>
          <w:color w:val="000000"/>
        </w:rPr>
      </w:pPr>
      <w:bookmarkStart w:id="233" w:name="_Ref134009563"/>
      <w:r w:rsidRPr="00E77216">
        <w:rPr>
          <w:rFonts w:ascii="Arial" w:hAnsi="Arial" w:cs="Arial"/>
          <w:b/>
          <w:bCs/>
          <w:color w:val="000000"/>
        </w:rPr>
        <w:t>Sequential Procurement</w:t>
      </w:r>
      <w:bookmarkEnd w:id="233"/>
    </w:p>
    <w:p w14:paraId="5DA81A7F" w14:textId="2A0A61DB" w:rsidR="00FB7D3F" w:rsidRPr="00E77216" w:rsidRDefault="00FB7D3F" w:rsidP="00FB7D3F">
      <w:pPr>
        <w:pStyle w:val="BodyTextIndent"/>
        <w:numPr>
          <w:ilvl w:val="2"/>
          <w:numId w:val="164"/>
        </w:numPr>
        <w:spacing w:line="254" w:lineRule="auto"/>
        <w:rPr>
          <w:rFonts w:ascii="Arial" w:hAnsi="Arial" w:cs="Arial"/>
        </w:rPr>
      </w:pPr>
      <w:r w:rsidRPr="00E77216">
        <w:rPr>
          <w:rFonts w:ascii="Arial" w:hAnsi="Arial" w:cs="Arial"/>
        </w:rPr>
        <w:t xml:space="preserve">A Sequential Procurement enables the potential Buyer to procure the </w:t>
      </w:r>
      <w:r w:rsidR="00010A96">
        <w:rPr>
          <w:rFonts w:ascii="Arial" w:hAnsi="Arial" w:cs="Arial"/>
        </w:rPr>
        <w:t>Cloud Service Supplier</w:t>
      </w:r>
      <w:r w:rsidRPr="00E77216">
        <w:rPr>
          <w:rFonts w:ascii="Arial" w:hAnsi="Arial" w:cs="Arial"/>
        </w:rPr>
        <w:t xml:space="preserve"> first, and then procure a suitable Reseller promptly thereafter. </w:t>
      </w:r>
    </w:p>
    <w:p w14:paraId="150D4F7C" w14:textId="4AB07B8F" w:rsidR="00FB7D3F" w:rsidRPr="00E77216" w:rsidRDefault="00FB7D3F" w:rsidP="00FB7D3F">
      <w:pPr>
        <w:numPr>
          <w:ilvl w:val="2"/>
          <w:numId w:val="165"/>
        </w:numPr>
        <w:tabs>
          <w:tab w:val="left" w:pos="1701"/>
          <w:tab w:val="left" w:pos="2127"/>
        </w:tabs>
        <w:spacing w:before="120" w:after="120" w:line="240" w:lineRule="auto"/>
        <w:jc w:val="both"/>
        <w:rPr>
          <w:rFonts w:ascii="Arial" w:hAnsi="Arial" w:cs="Arial"/>
          <w:u w:val="single"/>
        </w:rPr>
      </w:pPr>
      <w:r w:rsidRPr="00E77216">
        <w:rPr>
          <w:rFonts w:ascii="Arial" w:hAnsi="Arial" w:cs="Arial"/>
          <w:u w:val="single"/>
        </w:rPr>
        <w:t xml:space="preserve">Stage 1 - Procuring the </w:t>
      </w:r>
      <w:r w:rsidR="00010A96">
        <w:rPr>
          <w:rFonts w:ascii="Arial" w:hAnsi="Arial" w:cs="Arial"/>
          <w:u w:val="single"/>
        </w:rPr>
        <w:t>Cloud Service Supplier</w:t>
      </w:r>
      <w:r w:rsidRPr="00E77216">
        <w:rPr>
          <w:rFonts w:ascii="Arial" w:hAnsi="Arial" w:cs="Arial"/>
          <w:u w:val="single"/>
        </w:rPr>
        <w:t>:</w:t>
      </w:r>
    </w:p>
    <w:p w14:paraId="3AAEF741" w14:textId="3F550E67" w:rsidR="00FB7D3F" w:rsidRPr="00E77216" w:rsidRDefault="00FB7D3F" w:rsidP="00FB7D3F">
      <w:pPr>
        <w:tabs>
          <w:tab w:val="left" w:pos="1701"/>
          <w:tab w:val="left" w:pos="2127"/>
        </w:tabs>
        <w:spacing w:before="120" w:line="240" w:lineRule="auto"/>
        <w:ind w:left="1276"/>
        <w:jc w:val="both"/>
        <w:rPr>
          <w:rFonts w:ascii="Arial" w:hAnsi="Arial" w:cs="Arial"/>
        </w:rPr>
      </w:pPr>
      <w:bookmarkStart w:id="234" w:name="_Ref134017225"/>
      <w:r w:rsidRPr="00E77216">
        <w:rPr>
          <w:rFonts w:ascii="Arial" w:hAnsi="Arial" w:cs="Arial"/>
        </w:rPr>
        <w:t xml:space="preserve">To procure the </w:t>
      </w:r>
      <w:r w:rsidR="00010A96">
        <w:rPr>
          <w:rFonts w:ascii="Arial" w:hAnsi="Arial" w:cs="Arial"/>
        </w:rPr>
        <w:t>Cloud Service Supplier</w:t>
      </w:r>
      <w:r w:rsidRPr="00E77216">
        <w:rPr>
          <w:rFonts w:ascii="Arial" w:hAnsi="Arial" w:cs="Arial"/>
        </w:rPr>
        <w:t xml:space="preserve"> the potential Buyer must conduct a Lot 1 procurement in accordance with paragraph </w:t>
      </w:r>
      <w:r w:rsidRPr="00E77216">
        <w:rPr>
          <w:rFonts w:ascii="Arial" w:hAnsi="Arial" w:cs="Arial"/>
        </w:rPr>
        <w:fldChar w:fldCharType="begin"/>
      </w:r>
      <w:r w:rsidRPr="00E77216">
        <w:rPr>
          <w:rFonts w:ascii="Arial" w:hAnsi="Arial" w:cs="Arial"/>
        </w:rPr>
        <w:instrText xml:space="preserve"> REF _Ref134124855 \w \h </w:instrText>
      </w:r>
      <w:r w:rsidR="00E77216">
        <w:rPr>
          <w:rFonts w:ascii="Arial" w:hAnsi="Arial" w:cs="Arial"/>
        </w:rPr>
        <w:instrText xml:space="preserve"> \* MERGEFORMAT </w:instrText>
      </w:r>
      <w:r w:rsidRPr="00E77216">
        <w:rPr>
          <w:rFonts w:ascii="Arial" w:hAnsi="Arial" w:cs="Arial"/>
        </w:rPr>
      </w:r>
      <w:r w:rsidRPr="00E77216">
        <w:rPr>
          <w:rFonts w:ascii="Arial" w:hAnsi="Arial" w:cs="Arial"/>
        </w:rPr>
        <w:fldChar w:fldCharType="separate"/>
      </w:r>
      <w:r w:rsidRPr="00E77216">
        <w:rPr>
          <w:rFonts w:ascii="Arial" w:hAnsi="Arial" w:cs="Arial"/>
        </w:rPr>
        <w:t>2</w:t>
      </w:r>
      <w:r w:rsidRPr="00E77216">
        <w:rPr>
          <w:rFonts w:ascii="Arial" w:hAnsi="Arial" w:cs="Arial"/>
        </w:rPr>
        <w:fldChar w:fldCharType="end"/>
      </w:r>
      <w:r w:rsidRPr="00E77216">
        <w:rPr>
          <w:rFonts w:ascii="Arial" w:hAnsi="Arial" w:cs="Arial"/>
        </w:rPr>
        <w:t xml:space="preserve"> above, with the following modifications:</w:t>
      </w:r>
    </w:p>
    <w:p w14:paraId="65503CB9" w14:textId="77777777" w:rsidR="00FB7D3F" w:rsidRPr="00E77216" w:rsidRDefault="00FB7D3F" w:rsidP="00E77216">
      <w:pPr>
        <w:pStyle w:val="ListParagraph"/>
        <w:numPr>
          <w:ilvl w:val="0"/>
          <w:numId w:val="166"/>
        </w:numPr>
        <w:tabs>
          <w:tab w:val="left" w:pos="1701"/>
          <w:tab w:val="left" w:pos="2127"/>
        </w:tabs>
        <w:spacing w:before="120" w:line="240" w:lineRule="auto"/>
        <w:jc w:val="both"/>
        <w:rPr>
          <w:rFonts w:ascii="Arial" w:hAnsi="Arial" w:cs="Arial"/>
        </w:rPr>
      </w:pPr>
      <w:r w:rsidRPr="00E77216">
        <w:rPr>
          <w:rFonts w:ascii="Arial" w:hAnsi="Arial" w:cs="Arial"/>
        </w:rPr>
        <w:t xml:space="preserve">each reference to Template Lot 1 Order Form shall be deemed to be a reference to the Template Lot 2 Secondary Order Form; </w:t>
      </w:r>
    </w:p>
    <w:bookmarkEnd w:id="234"/>
    <w:p w14:paraId="52366351" w14:textId="77777777" w:rsidR="00FB7D3F" w:rsidRPr="00E77216" w:rsidRDefault="00FB7D3F" w:rsidP="00FB7D3F">
      <w:pPr>
        <w:pStyle w:val="ListParagraph"/>
        <w:numPr>
          <w:ilvl w:val="0"/>
          <w:numId w:val="166"/>
        </w:numPr>
        <w:tabs>
          <w:tab w:val="left" w:pos="1701"/>
          <w:tab w:val="left" w:pos="2127"/>
        </w:tabs>
        <w:spacing w:before="120" w:line="240" w:lineRule="auto"/>
        <w:ind w:hanging="357"/>
        <w:jc w:val="both"/>
        <w:rPr>
          <w:rFonts w:ascii="Arial" w:hAnsi="Arial" w:cs="Arial"/>
        </w:rPr>
      </w:pPr>
      <w:r w:rsidRPr="00E77216">
        <w:rPr>
          <w:rFonts w:ascii="Arial" w:hAnsi="Arial" w:cs="Arial"/>
        </w:rPr>
        <w:t>In each case, the potential Buyer shall as part of the template Call-Off Contract Terms issue the Template Collaboration Agreement; and</w:t>
      </w:r>
    </w:p>
    <w:p w14:paraId="0B8CF9AA" w14:textId="6C962CC1" w:rsidR="00FB7D3F" w:rsidRPr="00E77216" w:rsidRDefault="00FB7D3F" w:rsidP="00FB7D3F">
      <w:pPr>
        <w:pStyle w:val="ListParagraph"/>
        <w:numPr>
          <w:ilvl w:val="0"/>
          <w:numId w:val="166"/>
        </w:numPr>
        <w:tabs>
          <w:tab w:val="left" w:pos="1701"/>
          <w:tab w:val="left" w:pos="2127"/>
        </w:tabs>
        <w:spacing w:before="120" w:line="240" w:lineRule="auto"/>
        <w:ind w:hanging="357"/>
        <w:jc w:val="both"/>
        <w:rPr>
          <w:rFonts w:ascii="Arial" w:hAnsi="Arial" w:cs="Arial"/>
        </w:rPr>
      </w:pPr>
      <w:r w:rsidRPr="00E77216">
        <w:rPr>
          <w:rFonts w:ascii="Arial" w:hAnsi="Arial" w:cs="Arial"/>
        </w:rPr>
        <w:t xml:space="preserve">Notwithstanding award and signature, the Buyer’s Lot 2 Call-Off Contract with the </w:t>
      </w:r>
      <w:r w:rsidR="00010A96">
        <w:rPr>
          <w:rFonts w:ascii="Arial" w:hAnsi="Arial" w:cs="Arial"/>
        </w:rPr>
        <w:t>Cloud Service Supplier</w:t>
      </w:r>
      <w:r w:rsidRPr="00E77216">
        <w:rPr>
          <w:rFonts w:ascii="Arial" w:hAnsi="Arial" w:cs="Arial"/>
        </w:rPr>
        <w:t xml:space="preserve"> shall not become effective unless and until the Buyer enters into a Lot 2 Primary Order Form with an applicable Reseller in accordance with the process set out in paragraph </w:t>
      </w:r>
      <w:r w:rsidRPr="00E77216">
        <w:rPr>
          <w:rFonts w:ascii="Arial" w:hAnsi="Arial" w:cs="Arial"/>
        </w:rPr>
        <w:fldChar w:fldCharType="begin"/>
      </w:r>
      <w:r w:rsidRPr="00E77216">
        <w:rPr>
          <w:rFonts w:ascii="Arial" w:hAnsi="Arial" w:cs="Arial"/>
        </w:rPr>
        <w:instrText xml:space="preserve"> REF _Ref134021344 \w \h </w:instrText>
      </w:r>
      <w:r w:rsidR="00E77216">
        <w:rPr>
          <w:rFonts w:ascii="Arial" w:hAnsi="Arial" w:cs="Arial"/>
        </w:rPr>
        <w:instrText xml:space="preserve"> \* MERGEFORMAT </w:instrText>
      </w:r>
      <w:r w:rsidRPr="00E77216">
        <w:rPr>
          <w:rFonts w:ascii="Arial" w:hAnsi="Arial" w:cs="Arial"/>
        </w:rPr>
      </w:r>
      <w:r w:rsidRPr="00E77216">
        <w:rPr>
          <w:rFonts w:ascii="Arial" w:hAnsi="Arial" w:cs="Arial"/>
        </w:rPr>
        <w:fldChar w:fldCharType="separate"/>
      </w:r>
      <w:r w:rsidRPr="00E77216">
        <w:rPr>
          <w:rFonts w:ascii="Arial" w:hAnsi="Arial" w:cs="Arial"/>
        </w:rPr>
        <w:t>3.5.2</w:t>
      </w:r>
      <w:r w:rsidRPr="00E77216">
        <w:rPr>
          <w:rFonts w:ascii="Arial" w:hAnsi="Arial" w:cs="Arial"/>
        </w:rPr>
        <w:fldChar w:fldCharType="end"/>
      </w:r>
      <w:r w:rsidRPr="00E77216">
        <w:rPr>
          <w:rFonts w:ascii="Arial" w:hAnsi="Arial" w:cs="Arial"/>
        </w:rPr>
        <w:t xml:space="preserve"> below. </w:t>
      </w:r>
    </w:p>
    <w:p w14:paraId="3A529D10" w14:textId="77777777" w:rsidR="00FB7D3F" w:rsidRPr="00E77216" w:rsidRDefault="00FB7D3F" w:rsidP="00FB7D3F">
      <w:pPr>
        <w:numPr>
          <w:ilvl w:val="2"/>
          <w:numId w:val="165"/>
        </w:numPr>
        <w:tabs>
          <w:tab w:val="left" w:pos="1701"/>
          <w:tab w:val="left" w:pos="2127"/>
        </w:tabs>
        <w:spacing w:before="120" w:after="120" w:line="240" w:lineRule="auto"/>
        <w:jc w:val="both"/>
        <w:rPr>
          <w:rFonts w:ascii="Arial" w:hAnsi="Arial" w:cs="Arial"/>
          <w:b/>
          <w:bCs/>
        </w:rPr>
      </w:pPr>
      <w:bookmarkStart w:id="235" w:name="_Ref134021344"/>
      <w:r w:rsidRPr="00E77216">
        <w:rPr>
          <w:rFonts w:ascii="Arial" w:hAnsi="Arial" w:cs="Arial"/>
          <w:u w:val="single"/>
        </w:rPr>
        <w:t>Stage 2 - Procuring the Reseller</w:t>
      </w:r>
      <w:r w:rsidRPr="00E77216">
        <w:rPr>
          <w:rFonts w:ascii="Arial" w:hAnsi="Arial" w:cs="Arial"/>
          <w:b/>
          <w:bCs/>
        </w:rPr>
        <w:t>:</w:t>
      </w:r>
      <w:bookmarkEnd w:id="235"/>
    </w:p>
    <w:p w14:paraId="0E605265" w14:textId="692EEAA0" w:rsidR="00FB7D3F" w:rsidRPr="00E77216" w:rsidRDefault="00FB7D3F" w:rsidP="00FB7D3F">
      <w:pPr>
        <w:pStyle w:val="ListParagraph"/>
        <w:numPr>
          <w:ilvl w:val="0"/>
          <w:numId w:val="167"/>
        </w:numPr>
        <w:tabs>
          <w:tab w:val="left" w:pos="1701"/>
          <w:tab w:val="left" w:pos="2127"/>
        </w:tabs>
        <w:spacing w:before="120" w:line="240" w:lineRule="auto"/>
        <w:jc w:val="both"/>
        <w:rPr>
          <w:rFonts w:ascii="Arial" w:hAnsi="Arial" w:cs="Arial"/>
        </w:rPr>
      </w:pPr>
      <w:r w:rsidRPr="00E77216">
        <w:rPr>
          <w:rFonts w:ascii="Arial" w:hAnsi="Arial" w:cs="Arial"/>
        </w:rPr>
        <w:lastRenderedPageBreak/>
        <w:t xml:space="preserve">Upon award to the </w:t>
      </w:r>
      <w:r w:rsidR="00010A96">
        <w:rPr>
          <w:rFonts w:ascii="Arial" w:hAnsi="Arial" w:cs="Arial"/>
        </w:rPr>
        <w:t>Cloud Service Supplier</w:t>
      </w:r>
      <w:r w:rsidRPr="00E77216">
        <w:rPr>
          <w:rFonts w:ascii="Arial" w:hAnsi="Arial" w:cs="Arial"/>
        </w:rPr>
        <w:t xml:space="preserve">, the Buyer will filter the Resellers appointed to Lot 2 in order to shortlist those Resellers that are able to resell the Core Services provided by the selected </w:t>
      </w:r>
      <w:r w:rsidR="00010A96">
        <w:rPr>
          <w:rFonts w:ascii="Arial" w:hAnsi="Arial" w:cs="Arial"/>
        </w:rPr>
        <w:t>Cloud Service Supplier</w:t>
      </w:r>
      <w:r w:rsidRPr="00E77216">
        <w:rPr>
          <w:rFonts w:ascii="Arial" w:hAnsi="Arial" w:cs="Arial"/>
        </w:rPr>
        <w:t xml:space="preserve"> (“Shortlisted Resellers”). Any Reseller that failed to include its capability to resell the services of the selected </w:t>
      </w:r>
      <w:r w:rsidR="00010A96">
        <w:rPr>
          <w:rFonts w:ascii="Arial" w:hAnsi="Arial" w:cs="Arial"/>
        </w:rPr>
        <w:t>Cloud Service Supplier</w:t>
      </w:r>
      <w:r w:rsidRPr="00E77216">
        <w:rPr>
          <w:rFonts w:ascii="Arial" w:hAnsi="Arial" w:cs="Arial"/>
        </w:rPr>
        <w:t xml:space="preserve"> as part of its Framework Tender shall not be shortlisted and shall not be eligible for appointment for the Lot 2 Call-Off Contract. </w:t>
      </w:r>
    </w:p>
    <w:p w14:paraId="2045AF88" w14:textId="77777777" w:rsidR="00FB7D3F" w:rsidRPr="00E77216" w:rsidRDefault="00FB7D3F" w:rsidP="00FB7D3F">
      <w:pPr>
        <w:pStyle w:val="ListParagraph"/>
        <w:numPr>
          <w:ilvl w:val="0"/>
          <w:numId w:val="167"/>
        </w:numPr>
        <w:tabs>
          <w:tab w:val="left" w:pos="1701"/>
          <w:tab w:val="left" w:pos="2127"/>
        </w:tabs>
        <w:spacing w:before="120" w:line="240" w:lineRule="auto"/>
        <w:jc w:val="both"/>
        <w:rPr>
          <w:rFonts w:ascii="Arial" w:hAnsi="Arial" w:cs="Arial"/>
        </w:rPr>
      </w:pPr>
      <w:r w:rsidRPr="00E77216">
        <w:rPr>
          <w:rFonts w:ascii="Arial" w:hAnsi="Arial" w:cs="Arial"/>
        </w:rPr>
        <w:t>The Buyer shall issue to each of the Shortlisted Resellers an invitation to tender for the Lot 2 Call-Off Contract opportunity and shall procure the Reseller in accordance with the Further Competition Procedure.</w:t>
      </w:r>
    </w:p>
    <w:p w14:paraId="2C6BA8C8" w14:textId="77777777" w:rsidR="00FB7D3F" w:rsidRPr="00E77216" w:rsidRDefault="00FB7D3F" w:rsidP="00FB7D3F">
      <w:pPr>
        <w:pStyle w:val="ListParagraph"/>
        <w:numPr>
          <w:ilvl w:val="0"/>
          <w:numId w:val="167"/>
        </w:numPr>
        <w:tabs>
          <w:tab w:val="left" w:pos="1701"/>
          <w:tab w:val="left" w:pos="2127"/>
        </w:tabs>
        <w:spacing w:before="120" w:line="240" w:lineRule="auto"/>
        <w:jc w:val="both"/>
        <w:rPr>
          <w:rFonts w:ascii="Arial" w:hAnsi="Arial" w:cs="Arial"/>
        </w:rPr>
      </w:pPr>
      <w:r w:rsidRPr="00E77216">
        <w:rPr>
          <w:rFonts w:ascii="Arial" w:hAnsi="Arial" w:cs="Arial"/>
        </w:rPr>
        <w:t>In each case the Buyer shall as part of the template Call-Off Contract terms issue the Template Collaboration Agreement.</w:t>
      </w:r>
    </w:p>
    <w:p w14:paraId="3936D939" w14:textId="77777777" w:rsidR="00FB7D3F" w:rsidRPr="00E77216" w:rsidRDefault="00FB7D3F" w:rsidP="00FB7D3F">
      <w:pPr>
        <w:numPr>
          <w:ilvl w:val="2"/>
          <w:numId w:val="165"/>
        </w:numPr>
        <w:tabs>
          <w:tab w:val="left" w:pos="1701"/>
          <w:tab w:val="left" w:pos="2127"/>
        </w:tabs>
        <w:spacing w:before="120" w:after="120" w:line="240" w:lineRule="auto"/>
        <w:jc w:val="both"/>
        <w:rPr>
          <w:rFonts w:ascii="Arial" w:hAnsi="Arial" w:cs="Arial"/>
          <w:b/>
          <w:bCs/>
        </w:rPr>
      </w:pPr>
      <w:r w:rsidRPr="00E77216">
        <w:rPr>
          <w:rFonts w:ascii="Arial" w:hAnsi="Arial" w:cs="Arial"/>
          <w:u w:val="single"/>
        </w:rPr>
        <w:t>Stage 3 - Finalisation</w:t>
      </w:r>
      <w:r w:rsidRPr="00E77216">
        <w:rPr>
          <w:rFonts w:ascii="Arial" w:hAnsi="Arial" w:cs="Arial"/>
          <w:b/>
          <w:bCs/>
        </w:rPr>
        <w:t>:</w:t>
      </w:r>
    </w:p>
    <w:p w14:paraId="08382E03" w14:textId="402577C1" w:rsidR="00FB7D3F" w:rsidRPr="00E77216" w:rsidRDefault="00FB7D3F" w:rsidP="00FB7D3F">
      <w:pPr>
        <w:pStyle w:val="ListParagraph"/>
        <w:numPr>
          <w:ilvl w:val="0"/>
          <w:numId w:val="168"/>
        </w:numPr>
        <w:tabs>
          <w:tab w:val="left" w:pos="1701"/>
          <w:tab w:val="left" w:pos="2127"/>
        </w:tabs>
        <w:spacing w:before="120" w:line="240" w:lineRule="auto"/>
        <w:jc w:val="both"/>
        <w:rPr>
          <w:rFonts w:ascii="Arial" w:hAnsi="Arial" w:cs="Arial"/>
        </w:rPr>
      </w:pPr>
      <w:r w:rsidRPr="00E77216">
        <w:rPr>
          <w:rFonts w:ascii="Arial" w:hAnsi="Arial" w:cs="Arial"/>
        </w:rPr>
        <w:t xml:space="preserve">The Buyer shall enter into a Lot 2 Primary Order Form with the Reseller and a Lot 2 Secondary Order Form with the </w:t>
      </w:r>
      <w:r w:rsidR="00010A96">
        <w:rPr>
          <w:rFonts w:ascii="Arial" w:hAnsi="Arial" w:cs="Arial"/>
        </w:rPr>
        <w:t>Cloud Service Supplier</w:t>
      </w:r>
      <w:r w:rsidRPr="00E77216">
        <w:rPr>
          <w:rFonts w:ascii="Arial" w:hAnsi="Arial" w:cs="Arial"/>
        </w:rPr>
        <w:t xml:space="preserve"> and the parties shall execute the Collaboration Agreement. </w:t>
      </w:r>
    </w:p>
    <w:p w14:paraId="6E49D572" w14:textId="77777777" w:rsidR="00FB7D3F" w:rsidRPr="00E77216" w:rsidRDefault="00FB7D3F" w:rsidP="00FB7D3F">
      <w:pPr>
        <w:numPr>
          <w:ilvl w:val="1"/>
          <w:numId w:val="164"/>
        </w:numPr>
        <w:tabs>
          <w:tab w:val="left" w:pos="1701"/>
          <w:tab w:val="left" w:pos="2127"/>
        </w:tabs>
        <w:spacing w:before="120" w:after="120" w:line="240" w:lineRule="auto"/>
        <w:jc w:val="both"/>
        <w:rPr>
          <w:rFonts w:ascii="Arial" w:hAnsi="Arial" w:cs="Arial"/>
          <w:b/>
          <w:bCs/>
          <w:color w:val="000000"/>
        </w:rPr>
      </w:pPr>
      <w:bookmarkStart w:id="236" w:name="_Ref134026314"/>
      <w:r w:rsidRPr="00E77216">
        <w:rPr>
          <w:rFonts w:ascii="Arial" w:hAnsi="Arial" w:cs="Arial"/>
          <w:b/>
          <w:bCs/>
          <w:color w:val="000000"/>
        </w:rPr>
        <w:t>Consortium Procurement</w:t>
      </w:r>
      <w:bookmarkEnd w:id="236"/>
    </w:p>
    <w:p w14:paraId="218E64A3" w14:textId="792CA17A" w:rsidR="00FB7D3F" w:rsidRPr="00E77216" w:rsidRDefault="00FB7D3F" w:rsidP="00FB7D3F">
      <w:pPr>
        <w:numPr>
          <w:ilvl w:val="2"/>
          <w:numId w:val="164"/>
        </w:numPr>
        <w:tabs>
          <w:tab w:val="left" w:pos="1701"/>
          <w:tab w:val="left" w:pos="2127"/>
        </w:tabs>
        <w:spacing w:before="120" w:after="120" w:line="240" w:lineRule="auto"/>
        <w:jc w:val="both"/>
        <w:rPr>
          <w:rFonts w:ascii="Arial" w:hAnsi="Arial" w:cs="Arial"/>
          <w:b/>
          <w:bCs/>
          <w:color w:val="000000"/>
        </w:rPr>
      </w:pPr>
      <w:r w:rsidRPr="00E77216">
        <w:rPr>
          <w:rFonts w:ascii="Arial" w:hAnsi="Arial" w:cs="Arial"/>
          <w:color w:val="000000"/>
        </w:rPr>
        <w:t xml:space="preserve">A Consortium Procurement enables the Buyer to procure the Reseller and the </w:t>
      </w:r>
      <w:r w:rsidR="00010A96">
        <w:rPr>
          <w:rFonts w:ascii="Arial" w:hAnsi="Arial" w:cs="Arial"/>
          <w:color w:val="000000"/>
        </w:rPr>
        <w:t>Cloud Service Supplier</w:t>
      </w:r>
      <w:r w:rsidRPr="00E77216">
        <w:rPr>
          <w:rFonts w:ascii="Arial" w:hAnsi="Arial" w:cs="Arial"/>
          <w:color w:val="000000"/>
        </w:rPr>
        <w:t xml:space="preserve"> together (the “Consortium”) through a single competition, by testing a single solution offering from the Consortium. </w:t>
      </w:r>
    </w:p>
    <w:p w14:paraId="6EB77C2E" w14:textId="00E5C48A" w:rsidR="00FB7D3F" w:rsidRPr="00E77216" w:rsidRDefault="00FB7D3F" w:rsidP="00FB7D3F">
      <w:pPr>
        <w:numPr>
          <w:ilvl w:val="2"/>
          <w:numId w:val="164"/>
        </w:numPr>
        <w:tabs>
          <w:tab w:val="left" w:pos="1701"/>
          <w:tab w:val="left" w:pos="2127"/>
        </w:tabs>
        <w:spacing w:before="120" w:after="120" w:line="240" w:lineRule="auto"/>
        <w:jc w:val="both"/>
        <w:rPr>
          <w:rFonts w:ascii="Arial" w:hAnsi="Arial" w:cs="Arial"/>
          <w:b/>
          <w:bCs/>
          <w:color w:val="000000"/>
        </w:rPr>
      </w:pPr>
      <w:r w:rsidRPr="00E77216">
        <w:rPr>
          <w:rFonts w:ascii="Arial" w:hAnsi="Arial" w:cs="Arial"/>
          <w:color w:val="000000"/>
        </w:rPr>
        <w:t xml:space="preserve">The Reseller must be the ‘lead bidder’ and is responsible for completing and submitting the Tender on behalf of the Consortium in response to the invitation to tender. Resellers must identify a suitable Lot 1 </w:t>
      </w:r>
      <w:r w:rsidR="00010A96">
        <w:rPr>
          <w:rFonts w:ascii="Arial" w:hAnsi="Arial" w:cs="Arial"/>
          <w:color w:val="000000"/>
        </w:rPr>
        <w:t>Cloud Service Supplier</w:t>
      </w:r>
      <w:r w:rsidRPr="00E77216">
        <w:rPr>
          <w:rFonts w:ascii="Arial" w:hAnsi="Arial" w:cs="Arial"/>
          <w:color w:val="000000"/>
        </w:rPr>
        <w:t xml:space="preserve"> to join its consortium bid and must have the capability to re-sell the Core Services of its chosen </w:t>
      </w:r>
      <w:r w:rsidR="00010A96">
        <w:rPr>
          <w:rFonts w:ascii="Arial" w:hAnsi="Arial" w:cs="Arial"/>
          <w:color w:val="000000"/>
        </w:rPr>
        <w:t>Cloud Service Supplier</w:t>
      </w:r>
      <w:r w:rsidRPr="00E77216">
        <w:rPr>
          <w:rFonts w:ascii="Arial" w:hAnsi="Arial" w:cs="Arial"/>
          <w:color w:val="000000"/>
        </w:rPr>
        <w:t xml:space="preserve">. </w:t>
      </w:r>
    </w:p>
    <w:p w14:paraId="1023EF0B" w14:textId="77777777" w:rsidR="00FB7D3F" w:rsidRPr="00E77216" w:rsidRDefault="00FB7D3F" w:rsidP="00FB7D3F">
      <w:pPr>
        <w:numPr>
          <w:ilvl w:val="2"/>
          <w:numId w:val="164"/>
        </w:numPr>
        <w:tabs>
          <w:tab w:val="left" w:pos="1701"/>
          <w:tab w:val="left" w:pos="2127"/>
        </w:tabs>
        <w:spacing w:before="120" w:after="120" w:line="240" w:lineRule="auto"/>
        <w:jc w:val="both"/>
        <w:rPr>
          <w:rFonts w:ascii="Arial" w:hAnsi="Arial" w:cs="Arial"/>
          <w:b/>
          <w:bCs/>
          <w:color w:val="000000"/>
        </w:rPr>
      </w:pPr>
      <w:r w:rsidRPr="00E77216">
        <w:rPr>
          <w:rFonts w:ascii="Arial" w:hAnsi="Arial" w:cs="Arial"/>
          <w:color w:val="000000"/>
        </w:rPr>
        <w:t xml:space="preserve">The potential Buyer will issue an invitation to tender to all Resellers appointed to Lot 2 and will conduct the procurement in accordance with the Further Competition Procedure, by testing the combined offering of the Consortium to determine the most economically advantageous tender, with due regard given to both the Core Services offering and the value added and ancillary services. </w:t>
      </w:r>
    </w:p>
    <w:p w14:paraId="4D963610" w14:textId="7EB0DD3A" w:rsidR="00FB7D3F" w:rsidRPr="00E77216" w:rsidRDefault="00FB7D3F" w:rsidP="00FB7D3F">
      <w:pPr>
        <w:numPr>
          <w:ilvl w:val="2"/>
          <w:numId w:val="164"/>
        </w:numPr>
        <w:tabs>
          <w:tab w:val="left" w:pos="1701"/>
          <w:tab w:val="left" w:pos="2127"/>
        </w:tabs>
        <w:spacing w:before="120" w:after="120" w:line="240" w:lineRule="auto"/>
        <w:jc w:val="both"/>
        <w:rPr>
          <w:rFonts w:ascii="Arial" w:hAnsi="Arial" w:cs="Arial"/>
          <w:b/>
          <w:bCs/>
          <w:color w:val="000000"/>
        </w:rPr>
      </w:pPr>
      <w:r w:rsidRPr="00E77216">
        <w:rPr>
          <w:rFonts w:ascii="Arial" w:hAnsi="Arial" w:cs="Arial"/>
          <w:color w:val="000000"/>
        </w:rPr>
        <w:t xml:space="preserve">Upon award, the Buyer shall enter into </w:t>
      </w:r>
      <w:r w:rsidRPr="00E77216">
        <w:rPr>
          <w:rFonts w:ascii="Arial" w:hAnsi="Arial" w:cs="Arial"/>
        </w:rPr>
        <w:t xml:space="preserve">a Lot 2 Primary Order Form with the Reseller and a Lot 2 Secondary Order Form with the </w:t>
      </w:r>
      <w:r w:rsidR="00010A96">
        <w:rPr>
          <w:rFonts w:ascii="Arial" w:hAnsi="Arial" w:cs="Arial"/>
        </w:rPr>
        <w:t>Cloud Service Supplier</w:t>
      </w:r>
      <w:r w:rsidRPr="00E77216">
        <w:rPr>
          <w:rFonts w:ascii="Arial" w:hAnsi="Arial" w:cs="Arial"/>
        </w:rPr>
        <w:t xml:space="preserve"> and the parties shall execute the Collaboration Agreement. </w:t>
      </w:r>
    </w:p>
    <w:p w14:paraId="16A4DF14" w14:textId="77777777" w:rsidR="00FB7D3F" w:rsidRPr="00E77216" w:rsidRDefault="00FB7D3F" w:rsidP="00FB7D3F">
      <w:pPr>
        <w:pStyle w:val="BodyTextIndent"/>
        <w:numPr>
          <w:ilvl w:val="0"/>
          <w:numId w:val="164"/>
        </w:numPr>
        <w:spacing w:line="254" w:lineRule="auto"/>
        <w:rPr>
          <w:rFonts w:ascii="Arial" w:hAnsi="Arial" w:cs="Arial"/>
          <w:b/>
          <w:bCs/>
          <w:u w:val="single"/>
        </w:rPr>
      </w:pPr>
      <w:r w:rsidRPr="00E77216">
        <w:rPr>
          <w:rFonts w:ascii="Arial" w:hAnsi="Arial" w:cs="Arial"/>
          <w:b/>
          <w:bCs/>
          <w:u w:val="single"/>
        </w:rPr>
        <w:t>Lot 3 – Professional Services</w:t>
      </w:r>
    </w:p>
    <w:p w14:paraId="4E0EBEE2" w14:textId="77777777" w:rsidR="00FB7D3F" w:rsidRPr="00E77216" w:rsidRDefault="00FB7D3F" w:rsidP="00FB7D3F">
      <w:pPr>
        <w:numPr>
          <w:ilvl w:val="1"/>
          <w:numId w:val="164"/>
        </w:numPr>
        <w:tabs>
          <w:tab w:val="left" w:pos="1701"/>
          <w:tab w:val="left" w:pos="2127"/>
        </w:tabs>
        <w:spacing w:before="120" w:after="120" w:line="240" w:lineRule="auto"/>
        <w:jc w:val="both"/>
        <w:rPr>
          <w:rFonts w:ascii="Arial" w:hAnsi="Arial" w:cs="Arial"/>
          <w:color w:val="000000"/>
        </w:rPr>
      </w:pPr>
      <w:r w:rsidRPr="00E77216">
        <w:rPr>
          <w:rFonts w:ascii="Arial" w:hAnsi="Arial" w:cs="Arial"/>
          <w:b/>
          <w:bCs/>
          <w:color w:val="000000"/>
        </w:rPr>
        <w:t>Award Without Further Competition</w:t>
      </w:r>
      <w:r w:rsidRPr="00E77216">
        <w:rPr>
          <w:rFonts w:ascii="Arial" w:hAnsi="Arial" w:cs="Arial"/>
          <w:color w:val="000000"/>
        </w:rPr>
        <w:t xml:space="preserve">: Buyers may not award a Call-Off Contract under Lot 3 via an Award without Further Competition. </w:t>
      </w:r>
    </w:p>
    <w:p w14:paraId="26BDBBEB" w14:textId="1EDD131D" w:rsidR="00FB7D3F" w:rsidRPr="00E77216" w:rsidRDefault="00FB7D3F" w:rsidP="00FB7D3F">
      <w:pPr>
        <w:numPr>
          <w:ilvl w:val="1"/>
          <w:numId w:val="164"/>
        </w:numPr>
        <w:tabs>
          <w:tab w:val="left" w:pos="1701"/>
          <w:tab w:val="left" w:pos="2127"/>
        </w:tabs>
        <w:spacing w:before="120" w:after="120" w:line="240" w:lineRule="auto"/>
        <w:jc w:val="both"/>
        <w:rPr>
          <w:rFonts w:ascii="Arial" w:hAnsi="Arial" w:cs="Arial"/>
          <w:color w:val="000000"/>
        </w:rPr>
      </w:pPr>
      <w:r w:rsidRPr="00E77216">
        <w:rPr>
          <w:rFonts w:ascii="Arial" w:hAnsi="Arial" w:cs="Arial"/>
          <w:b/>
          <w:bCs/>
          <w:color w:val="000000"/>
        </w:rPr>
        <w:t>Further Competition Procedure</w:t>
      </w:r>
      <w:r w:rsidRPr="00E77216">
        <w:rPr>
          <w:rFonts w:ascii="Arial" w:hAnsi="Arial" w:cs="Arial"/>
          <w:color w:val="000000"/>
        </w:rPr>
        <w:t>: If a potential Buyer determines that its Services requirements can be met by the description of the Lot 3 Services as set out in Framework Schedule 2 (S</w:t>
      </w:r>
      <w:r w:rsidR="00885EAC">
        <w:rPr>
          <w:rFonts w:ascii="Arial" w:hAnsi="Arial" w:cs="Arial"/>
          <w:color w:val="000000"/>
        </w:rPr>
        <w:t>pecification</w:t>
      </w:r>
      <w:r w:rsidRPr="00E77216">
        <w:rPr>
          <w:rFonts w:ascii="Arial" w:hAnsi="Arial" w:cs="Arial"/>
          <w:color w:val="000000"/>
        </w:rPr>
        <w:t>) (the Professional Services) and:</w:t>
      </w:r>
    </w:p>
    <w:p w14:paraId="57DEFBB7" w14:textId="77777777" w:rsidR="00FB7D3F" w:rsidRPr="00E77216" w:rsidRDefault="00FB7D3F" w:rsidP="00FB7D3F">
      <w:pPr>
        <w:numPr>
          <w:ilvl w:val="2"/>
          <w:numId w:val="164"/>
        </w:numPr>
        <w:tabs>
          <w:tab w:val="left" w:pos="1701"/>
          <w:tab w:val="left" w:pos="2127"/>
        </w:tabs>
        <w:spacing w:before="120" w:after="120" w:line="240" w:lineRule="auto"/>
        <w:ind w:left="1418" w:hanging="698"/>
        <w:jc w:val="both"/>
        <w:rPr>
          <w:rFonts w:ascii="Arial" w:hAnsi="Arial" w:cs="Arial"/>
          <w:color w:val="000000"/>
        </w:rPr>
      </w:pPr>
      <w:r w:rsidRPr="00E77216">
        <w:rPr>
          <w:rFonts w:ascii="Arial" w:hAnsi="Arial" w:cs="Arial"/>
          <w:color w:val="000000"/>
        </w:rPr>
        <w:t>requires the Supplier to develop proposals or a solution in respect of such Buyer's Services Requirements; and/or</w:t>
      </w:r>
    </w:p>
    <w:p w14:paraId="206B710D" w14:textId="77777777" w:rsidR="00FB7D3F" w:rsidRPr="00E77216" w:rsidRDefault="00FB7D3F" w:rsidP="00FB7D3F">
      <w:pPr>
        <w:numPr>
          <w:ilvl w:val="2"/>
          <w:numId w:val="164"/>
        </w:numPr>
        <w:tabs>
          <w:tab w:val="left" w:pos="1701"/>
          <w:tab w:val="left" w:pos="2127"/>
        </w:tabs>
        <w:spacing w:before="120" w:after="120" w:line="240" w:lineRule="auto"/>
        <w:jc w:val="both"/>
        <w:rPr>
          <w:rFonts w:ascii="Arial" w:hAnsi="Arial" w:cs="Arial"/>
          <w:color w:val="000000"/>
        </w:rPr>
      </w:pPr>
      <w:r w:rsidRPr="00E77216">
        <w:rPr>
          <w:rFonts w:ascii="Arial" w:hAnsi="Arial" w:cs="Arial"/>
          <w:color w:val="000000"/>
        </w:rPr>
        <w:t>needs to amend or refine the Template Order Form and/or Template Call-Off Terms to reflect its Services Requirements to the extent permitted by and in accordance with the Regulations and Guidance (including the additional of Special Terms),</w:t>
      </w:r>
    </w:p>
    <w:p w14:paraId="54DCC3D5" w14:textId="77777777" w:rsidR="00FB7D3F" w:rsidRPr="00E77216" w:rsidRDefault="00FB7D3F" w:rsidP="00FB7D3F">
      <w:pPr>
        <w:tabs>
          <w:tab w:val="left" w:pos="1701"/>
          <w:tab w:val="left" w:pos="2127"/>
        </w:tabs>
        <w:spacing w:before="120" w:after="120" w:line="240" w:lineRule="auto"/>
        <w:ind w:left="851"/>
        <w:jc w:val="both"/>
        <w:rPr>
          <w:rFonts w:ascii="Arial" w:hAnsi="Arial" w:cs="Arial"/>
        </w:rPr>
      </w:pPr>
      <w:r w:rsidRPr="00E77216">
        <w:rPr>
          <w:rFonts w:ascii="Arial" w:hAnsi="Arial" w:cs="Arial"/>
        </w:rPr>
        <w:lastRenderedPageBreak/>
        <w:t xml:space="preserve">then the potential Buyer shall be entitled to award a Call-Off Contract in accordance with the Further Competition Procedure set out in paragraph </w:t>
      </w:r>
      <w:r w:rsidRPr="00E77216">
        <w:rPr>
          <w:rFonts w:ascii="Arial" w:hAnsi="Arial" w:cs="Arial"/>
        </w:rPr>
        <w:fldChar w:fldCharType="begin"/>
      </w:r>
      <w:r w:rsidRPr="00E77216">
        <w:rPr>
          <w:rFonts w:ascii="Arial" w:hAnsi="Arial" w:cs="Arial"/>
        </w:rPr>
        <w:instrText xml:space="preserve"> REF _Ref134006692 \r \h  \* MERGEFORMAT </w:instrText>
      </w:r>
      <w:r w:rsidRPr="00E77216">
        <w:rPr>
          <w:rFonts w:ascii="Arial" w:hAnsi="Arial" w:cs="Arial"/>
        </w:rPr>
      </w:r>
      <w:r w:rsidRPr="00E77216">
        <w:rPr>
          <w:rFonts w:ascii="Arial" w:hAnsi="Arial" w:cs="Arial"/>
        </w:rPr>
        <w:fldChar w:fldCharType="separate"/>
      </w:r>
      <w:r w:rsidRPr="00E77216">
        <w:rPr>
          <w:rFonts w:ascii="Arial" w:hAnsi="Arial" w:cs="Arial"/>
        </w:rPr>
        <w:t>7</w:t>
      </w:r>
      <w:r w:rsidRPr="00E77216">
        <w:rPr>
          <w:rFonts w:ascii="Arial" w:hAnsi="Arial" w:cs="Arial"/>
        </w:rPr>
        <w:fldChar w:fldCharType="end"/>
      </w:r>
      <w:r w:rsidRPr="00E77216">
        <w:rPr>
          <w:rFonts w:ascii="Arial" w:hAnsi="Arial" w:cs="Arial"/>
        </w:rPr>
        <w:t xml:space="preserve"> below.</w:t>
      </w:r>
    </w:p>
    <w:p w14:paraId="3451A07D" w14:textId="77777777" w:rsidR="00FB7D3F" w:rsidRPr="00E77216" w:rsidRDefault="00FB7D3F" w:rsidP="00FB7D3F">
      <w:pPr>
        <w:pStyle w:val="BodyTextIndent"/>
        <w:numPr>
          <w:ilvl w:val="0"/>
          <w:numId w:val="164"/>
        </w:numPr>
        <w:spacing w:line="254" w:lineRule="auto"/>
        <w:rPr>
          <w:rFonts w:ascii="Arial" w:hAnsi="Arial" w:cs="Arial"/>
          <w:b/>
          <w:bCs/>
          <w:u w:val="single"/>
        </w:rPr>
      </w:pPr>
      <w:bookmarkStart w:id="237" w:name="_Ref134020737"/>
      <w:r w:rsidRPr="00E77216">
        <w:rPr>
          <w:rFonts w:ascii="Arial" w:hAnsi="Arial" w:cs="Arial"/>
          <w:b/>
          <w:bCs/>
          <w:u w:val="single"/>
        </w:rPr>
        <w:t>Lot 4 – Cloud Secure+</w:t>
      </w:r>
      <w:bookmarkEnd w:id="237"/>
    </w:p>
    <w:p w14:paraId="3A86BAA5" w14:textId="77777777" w:rsidR="00FB7D3F" w:rsidRPr="00E77216" w:rsidRDefault="00FB7D3F" w:rsidP="00FB7D3F">
      <w:pPr>
        <w:numPr>
          <w:ilvl w:val="1"/>
          <w:numId w:val="164"/>
        </w:numPr>
        <w:tabs>
          <w:tab w:val="left" w:pos="1701"/>
          <w:tab w:val="left" w:pos="2127"/>
        </w:tabs>
        <w:spacing w:before="120" w:after="120" w:line="240" w:lineRule="auto"/>
        <w:jc w:val="both"/>
        <w:rPr>
          <w:rFonts w:ascii="Arial" w:hAnsi="Arial" w:cs="Arial"/>
          <w:color w:val="000000"/>
        </w:rPr>
      </w:pPr>
      <w:r w:rsidRPr="00E77216">
        <w:rPr>
          <w:rFonts w:ascii="Arial" w:hAnsi="Arial" w:cs="Arial"/>
          <w:b/>
          <w:bCs/>
          <w:color w:val="000000"/>
        </w:rPr>
        <w:t>Award Without Further Competition</w:t>
      </w:r>
      <w:r w:rsidRPr="00E77216">
        <w:rPr>
          <w:rFonts w:ascii="Arial" w:hAnsi="Arial" w:cs="Arial"/>
          <w:color w:val="000000"/>
        </w:rPr>
        <w:t xml:space="preserve">: Buyers may not award a Call-Off Contract under Lot 4 via an Award without Further Competition. </w:t>
      </w:r>
    </w:p>
    <w:p w14:paraId="5DB3209C" w14:textId="3D251B17" w:rsidR="00FB7D3F" w:rsidRPr="00E77216" w:rsidRDefault="00FB7D3F" w:rsidP="00FB7D3F">
      <w:pPr>
        <w:numPr>
          <w:ilvl w:val="1"/>
          <w:numId w:val="164"/>
        </w:numPr>
        <w:tabs>
          <w:tab w:val="left" w:pos="1701"/>
          <w:tab w:val="left" w:pos="2127"/>
        </w:tabs>
        <w:spacing w:before="120" w:after="120" w:line="240" w:lineRule="auto"/>
        <w:jc w:val="both"/>
        <w:rPr>
          <w:rFonts w:ascii="Arial" w:hAnsi="Arial" w:cs="Arial"/>
          <w:color w:val="000000"/>
        </w:rPr>
      </w:pPr>
      <w:r w:rsidRPr="00E77216">
        <w:rPr>
          <w:rFonts w:ascii="Arial" w:hAnsi="Arial" w:cs="Arial"/>
          <w:b/>
          <w:bCs/>
          <w:color w:val="000000"/>
        </w:rPr>
        <w:t>Further Competition Procedure</w:t>
      </w:r>
      <w:r w:rsidRPr="00E77216">
        <w:rPr>
          <w:rFonts w:ascii="Arial" w:hAnsi="Arial" w:cs="Arial"/>
          <w:color w:val="000000"/>
        </w:rPr>
        <w:t>: If a potential Buyer determines that its Services requirements can be met by the description of the Lot 4 Services as set out in Framework Schedule 2 (S</w:t>
      </w:r>
      <w:r w:rsidR="00885EAC">
        <w:rPr>
          <w:rFonts w:ascii="Arial" w:hAnsi="Arial" w:cs="Arial"/>
          <w:color w:val="000000"/>
        </w:rPr>
        <w:t>pecification</w:t>
      </w:r>
      <w:r w:rsidRPr="00E77216">
        <w:rPr>
          <w:rFonts w:ascii="Arial" w:hAnsi="Arial" w:cs="Arial"/>
          <w:color w:val="000000"/>
        </w:rPr>
        <w:t>) (“Secure Cloud Services”) and:</w:t>
      </w:r>
    </w:p>
    <w:p w14:paraId="3BF6E441" w14:textId="77777777" w:rsidR="00FB7D3F" w:rsidRPr="00E77216" w:rsidRDefault="00FB7D3F" w:rsidP="00FB7D3F">
      <w:pPr>
        <w:numPr>
          <w:ilvl w:val="2"/>
          <w:numId w:val="164"/>
        </w:numPr>
        <w:tabs>
          <w:tab w:val="left" w:pos="1701"/>
          <w:tab w:val="left" w:pos="2127"/>
        </w:tabs>
        <w:spacing w:before="120" w:after="120" w:line="240" w:lineRule="auto"/>
        <w:jc w:val="both"/>
        <w:rPr>
          <w:rFonts w:ascii="Arial" w:hAnsi="Arial" w:cs="Arial"/>
          <w:color w:val="000000"/>
        </w:rPr>
      </w:pPr>
      <w:r w:rsidRPr="00E77216">
        <w:rPr>
          <w:rFonts w:ascii="Arial" w:hAnsi="Arial" w:cs="Arial"/>
          <w:color w:val="000000"/>
        </w:rPr>
        <w:t>requires the Supplier to develop proposals or a solution in respect of such Buyer's Services Requirements; and/or</w:t>
      </w:r>
    </w:p>
    <w:p w14:paraId="099F5474" w14:textId="77777777" w:rsidR="00FB7D3F" w:rsidRPr="00E77216" w:rsidRDefault="00FB7D3F" w:rsidP="00FB7D3F">
      <w:pPr>
        <w:numPr>
          <w:ilvl w:val="2"/>
          <w:numId w:val="164"/>
        </w:numPr>
        <w:tabs>
          <w:tab w:val="left" w:pos="1701"/>
          <w:tab w:val="left" w:pos="2127"/>
        </w:tabs>
        <w:spacing w:before="120" w:after="120" w:line="240" w:lineRule="auto"/>
        <w:jc w:val="both"/>
        <w:rPr>
          <w:rFonts w:ascii="Arial" w:hAnsi="Arial" w:cs="Arial"/>
          <w:color w:val="000000"/>
        </w:rPr>
      </w:pPr>
      <w:r w:rsidRPr="00E77216">
        <w:rPr>
          <w:rFonts w:ascii="Arial" w:hAnsi="Arial" w:cs="Arial"/>
          <w:color w:val="000000"/>
        </w:rPr>
        <w:t xml:space="preserve">needs to amend or refine the Template Order Form and/or Template Call-Off Terms to reflect its Services Requirements to the extent permitted by and in accordance with the Regulations and Guidance (including the additional of Special Terms), </w:t>
      </w:r>
    </w:p>
    <w:p w14:paraId="40779A84" w14:textId="77777777" w:rsidR="00FB7D3F" w:rsidRPr="00E77216" w:rsidRDefault="00FB7D3F" w:rsidP="00FB7D3F">
      <w:pPr>
        <w:tabs>
          <w:tab w:val="left" w:pos="1701"/>
          <w:tab w:val="left" w:pos="2127"/>
        </w:tabs>
        <w:spacing w:before="120" w:after="120" w:line="240" w:lineRule="auto"/>
        <w:ind w:left="851"/>
        <w:jc w:val="both"/>
        <w:rPr>
          <w:rFonts w:ascii="Arial" w:hAnsi="Arial" w:cs="Arial"/>
        </w:rPr>
      </w:pPr>
      <w:r w:rsidRPr="00E77216">
        <w:rPr>
          <w:rFonts w:ascii="Arial" w:hAnsi="Arial" w:cs="Arial"/>
        </w:rPr>
        <w:t xml:space="preserve">then the potential Buyer shall by entitled to award a Call-Off Contract in accordance with the Further Competition Procedure set out in paragraph </w:t>
      </w:r>
      <w:r w:rsidRPr="00E77216">
        <w:rPr>
          <w:rFonts w:ascii="Arial" w:hAnsi="Arial" w:cs="Arial"/>
        </w:rPr>
        <w:fldChar w:fldCharType="begin"/>
      </w:r>
      <w:r w:rsidRPr="00E77216">
        <w:rPr>
          <w:rFonts w:ascii="Arial" w:hAnsi="Arial" w:cs="Arial"/>
        </w:rPr>
        <w:instrText xml:space="preserve"> REF _Ref134006692 \r \h  \* MERGEFORMAT </w:instrText>
      </w:r>
      <w:r w:rsidRPr="00E77216">
        <w:rPr>
          <w:rFonts w:ascii="Arial" w:hAnsi="Arial" w:cs="Arial"/>
        </w:rPr>
      </w:r>
      <w:r w:rsidRPr="00E77216">
        <w:rPr>
          <w:rFonts w:ascii="Arial" w:hAnsi="Arial" w:cs="Arial"/>
        </w:rPr>
        <w:fldChar w:fldCharType="separate"/>
      </w:r>
      <w:r w:rsidRPr="00E77216">
        <w:rPr>
          <w:rFonts w:ascii="Arial" w:hAnsi="Arial" w:cs="Arial"/>
        </w:rPr>
        <w:t>7</w:t>
      </w:r>
      <w:r w:rsidRPr="00E77216">
        <w:rPr>
          <w:rFonts w:ascii="Arial" w:hAnsi="Arial" w:cs="Arial"/>
        </w:rPr>
        <w:fldChar w:fldCharType="end"/>
      </w:r>
      <w:r w:rsidRPr="00E77216">
        <w:rPr>
          <w:rFonts w:ascii="Arial" w:hAnsi="Arial" w:cs="Arial"/>
        </w:rPr>
        <w:t xml:space="preserve"> below.</w:t>
      </w:r>
    </w:p>
    <w:p w14:paraId="476F9285" w14:textId="77777777" w:rsidR="00FB7D3F" w:rsidRPr="00E77216" w:rsidRDefault="00FB7D3F" w:rsidP="00FB7D3F">
      <w:pPr>
        <w:pStyle w:val="BodyTextIndent"/>
        <w:numPr>
          <w:ilvl w:val="0"/>
          <w:numId w:val="164"/>
        </w:numPr>
        <w:spacing w:line="254" w:lineRule="auto"/>
        <w:rPr>
          <w:rFonts w:ascii="Arial" w:hAnsi="Arial" w:cs="Arial"/>
          <w:b/>
          <w:bCs/>
        </w:rPr>
      </w:pPr>
      <w:bookmarkStart w:id="238" w:name="_Ref134006435"/>
      <w:r w:rsidRPr="00E77216">
        <w:rPr>
          <w:rFonts w:ascii="Arial" w:hAnsi="Arial" w:cs="Arial"/>
          <w:b/>
          <w:bCs/>
        </w:rPr>
        <w:t>Award Without Further Competition</w:t>
      </w:r>
      <w:bookmarkEnd w:id="238"/>
    </w:p>
    <w:p w14:paraId="1E54C69E" w14:textId="77777777" w:rsidR="00FB7D3F" w:rsidRPr="00E77216" w:rsidRDefault="00FB7D3F" w:rsidP="00FB7D3F">
      <w:pPr>
        <w:keepNext/>
        <w:numPr>
          <w:ilvl w:val="1"/>
          <w:numId w:val="164"/>
        </w:numPr>
        <w:tabs>
          <w:tab w:val="left" w:pos="851"/>
        </w:tabs>
        <w:spacing w:before="120" w:after="120" w:line="240" w:lineRule="auto"/>
        <w:ind w:hanging="792"/>
        <w:jc w:val="both"/>
        <w:rPr>
          <w:rFonts w:ascii="Arial" w:hAnsi="Arial" w:cs="Arial"/>
        </w:rPr>
      </w:pPr>
      <w:r w:rsidRPr="00E77216">
        <w:rPr>
          <w:rFonts w:ascii="Arial" w:hAnsi="Arial" w:cs="Arial"/>
        </w:rPr>
        <w:t>Any Buyer awarding a Call-Off Contract under this Framework Agreement without holding a further competition shall in this order:</w:t>
      </w:r>
    </w:p>
    <w:p w14:paraId="35546E1F" w14:textId="77777777" w:rsidR="00FB7D3F" w:rsidRPr="00E77216" w:rsidRDefault="00FB7D3F" w:rsidP="00FB7D3F">
      <w:pPr>
        <w:numPr>
          <w:ilvl w:val="2"/>
          <w:numId w:val="164"/>
        </w:numPr>
        <w:tabs>
          <w:tab w:val="left" w:pos="1701"/>
          <w:tab w:val="left" w:pos="2127"/>
        </w:tabs>
        <w:spacing w:before="120" w:after="120" w:line="240" w:lineRule="auto"/>
        <w:ind w:left="1701" w:hanging="850"/>
        <w:jc w:val="both"/>
        <w:rPr>
          <w:rFonts w:ascii="Arial" w:hAnsi="Arial" w:cs="Arial"/>
          <w:color w:val="000000"/>
        </w:rPr>
      </w:pPr>
      <w:r w:rsidRPr="00E77216">
        <w:rPr>
          <w:rFonts w:ascii="Arial" w:hAnsi="Arial" w:cs="Arial"/>
          <w:color w:val="000000"/>
        </w:rPr>
        <w:t xml:space="preserve">develop a clear Statement of Requirements and evaluation criteria; </w:t>
      </w:r>
    </w:p>
    <w:p w14:paraId="0311631F" w14:textId="4F965E61" w:rsidR="00FB7D3F" w:rsidRPr="00E77216" w:rsidRDefault="00FB7D3F" w:rsidP="00FB7D3F">
      <w:pPr>
        <w:numPr>
          <w:ilvl w:val="2"/>
          <w:numId w:val="164"/>
        </w:numPr>
        <w:tabs>
          <w:tab w:val="left" w:pos="1701"/>
          <w:tab w:val="left" w:pos="2127"/>
        </w:tabs>
        <w:spacing w:before="120" w:after="120" w:line="240" w:lineRule="auto"/>
        <w:ind w:left="1701" w:hanging="850"/>
        <w:jc w:val="both"/>
        <w:rPr>
          <w:rFonts w:ascii="Arial" w:hAnsi="Arial" w:cs="Arial"/>
        </w:rPr>
      </w:pPr>
      <w:r w:rsidRPr="00E77216">
        <w:rPr>
          <w:rFonts w:ascii="Arial" w:hAnsi="Arial" w:cs="Arial"/>
          <w:color w:val="000000"/>
        </w:rPr>
        <w:t>request from CCS the service catalogues and submitted prices from all Suppliers appointed to the applicable Lot; and (upon receipt); and</w:t>
      </w:r>
    </w:p>
    <w:p w14:paraId="4D145728" w14:textId="77777777" w:rsidR="00FB7D3F" w:rsidRPr="00E77216" w:rsidRDefault="00FB7D3F" w:rsidP="00FB7D3F">
      <w:pPr>
        <w:numPr>
          <w:ilvl w:val="2"/>
          <w:numId w:val="164"/>
        </w:numPr>
        <w:tabs>
          <w:tab w:val="left" w:pos="1701"/>
          <w:tab w:val="left" w:pos="2127"/>
        </w:tabs>
        <w:spacing w:before="120" w:after="120" w:line="240" w:lineRule="auto"/>
        <w:ind w:left="1702" w:hanging="851"/>
        <w:jc w:val="both"/>
        <w:rPr>
          <w:rFonts w:ascii="Arial" w:hAnsi="Arial" w:cs="Arial"/>
        </w:rPr>
      </w:pPr>
      <w:r w:rsidRPr="00E77216">
        <w:rPr>
          <w:rFonts w:ascii="Arial" w:hAnsi="Arial" w:cs="Arial"/>
          <w:color w:val="000000"/>
        </w:rPr>
        <w:t>apply the Direct Award Criteria to each Framework Supplier’s Catalogue of the Services in order to establish which of the Framework Suppliers provides the most economically advantageous solution without the need for further tender or information; and</w:t>
      </w:r>
    </w:p>
    <w:p w14:paraId="20606A89" w14:textId="00E1F2F2" w:rsidR="00FB7D3F" w:rsidRPr="00E77216" w:rsidRDefault="00FB7D3F" w:rsidP="00FB7D3F">
      <w:pPr>
        <w:pStyle w:val="BodyTextIndent"/>
        <w:numPr>
          <w:ilvl w:val="0"/>
          <w:numId w:val="0"/>
        </w:numPr>
        <w:ind w:left="792"/>
        <w:rPr>
          <w:rFonts w:ascii="Arial" w:hAnsi="Arial" w:cs="Arial"/>
          <w:color w:val="000000"/>
        </w:rPr>
      </w:pPr>
      <w:r w:rsidRPr="00E77216">
        <w:rPr>
          <w:rFonts w:ascii="Arial" w:hAnsi="Arial" w:cs="Arial"/>
          <w:color w:val="000000"/>
        </w:rPr>
        <w:t xml:space="preserve">on the basis set out above, award the Call-Off Contract with the successful Framework Supplier in accordance with paragraph </w:t>
      </w:r>
      <w:r w:rsidRPr="00E77216">
        <w:rPr>
          <w:rFonts w:ascii="Arial" w:hAnsi="Arial" w:cs="Arial"/>
          <w:color w:val="000000"/>
        </w:rPr>
        <w:fldChar w:fldCharType="begin"/>
      </w:r>
      <w:r w:rsidRPr="00E77216">
        <w:rPr>
          <w:rFonts w:ascii="Arial" w:hAnsi="Arial" w:cs="Arial"/>
          <w:color w:val="000000"/>
        </w:rPr>
        <w:instrText xml:space="preserve"> REF _Ref134020237 \w \h </w:instrText>
      </w:r>
      <w:r w:rsidR="00E77216">
        <w:rPr>
          <w:rFonts w:ascii="Arial" w:hAnsi="Arial" w:cs="Arial"/>
          <w:color w:val="000000"/>
        </w:rPr>
        <w:instrText xml:space="preserve"> \* MERGEFORMAT </w:instrText>
      </w:r>
      <w:r w:rsidRPr="00E77216">
        <w:rPr>
          <w:rFonts w:ascii="Arial" w:hAnsi="Arial" w:cs="Arial"/>
          <w:color w:val="000000"/>
        </w:rPr>
      </w:r>
      <w:r w:rsidRPr="00E77216">
        <w:rPr>
          <w:rFonts w:ascii="Arial" w:hAnsi="Arial" w:cs="Arial"/>
          <w:color w:val="000000"/>
        </w:rPr>
        <w:fldChar w:fldCharType="separate"/>
      </w:r>
      <w:r w:rsidRPr="00E77216">
        <w:rPr>
          <w:rFonts w:ascii="Arial" w:hAnsi="Arial" w:cs="Arial"/>
          <w:color w:val="000000"/>
        </w:rPr>
        <w:t>10</w:t>
      </w:r>
      <w:r w:rsidRPr="00E77216">
        <w:rPr>
          <w:rFonts w:ascii="Arial" w:hAnsi="Arial" w:cs="Arial"/>
          <w:color w:val="000000"/>
        </w:rPr>
        <w:fldChar w:fldCharType="end"/>
      </w:r>
      <w:r w:rsidRPr="00E77216">
        <w:rPr>
          <w:rFonts w:ascii="Arial" w:hAnsi="Arial" w:cs="Arial"/>
          <w:color w:val="000000"/>
        </w:rPr>
        <w:t xml:space="preserve"> below.</w:t>
      </w:r>
    </w:p>
    <w:p w14:paraId="2DE3BB73" w14:textId="77777777" w:rsidR="00FB7D3F" w:rsidRPr="00E77216" w:rsidRDefault="00FB7D3F" w:rsidP="00FB7D3F">
      <w:pPr>
        <w:keepNext/>
        <w:numPr>
          <w:ilvl w:val="1"/>
          <w:numId w:val="164"/>
        </w:numPr>
        <w:tabs>
          <w:tab w:val="left" w:pos="851"/>
        </w:tabs>
        <w:spacing w:before="120" w:after="120" w:line="240" w:lineRule="auto"/>
        <w:ind w:hanging="792"/>
        <w:jc w:val="both"/>
        <w:rPr>
          <w:rFonts w:ascii="Arial" w:hAnsi="Arial" w:cs="Arial"/>
        </w:rPr>
      </w:pPr>
      <w:r w:rsidRPr="00E77216">
        <w:rPr>
          <w:rFonts w:ascii="Arial" w:hAnsi="Arial" w:cs="Arial"/>
        </w:rPr>
        <w:t>The Supplier agrees that CCS is entitled to share the Supplier’s pricing information Buyers and potential Buyers each time that the service catalogue is requested.</w:t>
      </w:r>
    </w:p>
    <w:p w14:paraId="149AEEAA" w14:textId="77777777" w:rsidR="00FB7D3F" w:rsidRPr="00E77216" w:rsidRDefault="00FB7D3F" w:rsidP="00FB7D3F">
      <w:pPr>
        <w:pStyle w:val="BodyTextIndent"/>
        <w:numPr>
          <w:ilvl w:val="0"/>
          <w:numId w:val="164"/>
        </w:numPr>
        <w:spacing w:line="254" w:lineRule="auto"/>
        <w:rPr>
          <w:rFonts w:ascii="Arial" w:hAnsi="Arial" w:cs="Arial"/>
          <w:b/>
          <w:bCs/>
        </w:rPr>
      </w:pPr>
      <w:bookmarkStart w:id="239" w:name="_Ref134006692"/>
      <w:r w:rsidRPr="00E77216">
        <w:rPr>
          <w:rFonts w:ascii="Arial" w:hAnsi="Arial" w:cs="Arial"/>
          <w:b/>
          <w:bCs/>
        </w:rPr>
        <w:t>Further Competition Procedure</w:t>
      </w:r>
      <w:bookmarkEnd w:id="239"/>
    </w:p>
    <w:p w14:paraId="16C2B8F7" w14:textId="77777777" w:rsidR="00FB7D3F" w:rsidRPr="00E77216" w:rsidRDefault="00FB7D3F" w:rsidP="00FB7D3F">
      <w:pPr>
        <w:keepNext/>
        <w:numPr>
          <w:ilvl w:val="1"/>
          <w:numId w:val="164"/>
        </w:numPr>
        <w:tabs>
          <w:tab w:val="left" w:pos="851"/>
        </w:tabs>
        <w:spacing w:before="120" w:after="120" w:line="240" w:lineRule="auto"/>
        <w:ind w:left="851" w:hanging="851"/>
        <w:jc w:val="both"/>
        <w:rPr>
          <w:rFonts w:ascii="Arial" w:hAnsi="Arial" w:cs="Arial"/>
        </w:rPr>
      </w:pPr>
      <w:r w:rsidRPr="00E77216">
        <w:rPr>
          <w:rFonts w:ascii="Arial" w:hAnsi="Arial" w:cs="Arial"/>
          <w:b/>
          <w:bCs/>
        </w:rPr>
        <w:t>Buyer Obligations:</w:t>
      </w:r>
    </w:p>
    <w:p w14:paraId="473EA0F7" w14:textId="77777777" w:rsidR="00FB7D3F" w:rsidRPr="00E77216" w:rsidRDefault="00FB7D3F" w:rsidP="00FB7D3F">
      <w:pPr>
        <w:keepNext/>
        <w:numPr>
          <w:ilvl w:val="2"/>
          <w:numId w:val="164"/>
        </w:numPr>
        <w:tabs>
          <w:tab w:val="left" w:pos="851"/>
        </w:tabs>
        <w:spacing w:before="120" w:after="120" w:line="240" w:lineRule="auto"/>
        <w:ind w:left="1418" w:hanging="698"/>
        <w:jc w:val="both"/>
        <w:rPr>
          <w:rFonts w:ascii="Arial" w:hAnsi="Arial" w:cs="Arial"/>
        </w:rPr>
      </w:pPr>
      <w:bookmarkStart w:id="240" w:name="_Ref134027226"/>
      <w:r w:rsidRPr="00E77216">
        <w:rPr>
          <w:rFonts w:ascii="Arial" w:hAnsi="Arial" w:cs="Arial"/>
        </w:rPr>
        <w:t>Any Buyer awarding a Call-Off Contract under this Framework Agreement through a Further Competition Procedure shall:</w:t>
      </w:r>
      <w:bookmarkEnd w:id="240"/>
    </w:p>
    <w:p w14:paraId="48B1F746" w14:textId="77777777" w:rsidR="00FB7D3F" w:rsidRPr="00E77216" w:rsidRDefault="00FB7D3F" w:rsidP="00FB7D3F">
      <w:pPr>
        <w:pStyle w:val="ListParagraph"/>
        <w:numPr>
          <w:ilvl w:val="0"/>
          <w:numId w:val="169"/>
        </w:numPr>
        <w:tabs>
          <w:tab w:val="left" w:pos="1701"/>
          <w:tab w:val="left" w:pos="2127"/>
        </w:tabs>
        <w:spacing w:before="120" w:line="240" w:lineRule="auto"/>
        <w:jc w:val="both"/>
        <w:rPr>
          <w:rFonts w:ascii="Arial" w:hAnsi="Arial" w:cs="Arial"/>
        </w:rPr>
      </w:pPr>
      <w:r w:rsidRPr="00E77216">
        <w:rPr>
          <w:rFonts w:ascii="Arial" w:hAnsi="Arial" w:cs="Arial"/>
        </w:rPr>
        <w:t>develop a Statement of Requirements and evaluation criteria setting out its requirements for Services;</w:t>
      </w:r>
    </w:p>
    <w:p w14:paraId="6E682692" w14:textId="4DBDA0BA" w:rsidR="00FB7D3F" w:rsidRPr="00E77216" w:rsidRDefault="00FB7D3F" w:rsidP="00FB7D3F">
      <w:pPr>
        <w:pStyle w:val="ListParagraph"/>
        <w:numPr>
          <w:ilvl w:val="0"/>
          <w:numId w:val="169"/>
        </w:numPr>
        <w:tabs>
          <w:tab w:val="left" w:pos="1701"/>
          <w:tab w:val="left" w:pos="2127"/>
        </w:tabs>
        <w:spacing w:before="120" w:line="240" w:lineRule="auto"/>
        <w:jc w:val="both"/>
        <w:rPr>
          <w:rFonts w:ascii="Arial" w:hAnsi="Arial" w:cs="Arial"/>
        </w:rPr>
      </w:pPr>
      <w:r w:rsidRPr="00E77216">
        <w:rPr>
          <w:rFonts w:ascii="Arial" w:hAnsi="Arial" w:cs="Arial"/>
        </w:rPr>
        <w:t xml:space="preserve">amend or refine the Template Order Form for the applicable Lot and Template Call-Off Terms (as identified in paragraphs </w:t>
      </w:r>
      <w:r w:rsidRPr="00E77216">
        <w:rPr>
          <w:rFonts w:ascii="Arial" w:hAnsi="Arial" w:cs="Arial"/>
        </w:rPr>
        <w:fldChar w:fldCharType="begin"/>
      </w:r>
      <w:r w:rsidRPr="00E77216">
        <w:rPr>
          <w:rFonts w:ascii="Arial" w:hAnsi="Arial" w:cs="Arial"/>
        </w:rPr>
        <w:instrText xml:space="preserve"> REF _Ref134010832 \w \h </w:instrText>
      </w:r>
      <w:r w:rsidR="00E77216">
        <w:rPr>
          <w:rFonts w:ascii="Arial" w:hAnsi="Arial" w:cs="Arial"/>
        </w:rPr>
        <w:instrText xml:space="preserve"> \* MERGEFORMAT </w:instrText>
      </w:r>
      <w:r w:rsidRPr="00E77216">
        <w:rPr>
          <w:rFonts w:ascii="Arial" w:hAnsi="Arial" w:cs="Arial"/>
        </w:rPr>
      </w:r>
      <w:r w:rsidRPr="00E77216">
        <w:rPr>
          <w:rFonts w:ascii="Arial" w:hAnsi="Arial" w:cs="Arial"/>
        </w:rPr>
        <w:fldChar w:fldCharType="separate"/>
      </w:r>
      <w:r w:rsidRPr="00E77216">
        <w:rPr>
          <w:rFonts w:ascii="Arial" w:hAnsi="Arial" w:cs="Arial"/>
        </w:rPr>
        <w:t>2</w:t>
      </w:r>
      <w:r w:rsidRPr="00E77216">
        <w:rPr>
          <w:rFonts w:ascii="Arial" w:hAnsi="Arial" w:cs="Arial"/>
        </w:rPr>
        <w:fldChar w:fldCharType="end"/>
      </w:r>
      <w:r w:rsidRPr="00E77216">
        <w:rPr>
          <w:rFonts w:ascii="Arial" w:hAnsi="Arial" w:cs="Arial"/>
        </w:rPr>
        <w:t>-</w:t>
      </w:r>
      <w:r w:rsidRPr="00E77216">
        <w:rPr>
          <w:rFonts w:ascii="Arial" w:hAnsi="Arial" w:cs="Arial"/>
        </w:rPr>
        <w:fldChar w:fldCharType="begin"/>
      </w:r>
      <w:r w:rsidRPr="00E77216">
        <w:rPr>
          <w:rFonts w:ascii="Arial" w:hAnsi="Arial" w:cs="Arial"/>
        </w:rPr>
        <w:instrText xml:space="preserve"> REF _Ref134020737 \w \h </w:instrText>
      </w:r>
      <w:r w:rsidR="00E77216">
        <w:rPr>
          <w:rFonts w:ascii="Arial" w:hAnsi="Arial" w:cs="Arial"/>
        </w:rPr>
        <w:instrText xml:space="preserve"> \* MERGEFORMAT </w:instrText>
      </w:r>
      <w:r w:rsidRPr="00E77216">
        <w:rPr>
          <w:rFonts w:ascii="Arial" w:hAnsi="Arial" w:cs="Arial"/>
        </w:rPr>
      </w:r>
      <w:r w:rsidRPr="00E77216">
        <w:rPr>
          <w:rFonts w:ascii="Arial" w:hAnsi="Arial" w:cs="Arial"/>
        </w:rPr>
        <w:fldChar w:fldCharType="separate"/>
      </w:r>
      <w:r w:rsidRPr="00E77216">
        <w:rPr>
          <w:rFonts w:ascii="Arial" w:hAnsi="Arial" w:cs="Arial"/>
        </w:rPr>
        <w:t>5</w:t>
      </w:r>
      <w:r w:rsidRPr="00E77216">
        <w:rPr>
          <w:rFonts w:ascii="Arial" w:hAnsi="Arial" w:cs="Arial"/>
        </w:rPr>
        <w:fldChar w:fldCharType="end"/>
      </w:r>
      <w:r w:rsidRPr="00E77216">
        <w:rPr>
          <w:rFonts w:ascii="Arial" w:hAnsi="Arial" w:cs="Arial"/>
        </w:rPr>
        <w:t xml:space="preserve"> (inclusive) above) to reflect its Services Requirements only to the extent permitted by and in accordance with the requirements of the Regulations and Guidance;</w:t>
      </w:r>
    </w:p>
    <w:p w14:paraId="2C9CAFB1" w14:textId="77777777" w:rsidR="00FB7D3F" w:rsidRPr="00E77216" w:rsidRDefault="00FB7D3F" w:rsidP="00FB7D3F">
      <w:pPr>
        <w:pStyle w:val="ListParagraph"/>
        <w:numPr>
          <w:ilvl w:val="0"/>
          <w:numId w:val="169"/>
        </w:numPr>
        <w:tabs>
          <w:tab w:val="left" w:pos="1701"/>
          <w:tab w:val="left" w:pos="2127"/>
        </w:tabs>
        <w:spacing w:before="120" w:line="240" w:lineRule="auto"/>
        <w:jc w:val="both"/>
        <w:rPr>
          <w:rFonts w:ascii="Arial" w:hAnsi="Arial" w:cs="Arial"/>
        </w:rPr>
      </w:pPr>
      <w:bookmarkStart w:id="241" w:name="_Ref134027229"/>
      <w:r w:rsidRPr="00E77216">
        <w:rPr>
          <w:rFonts w:ascii="Arial" w:hAnsi="Arial" w:cs="Arial"/>
        </w:rPr>
        <w:t>conduct a further competition for its Services Requirements in accordance with the Regulations and Guidance and in particular the Buyer shall:</w:t>
      </w:r>
      <w:bookmarkEnd w:id="241"/>
    </w:p>
    <w:p w14:paraId="120CEE7F" w14:textId="7ECBE64B" w:rsidR="00FB7D3F" w:rsidRPr="00E77216" w:rsidRDefault="00FB7D3F" w:rsidP="00FB7D3F">
      <w:pPr>
        <w:pStyle w:val="ListParagraph"/>
        <w:numPr>
          <w:ilvl w:val="1"/>
          <w:numId w:val="166"/>
        </w:numPr>
        <w:tabs>
          <w:tab w:val="left" w:pos="1701"/>
          <w:tab w:val="left" w:pos="2127"/>
        </w:tabs>
        <w:spacing w:before="120" w:line="240" w:lineRule="auto"/>
        <w:ind w:hanging="357"/>
        <w:jc w:val="both"/>
        <w:rPr>
          <w:rFonts w:ascii="Arial" w:hAnsi="Arial" w:cs="Arial"/>
        </w:rPr>
      </w:pPr>
      <w:bookmarkStart w:id="242" w:name="_Ref134027232"/>
      <w:r w:rsidRPr="00E77216">
        <w:rPr>
          <w:rFonts w:ascii="Arial" w:hAnsi="Arial" w:cs="Arial"/>
        </w:rPr>
        <w:lastRenderedPageBreak/>
        <w:t xml:space="preserve">(subject to paragraph </w:t>
      </w:r>
      <w:r w:rsidRPr="00E77216">
        <w:rPr>
          <w:rFonts w:ascii="Arial" w:hAnsi="Arial" w:cs="Arial"/>
        </w:rPr>
        <w:fldChar w:fldCharType="begin"/>
      </w:r>
      <w:r w:rsidRPr="00E77216">
        <w:rPr>
          <w:rFonts w:ascii="Arial" w:hAnsi="Arial" w:cs="Arial"/>
        </w:rPr>
        <w:instrText xml:space="preserve"> REF _Ref134021344 \w \h </w:instrText>
      </w:r>
      <w:r w:rsidR="00E77216">
        <w:rPr>
          <w:rFonts w:ascii="Arial" w:hAnsi="Arial" w:cs="Arial"/>
        </w:rPr>
        <w:instrText xml:space="preserve"> \* MERGEFORMAT </w:instrText>
      </w:r>
      <w:r w:rsidRPr="00E77216">
        <w:rPr>
          <w:rFonts w:ascii="Arial" w:hAnsi="Arial" w:cs="Arial"/>
        </w:rPr>
      </w:r>
      <w:r w:rsidRPr="00E77216">
        <w:rPr>
          <w:rFonts w:ascii="Arial" w:hAnsi="Arial" w:cs="Arial"/>
        </w:rPr>
        <w:fldChar w:fldCharType="separate"/>
      </w:r>
      <w:r w:rsidRPr="00E77216">
        <w:rPr>
          <w:rFonts w:ascii="Arial" w:hAnsi="Arial" w:cs="Arial"/>
        </w:rPr>
        <w:t>3.5.2</w:t>
      </w:r>
      <w:r w:rsidRPr="00E77216">
        <w:rPr>
          <w:rFonts w:ascii="Arial" w:hAnsi="Arial" w:cs="Arial"/>
        </w:rPr>
        <w:fldChar w:fldCharType="end"/>
      </w:r>
      <w:r w:rsidRPr="00E77216">
        <w:rPr>
          <w:rFonts w:ascii="Arial" w:hAnsi="Arial" w:cs="Arial"/>
        </w:rPr>
        <w:t>) invite each Framework Supplier on the applicable Lot submit an invitation to tender in writing for each proposed Call-Off Contract to be awarded by giving written notice by email to the relevant Supplier Representative of each Framework Supplier appointed to the applicable Lot;</w:t>
      </w:r>
      <w:bookmarkEnd w:id="242"/>
    </w:p>
    <w:p w14:paraId="152645C5" w14:textId="77777777" w:rsidR="00FB7D3F" w:rsidRPr="00E77216" w:rsidRDefault="00FB7D3F" w:rsidP="00FB7D3F">
      <w:pPr>
        <w:pStyle w:val="ListParagraph"/>
        <w:numPr>
          <w:ilvl w:val="1"/>
          <w:numId w:val="166"/>
        </w:numPr>
        <w:tabs>
          <w:tab w:val="left" w:pos="1701"/>
          <w:tab w:val="left" w:pos="2127"/>
        </w:tabs>
        <w:spacing w:before="120" w:line="240" w:lineRule="auto"/>
        <w:ind w:hanging="357"/>
        <w:jc w:val="both"/>
        <w:rPr>
          <w:rFonts w:ascii="Arial" w:hAnsi="Arial" w:cs="Arial"/>
        </w:rPr>
      </w:pPr>
      <w:r w:rsidRPr="00E77216">
        <w:rPr>
          <w:rFonts w:ascii="Arial" w:hAnsi="Arial" w:cs="Arial"/>
        </w:rPr>
        <w:t xml:space="preserve">set a time limit for the receipt by it of the tenders which takes into account factors such as the complexity of the subject matter of the proposed Call-Off Contract and the time needed to submit tenders; </w:t>
      </w:r>
    </w:p>
    <w:p w14:paraId="784F62EA" w14:textId="77777777" w:rsidR="00FB7D3F" w:rsidRPr="00E77216" w:rsidRDefault="00FB7D3F" w:rsidP="00FB7D3F">
      <w:pPr>
        <w:pStyle w:val="ListParagraph"/>
        <w:numPr>
          <w:ilvl w:val="1"/>
          <w:numId w:val="166"/>
        </w:numPr>
        <w:tabs>
          <w:tab w:val="left" w:pos="1701"/>
          <w:tab w:val="left" w:pos="2127"/>
        </w:tabs>
        <w:spacing w:before="120" w:line="240" w:lineRule="auto"/>
        <w:ind w:hanging="357"/>
        <w:jc w:val="both"/>
        <w:rPr>
          <w:rFonts w:ascii="Arial" w:hAnsi="Arial" w:cs="Arial"/>
        </w:rPr>
      </w:pPr>
      <w:r w:rsidRPr="00E77216">
        <w:rPr>
          <w:rFonts w:ascii="Arial" w:hAnsi="Arial" w:cs="Arial"/>
        </w:rPr>
        <w:t>keep each tender confidential until the time limit set out for the return of tenders has expired ; and</w:t>
      </w:r>
    </w:p>
    <w:p w14:paraId="1892AEBC" w14:textId="77777777" w:rsidR="00FB7D3F" w:rsidRPr="00E77216" w:rsidRDefault="00FB7D3F" w:rsidP="00FB7D3F">
      <w:pPr>
        <w:pStyle w:val="ListParagraph"/>
        <w:numPr>
          <w:ilvl w:val="1"/>
          <w:numId w:val="166"/>
        </w:numPr>
        <w:tabs>
          <w:tab w:val="left" w:pos="1701"/>
          <w:tab w:val="left" w:pos="2127"/>
        </w:tabs>
        <w:spacing w:before="120" w:line="240" w:lineRule="auto"/>
        <w:ind w:hanging="357"/>
        <w:jc w:val="both"/>
        <w:rPr>
          <w:rFonts w:ascii="Arial" w:hAnsi="Arial" w:cs="Arial"/>
        </w:rPr>
      </w:pPr>
      <w:r w:rsidRPr="00E77216">
        <w:rPr>
          <w:rFonts w:ascii="Arial" w:hAnsi="Arial" w:cs="Arial"/>
        </w:rPr>
        <w:t>consider matters such as conflicts of interest and collusion (including whether e.g. in a Consortium Procedure under lot 2, how many Consortium tenders a Lot 1 Supplier may participate in.</w:t>
      </w:r>
    </w:p>
    <w:p w14:paraId="4E46225C" w14:textId="77777777" w:rsidR="00FB7D3F" w:rsidRPr="00E77216" w:rsidRDefault="00FB7D3F" w:rsidP="00FB7D3F">
      <w:pPr>
        <w:pStyle w:val="ListParagraph"/>
        <w:numPr>
          <w:ilvl w:val="0"/>
          <w:numId w:val="169"/>
        </w:numPr>
        <w:tabs>
          <w:tab w:val="left" w:pos="1701"/>
          <w:tab w:val="left" w:pos="2127"/>
        </w:tabs>
        <w:spacing w:before="120" w:line="240" w:lineRule="auto"/>
        <w:jc w:val="both"/>
        <w:rPr>
          <w:rFonts w:ascii="Arial" w:hAnsi="Arial" w:cs="Arial"/>
          <w:color w:val="auto"/>
        </w:rPr>
      </w:pPr>
      <w:r w:rsidRPr="00E77216">
        <w:rPr>
          <w:rFonts w:ascii="Arial" w:hAnsi="Arial" w:cs="Arial"/>
        </w:rPr>
        <w:t>apply the Further Competition Award Criteria to the Framework Suppliers' compliant tenders submitted in accordance with the instructions set out in the Buyer’s invitation to tender and this Framework Agreement as the basis of its decision to award a Call-Off Contract for its Services Requirements;</w:t>
      </w:r>
    </w:p>
    <w:p w14:paraId="73A108DF" w14:textId="77777777" w:rsidR="00FB7D3F" w:rsidRPr="00E77216" w:rsidRDefault="00FB7D3F" w:rsidP="00FB7D3F">
      <w:pPr>
        <w:pStyle w:val="ListParagraph"/>
        <w:numPr>
          <w:ilvl w:val="0"/>
          <w:numId w:val="169"/>
        </w:numPr>
        <w:tabs>
          <w:tab w:val="left" w:pos="1701"/>
          <w:tab w:val="left" w:pos="2127"/>
        </w:tabs>
        <w:spacing w:before="120" w:line="240" w:lineRule="auto"/>
        <w:jc w:val="both"/>
        <w:rPr>
          <w:rFonts w:ascii="Arial" w:hAnsi="Arial" w:cs="Arial"/>
        </w:rPr>
      </w:pPr>
      <w:r w:rsidRPr="00E77216">
        <w:rPr>
          <w:rFonts w:ascii="Arial" w:hAnsi="Arial" w:cs="Arial"/>
        </w:rPr>
        <w:t xml:space="preserve">on the basis set out above, award its Call-Off Contract to the successful Framework Supplier in accordance with paragraph </w:t>
      </w:r>
      <w:r w:rsidRPr="00E77216">
        <w:rPr>
          <w:rFonts w:ascii="Arial" w:hAnsi="Arial" w:cs="Arial"/>
        </w:rPr>
        <w:fldChar w:fldCharType="begin"/>
      </w:r>
      <w:r w:rsidRPr="00E77216">
        <w:rPr>
          <w:rFonts w:ascii="Arial" w:hAnsi="Arial" w:cs="Arial"/>
        </w:rPr>
        <w:instrText xml:space="preserve"> REF _Ref134020237 \w \h  \* MERGEFORMAT </w:instrText>
      </w:r>
      <w:r w:rsidRPr="00E77216">
        <w:rPr>
          <w:rFonts w:ascii="Arial" w:hAnsi="Arial" w:cs="Arial"/>
        </w:rPr>
      </w:r>
      <w:r w:rsidRPr="00E77216">
        <w:rPr>
          <w:rFonts w:ascii="Arial" w:hAnsi="Arial" w:cs="Arial"/>
        </w:rPr>
        <w:fldChar w:fldCharType="separate"/>
      </w:r>
      <w:r w:rsidRPr="00E77216">
        <w:rPr>
          <w:rFonts w:ascii="Arial" w:hAnsi="Arial" w:cs="Arial"/>
        </w:rPr>
        <w:t>10</w:t>
      </w:r>
      <w:r w:rsidRPr="00E77216">
        <w:rPr>
          <w:rFonts w:ascii="Arial" w:hAnsi="Arial" w:cs="Arial"/>
        </w:rPr>
        <w:fldChar w:fldCharType="end"/>
      </w:r>
      <w:r w:rsidRPr="00E77216">
        <w:rPr>
          <w:rFonts w:ascii="Arial" w:hAnsi="Arial" w:cs="Arial"/>
        </w:rPr>
        <w:t>, which Call-Off Contract shall:</w:t>
      </w:r>
    </w:p>
    <w:p w14:paraId="03DE50F8" w14:textId="77777777" w:rsidR="00FB7D3F" w:rsidRPr="00E77216" w:rsidRDefault="00FB7D3F" w:rsidP="00FB7D3F">
      <w:pPr>
        <w:pStyle w:val="ListParagraph"/>
        <w:numPr>
          <w:ilvl w:val="0"/>
          <w:numId w:val="170"/>
        </w:numPr>
        <w:tabs>
          <w:tab w:val="left" w:pos="1701"/>
          <w:tab w:val="left" w:pos="2127"/>
        </w:tabs>
        <w:spacing w:before="120" w:line="240" w:lineRule="auto"/>
        <w:jc w:val="both"/>
        <w:rPr>
          <w:rFonts w:ascii="Arial" w:hAnsi="Arial" w:cs="Arial"/>
        </w:rPr>
      </w:pPr>
      <w:r w:rsidRPr="00E77216">
        <w:rPr>
          <w:rFonts w:ascii="Arial" w:hAnsi="Arial" w:cs="Arial"/>
        </w:rPr>
        <w:t>state the Services Requirements;</w:t>
      </w:r>
    </w:p>
    <w:p w14:paraId="02D4FA9C" w14:textId="77777777" w:rsidR="00FB7D3F" w:rsidRPr="00E77216" w:rsidRDefault="00FB7D3F" w:rsidP="00FB7D3F">
      <w:pPr>
        <w:pStyle w:val="ListParagraph"/>
        <w:numPr>
          <w:ilvl w:val="0"/>
          <w:numId w:val="170"/>
        </w:numPr>
        <w:tabs>
          <w:tab w:val="left" w:pos="1701"/>
          <w:tab w:val="left" w:pos="2127"/>
        </w:tabs>
        <w:spacing w:before="120" w:line="240" w:lineRule="auto"/>
        <w:jc w:val="both"/>
        <w:rPr>
          <w:rFonts w:ascii="Arial" w:hAnsi="Arial" w:cs="Arial"/>
        </w:rPr>
      </w:pPr>
      <w:r w:rsidRPr="00E77216">
        <w:rPr>
          <w:rFonts w:ascii="Arial" w:hAnsi="Arial" w:cs="Arial"/>
        </w:rPr>
        <w:t>state the tender submitted by the successful Framework Supplier;</w:t>
      </w:r>
    </w:p>
    <w:p w14:paraId="3F9EF535" w14:textId="77777777" w:rsidR="00FB7D3F" w:rsidRPr="00E77216" w:rsidRDefault="00FB7D3F" w:rsidP="00FB7D3F">
      <w:pPr>
        <w:pStyle w:val="ListParagraph"/>
        <w:numPr>
          <w:ilvl w:val="0"/>
          <w:numId w:val="170"/>
        </w:numPr>
        <w:tabs>
          <w:tab w:val="left" w:pos="1701"/>
          <w:tab w:val="left" w:pos="2127"/>
        </w:tabs>
        <w:spacing w:before="120" w:line="240" w:lineRule="auto"/>
        <w:jc w:val="both"/>
        <w:rPr>
          <w:rFonts w:ascii="Arial" w:hAnsi="Arial" w:cs="Arial"/>
        </w:rPr>
      </w:pPr>
      <w:r w:rsidRPr="00E77216">
        <w:rPr>
          <w:rFonts w:ascii="Arial" w:hAnsi="Arial" w:cs="Arial"/>
        </w:rPr>
        <w:t>state the charges payable for the Services Requirements in accordance with the tender submitted by the successful Framework Supplier; and</w:t>
      </w:r>
    </w:p>
    <w:p w14:paraId="5031D77C" w14:textId="77777777" w:rsidR="00FB7D3F" w:rsidRPr="00E77216" w:rsidRDefault="00FB7D3F" w:rsidP="00FB7D3F">
      <w:pPr>
        <w:pStyle w:val="ListParagraph"/>
        <w:numPr>
          <w:ilvl w:val="0"/>
          <w:numId w:val="170"/>
        </w:numPr>
        <w:tabs>
          <w:tab w:val="left" w:pos="1701"/>
          <w:tab w:val="left" w:pos="2127"/>
        </w:tabs>
        <w:spacing w:before="120" w:line="240" w:lineRule="auto"/>
        <w:jc w:val="both"/>
        <w:rPr>
          <w:rFonts w:ascii="Arial" w:hAnsi="Arial" w:cs="Arial"/>
        </w:rPr>
      </w:pPr>
      <w:r w:rsidRPr="00E77216">
        <w:rPr>
          <w:rFonts w:ascii="Arial" w:hAnsi="Arial" w:cs="Arial"/>
        </w:rPr>
        <w:t>comprising the applicable Template Order Form and Template Call-Off Terms (as may be amended or refined by the Buyer in accordance with this Schedule); and</w:t>
      </w:r>
    </w:p>
    <w:p w14:paraId="232489BD" w14:textId="77777777" w:rsidR="00FB7D3F" w:rsidRPr="00E77216" w:rsidRDefault="00FB7D3F" w:rsidP="00FB7D3F">
      <w:pPr>
        <w:pStyle w:val="ListParagraph"/>
        <w:numPr>
          <w:ilvl w:val="0"/>
          <w:numId w:val="169"/>
        </w:numPr>
        <w:tabs>
          <w:tab w:val="left" w:pos="1701"/>
          <w:tab w:val="left" w:pos="2127"/>
        </w:tabs>
        <w:spacing w:before="120" w:line="240" w:lineRule="auto"/>
        <w:jc w:val="both"/>
        <w:rPr>
          <w:rFonts w:ascii="Arial" w:hAnsi="Arial" w:cs="Arial"/>
          <w:color w:val="auto"/>
        </w:rPr>
      </w:pPr>
      <w:r w:rsidRPr="00E77216">
        <w:rPr>
          <w:rFonts w:ascii="Arial" w:hAnsi="Arial" w:cs="Arial"/>
        </w:rPr>
        <w:t>if requested, provide unsuccessful Framework Suppliers with written feedback in relation to the reasons why their tenders were unsuccessful.</w:t>
      </w:r>
    </w:p>
    <w:p w14:paraId="4BC4DB65" w14:textId="77777777" w:rsidR="00FB7D3F" w:rsidRPr="00E77216" w:rsidRDefault="00FB7D3F" w:rsidP="00FB7D3F">
      <w:pPr>
        <w:pStyle w:val="BodyTextIndent"/>
        <w:numPr>
          <w:ilvl w:val="1"/>
          <w:numId w:val="164"/>
        </w:numPr>
        <w:spacing w:line="254" w:lineRule="auto"/>
        <w:rPr>
          <w:rFonts w:ascii="Arial" w:hAnsi="Arial" w:cs="Arial"/>
          <w:b/>
          <w:bCs/>
        </w:rPr>
      </w:pPr>
      <w:r w:rsidRPr="00E77216">
        <w:rPr>
          <w:rFonts w:ascii="Arial" w:hAnsi="Arial" w:cs="Arial"/>
          <w:b/>
          <w:bCs/>
        </w:rPr>
        <w:t>The Supplier's Obligations</w:t>
      </w:r>
    </w:p>
    <w:p w14:paraId="5A219352" w14:textId="6F4ECC92" w:rsidR="00FB7D3F" w:rsidRPr="00E77216" w:rsidRDefault="00FB7D3F" w:rsidP="00FB7D3F">
      <w:pPr>
        <w:keepNext/>
        <w:numPr>
          <w:ilvl w:val="2"/>
          <w:numId w:val="164"/>
        </w:numPr>
        <w:tabs>
          <w:tab w:val="left" w:pos="851"/>
        </w:tabs>
        <w:spacing w:before="120" w:after="120" w:line="240" w:lineRule="auto"/>
        <w:jc w:val="both"/>
        <w:rPr>
          <w:rFonts w:ascii="Arial" w:hAnsi="Arial" w:cs="Arial"/>
        </w:rPr>
      </w:pPr>
      <w:r w:rsidRPr="00E77216">
        <w:rPr>
          <w:rFonts w:ascii="Arial" w:hAnsi="Arial" w:cs="Arial"/>
        </w:rPr>
        <w:t xml:space="preserve">The Supplier shall in writing, by the time and date specified by the Buyer following an invitation to tender pursuant to paragraph </w:t>
      </w:r>
      <w:r w:rsidRPr="00E77216">
        <w:rPr>
          <w:rFonts w:ascii="Arial" w:hAnsi="Arial" w:cs="Arial"/>
          <w:highlight w:val="magenta"/>
        </w:rPr>
        <w:fldChar w:fldCharType="begin"/>
      </w:r>
      <w:r w:rsidRPr="00E77216">
        <w:rPr>
          <w:rFonts w:ascii="Arial" w:hAnsi="Arial" w:cs="Arial"/>
        </w:rPr>
        <w:instrText xml:space="preserve"> REF _Ref134027226 \w \h </w:instrText>
      </w:r>
      <w:r w:rsidR="00E77216">
        <w:rPr>
          <w:rFonts w:ascii="Arial" w:hAnsi="Arial" w:cs="Arial"/>
          <w:highlight w:val="magenta"/>
        </w:rPr>
        <w:instrText xml:space="preserve"> \* MERGEFORMAT </w:instrText>
      </w:r>
      <w:r w:rsidRPr="00E77216">
        <w:rPr>
          <w:rFonts w:ascii="Arial" w:hAnsi="Arial" w:cs="Arial"/>
          <w:highlight w:val="magenta"/>
        </w:rPr>
      </w:r>
      <w:r w:rsidRPr="00E77216">
        <w:rPr>
          <w:rFonts w:ascii="Arial" w:hAnsi="Arial" w:cs="Arial"/>
          <w:highlight w:val="magenta"/>
        </w:rPr>
        <w:fldChar w:fldCharType="separate"/>
      </w:r>
      <w:r w:rsidRPr="00E77216">
        <w:rPr>
          <w:rFonts w:ascii="Arial" w:hAnsi="Arial" w:cs="Arial"/>
        </w:rPr>
        <w:t>7.1.1</w:t>
      </w:r>
      <w:r w:rsidRPr="00E77216">
        <w:rPr>
          <w:rFonts w:ascii="Arial" w:hAnsi="Arial" w:cs="Arial"/>
          <w:highlight w:val="magenta"/>
        </w:rPr>
        <w:fldChar w:fldCharType="end"/>
      </w:r>
      <w:r w:rsidRPr="00E77216">
        <w:rPr>
          <w:rFonts w:ascii="Arial" w:hAnsi="Arial" w:cs="Arial"/>
        </w:rPr>
        <w:fldChar w:fldCharType="begin"/>
      </w:r>
      <w:r w:rsidRPr="00E77216">
        <w:rPr>
          <w:rFonts w:ascii="Arial" w:hAnsi="Arial" w:cs="Arial"/>
        </w:rPr>
        <w:instrText xml:space="preserve"> REF _Ref134027229 \w \h  \* MERGEFORMAT </w:instrText>
      </w:r>
      <w:r w:rsidRPr="00E77216">
        <w:rPr>
          <w:rFonts w:ascii="Arial" w:hAnsi="Arial" w:cs="Arial"/>
        </w:rPr>
      </w:r>
      <w:r w:rsidRPr="00E77216">
        <w:rPr>
          <w:rFonts w:ascii="Arial" w:hAnsi="Arial" w:cs="Arial"/>
        </w:rPr>
        <w:fldChar w:fldCharType="separate"/>
      </w:r>
      <w:r w:rsidRPr="00E77216">
        <w:rPr>
          <w:rFonts w:ascii="Arial" w:hAnsi="Arial" w:cs="Arial"/>
        </w:rPr>
        <w:t>(c)</w:t>
      </w:r>
      <w:r w:rsidRPr="00E77216">
        <w:rPr>
          <w:rFonts w:ascii="Arial" w:hAnsi="Arial" w:cs="Arial"/>
        </w:rPr>
        <w:fldChar w:fldCharType="end"/>
      </w:r>
      <w:r w:rsidRPr="00E77216">
        <w:rPr>
          <w:rFonts w:ascii="Arial" w:hAnsi="Arial" w:cs="Arial"/>
        </w:rPr>
        <w:t xml:space="preserve"> above provide the Buyer with either:</w:t>
      </w:r>
    </w:p>
    <w:p w14:paraId="551DA4A1" w14:textId="77777777" w:rsidR="00FB7D3F" w:rsidRPr="00E77216" w:rsidRDefault="00FB7D3F" w:rsidP="00FB7D3F">
      <w:pPr>
        <w:pStyle w:val="ListParagraph"/>
        <w:numPr>
          <w:ilvl w:val="0"/>
          <w:numId w:val="171"/>
        </w:numPr>
        <w:tabs>
          <w:tab w:val="left" w:pos="1701"/>
          <w:tab w:val="left" w:pos="2127"/>
        </w:tabs>
        <w:spacing w:before="120" w:line="240" w:lineRule="auto"/>
        <w:jc w:val="both"/>
        <w:rPr>
          <w:rFonts w:ascii="Arial" w:hAnsi="Arial" w:cs="Arial"/>
        </w:rPr>
      </w:pPr>
      <w:r w:rsidRPr="00E77216">
        <w:rPr>
          <w:rFonts w:ascii="Arial" w:hAnsi="Arial" w:cs="Arial"/>
        </w:rPr>
        <w:t>a statement to the effect that it does not wish to tender in relation to the relevant Services Requirements; or</w:t>
      </w:r>
    </w:p>
    <w:p w14:paraId="6D418748" w14:textId="77777777" w:rsidR="00FB7D3F" w:rsidRPr="00E77216" w:rsidRDefault="00FB7D3F" w:rsidP="00FB7D3F">
      <w:pPr>
        <w:pStyle w:val="ListParagraph"/>
        <w:numPr>
          <w:ilvl w:val="0"/>
          <w:numId w:val="171"/>
        </w:numPr>
        <w:tabs>
          <w:tab w:val="left" w:pos="1701"/>
          <w:tab w:val="left" w:pos="2127"/>
        </w:tabs>
        <w:spacing w:before="120" w:line="240" w:lineRule="auto"/>
        <w:jc w:val="both"/>
        <w:rPr>
          <w:rFonts w:ascii="Arial" w:hAnsi="Arial" w:cs="Arial"/>
        </w:rPr>
      </w:pPr>
      <w:r w:rsidRPr="00E77216">
        <w:rPr>
          <w:rFonts w:ascii="Arial" w:hAnsi="Arial" w:cs="Arial"/>
        </w:rPr>
        <w:t>the full details of its tender made in respect of the relevant Statement of Requirements. In the event that the Supplier submits such a tender, it should include, as a minimum:</w:t>
      </w:r>
    </w:p>
    <w:p w14:paraId="05EFCA59" w14:textId="77777777" w:rsidR="00FB7D3F" w:rsidRPr="00E77216" w:rsidRDefault="00FB7D3F" w:rsidP="00FB7D3F">
      <w:pPr>
        <w:pStyle w:val="ListParagraph"/>
        <w:numPr>
          <w:ilvl w:val="0"/>
          <w:numId w:val="172"/>
        </w:numPr>
        <w:tabs>
          <w:tab w:val="left" w:pos="1701"/>
          <w:tab w:val="left" w:pos="2127"/>
        </w:tabs>
        <w:spacing w:before="120" w:line="240" w:lineRule="auto"/>
        <w:jc w:val="both"/>
        <w:rPr>
          <w:rFonts w:ascii="Arial" w:hAnsi="Arial" w:cs="Arial"/>
        </w:rPr>
      </w:pPr>
      <w:r w:rsidRPr="00E77216">
        <w:rPr>
          <w:rFonts w:ascii="Arial" w:hAnsi="Arial" w:cs="Arial"/>
        </w:rPr>
        <w:t>an email response subject line to comprise unique reference number and Supplier name, so as to clearly identify the Supplier;</w:t>
      </w:r>
    </w:p>
    <w:p w14:paraId="5B326F1A" w14:textId="77777777" w:rsidR="00FB7D3F" w:rsidRPr="00E77216" w:rsidRDefault="00FB7D3F" w:rsidP="00FB7D3F">
      <w:pPr>
        <w:pStyle w:val="ListParagraph"/>
        <w:numPr>
          <w:ilvl w:val="0"/>
          <w:numId w:val="172"/>
        </w:numPr>
        <w:tabs>
          <w:tab w:val="left" w:pos="1701"/>
          <w:tab w:val="left" w:pos="2127"/>
        </w:tabs>
        <w:spacing w:before="120" w:line="240" w:lineRule="auto"/>
        <w:jc w:val="both"/>
        <w:rPr>
          <w:rFonts w:ascii="Arial" w:hAnsi="Arial" w:cs="Arial"/>
        </w:rPr>
      </w:pPr>
      <w:r w:rsidRPr="00E77216">
        <w:rPr>
          <w:rFonts w:ascii="Arial" w:hAnsi="Arial" w:cs="Arial"/>
        </w:rPr>
        <w:t>a brief summary, in the email stating that the Supplier is bidding for the Statement of Requirements;</w:t>
      </w:r>
    </w:p>
    <w:p w14:paraId="38DD302E" w14:textId="77777777" w:rsidR="00FB7D3F" w:rsidRPr="00E77216" w:rsidRDefault="00FB7D3F" w:rsidP="00FB7D3F">
      <w:pPr>
        <w:pStyle w:val="ListParagraph"/>
        <w:numPr>
          <w:ilvl w:val="0"/>
          <w:numId w:val="172"/>
        </w:numPr>
        <w:tabs>
          <w:tab w:val="left" w:pos="1701"/>
          <w:tab w:val="left" w:pos="2127"/>
        </w:tabs>
        <w:spacing w:before="120" w:line="240" w:lineRule="auto"/>
        <w:jc w:val="both"/>
        <w:rPr>
          <w:rFonts w:ascii="Arial" w:hAnsi="Arial" w:cs="Arial"/>
        </w:rPr>
      </w:pPr>
      <w:r w:rsidRPr="00E77216">
        <w:rPr>
          <w:rFonts w:ascii="Arial" w:hAnsi="Arial" w:cs="Arial"/>
        </w:rPr>
        <w:t>a proposal covering the Services Requirements; and</w:t>
      </w:r>
    </w:p>
    <w:p w14:paraId="188E3898" w14:textId="77777777" w:rsidR="00FB7D3F" w:rsidRPr="00E77216" w:rsidRDefault="00FB7D3F" w:rsidP="00FB7D3F">
      <w:pPr>
        <w:pStyle w:val="ListParagraph"/>
        <w:numPr>
          <w:ilvl w:val="0"/>
          <w:numId w:val="172"/>
        </w:numPr>
        <w:tabs>
          <w:tab w:val="left" w:pos="1701"/>
          <w:tab w:val="left" w:pos="2127"/>
        </w:tabs>
        <w:spacing w:before="120" w:line="240" w:lineRule="auto"/>
        <w:jc w:val="both"/>
        <w:rPr>
          <w:rFonts w:ascii="Arial" w:hAnsi="Arial" w:cs="Arial"/>
        </w:rPr>
      </w:pPr>
      <w:r w:rsidRPr="00E77216">
        <w:rPr>
          <w:rFonts w:ascii="Arial" w:hAnsi="Arial" w:cs="Arial"/>
        </w:rPr>
        <w:t>confirmation of discounts applicable to the Services, as referenced in Framework Schedule 3 (Framework Prices and Charging Structure).</w:t>
      </w:r>
    </w:p>
    <w:p w14:paraId="231DD791" w14:textId="77777777" w:rsidR="00FB7D3F" w:rsidRPr="00E77216" w:rsidRDefault="00FB7D3F" w:rsidP="00FB7D3F">
      <w:pPr>
        <w:pStyle w:val="ListParagraph"/>
        <w:numPr>
          <w:ilvl w:val="0"/>
          <w:numId w:val="171"/>
        </w:numPr>
        <w:tabs>
          <w:tab w:val="left" w:pos="1701"/>
          <w:tab w:val="left" w:pos="2127"/>
        </w:tabs>
        <w:spacing w:before="120" w:line="240" w:lineRule="auto"/>
        <w:jc w:val="both"/>
        <w:rPr>
          <w:rFonts w:ascii="Arial" w:hAnsi="Arial" w:cs="Arial"/>
          <w:color w:val="auto"/>
        </w:rPr>
      </w:pPr>
      <w:r w:rsidRPr="00E77216">
        <w:rPr>
          <w:rFonts w:ascii="Arial" w:hAnsi="Arial" w:cs="Arial"/>
        </w:rPr>
        <w:lastRenderedPageBreak/>
        <w:t>The Supplier shall ensure that any prices submitted in relation to a Further Competition Procedure held pursuant to this paragraph 5 shall be based on the Charging Structure and take into account any discount to which the Buyer may be entitled as set out in Framework Schedule 3 (Framework Prices and Charging Structure).</w:t>
      </w:r>
    </w:p>
    <w:p w14:paraId="4AE39FEE" w14:textId="77777777" w:rsidR="00FB7D3F" w:rsidRPr="00E77216" w:rsidRDefault="00FB7D3F" w:rsidP="00FB7D3F">
      <w:pPr>
        <w:pStyle w:val="ListParagraph"/>
        <w:numPr>
          <w:ilvl w:val="0"/>
          <w:numId w:val="171"/>
        </w:numPr>
        <w:tabs>
          <w:tab w:val="left" w:pos="1701"/>
          <w:tab w:val="left" w:pos="2127"/>
        </w:tabs>
        <w:spacing w:before="120" w:line="240" w:lineRule="auto"/>
        <w:jc w:val="both"/>
        <w:rPr>
          <w:rFonts w:ascii="Arial" w:hAnsi="Arial" w:cs="Arial"/>
        </w:rPr>
      </w:pPr>
      <w:r w:rsidRPr="00E77216">
        <w:rPr>
          <w:rFonts w:ascii="Arial" w:hAnsi="Arial" w:cs="Arial"/>
        </w:rPr>
        <w:t>The Supplier agrees that:</w:t>
      </w:r>
    </w:p>
    <w:p w14:paraId="197B4787" w14:textId="3D0AEAA9" w:rsidR="00FB7D3F" w:rsidRPr="00E77216" w:rsidRDefault="00FB7D3F" w:rsidP="00FB7D3F">
      <w:pPr>
        <w:pStyle w:val="ListParagraph"/>
        <w:numPr>
          <w:ilvl w:val="0"/>
          <w:numId w:val="172"/>
        </w:numPr>
        <w:tabs>
          <w:tab w:val="left" w:pos="1701"/>
          <w:tab w:val="left" w:pos="2127"/>
        </w:tabs>
        <w:spacing w:before="120" w:line="240" w:lineRule="auto"/>
        <w:jc w:val="both"/>
        <w:rPr>
          <w:rFonts w:ascii="Arial" w:hAnsi="Arial" w:cs="Arial"/>
        </w:rPr>
      </w:pPr>
      <w:r w:rsidRPr="00E77216">
        <w:rPr>
          <w:rFonts w:ascii="Arial" w:hAnsi="Arial" w:cs="Arial"/>
        </w:rPr>
        <w:t xml:space="preserve">all tenders submitted by the Supplier in relation to a Further Competition Procedure held pursuant to this paragraph </w:t>
      </w:r>
      <w:r w:rsidRPr="00E77216">
        <w:rPr>
          <w:rFonts w:ascii="Arial" w:hAnsi="Arial" w:cs="Arial"/>
        </w:rPr>
        <w:fldChar w:fldCharType="begin"/>
      </w:r>
      <w:r w:rsidRPr="00E77216">
        <w:rPr>
          <w:rFonts w:ascii="Arial" w:hAnsi="Arial" w:cs="Arial"/>
        </w:rPr>
        <w:instrText xml:space="preserve"> REF _Ref134006692 \w \h </w:instrText>
      </w:r>
      <w:r w:rsidR="00E77216">
        <w:rPr>
          <w:rFonts w:ascii="Arial" w:hAnsi="Arial" w:cs="Arial"/>
        </w:rPr>
        <w:instrText xml:space="preserve"> \* MERGEFORMAT </w:instrText>
      </w:r>
      <w:r w:rsidRPr="00E77216">
        <w:rPr>
          <w:rFonts w:ascii="Arial" w:hAnsi="Arial" w:cs="Arial"/>
        </w:rPr>
      </w:r>
      <w:r w:rsidRPr="00E77216">
        <w:rPr>
          <w:rFonts w:ascii="Arial" w:hAnsi="Arial" w:cs="Arial"/>
        </w:rPr>
        <w:fldChar w:fldCharType="separate"/>
      </w:r>
      <w:r w:rsidRPr="00E77216">
        <w:rPr>
          <w:rFonts w:ascii="Arial" w:hAnsi="Arial" w:cs="Arial"/>
        </w:rPr>
        <w:t>7</w:t>
      </w:r>
      <w:r w:rsidRPr="00E77216">
        <w:rPr>
          <w:rFonts w:ascii="Arial" w:hAnsi="Arial" w:cs="Arial"/>
        </w:rPr>
        <w:fldChar w:fldCharType="end"/>
      </w:r>
      <w:r w:rsidRPr="00E77216">
        <w:rPr>
          <w:rFonts w:ascii="Arial" w:hAnsi="Arial" w:cs="Arial"/>
        </w:rPr>
        <w:t xml:space="preserve"> shall remain open for acceptance by the Buyer for thirty (30) days (or such other period specified in the invitation to tender issued by the relevant Buyer in accordance with the Call-Off Procedure);</w:t>
      </w:r>
    </w:p>
    <w:p w14:paraId="2973C642" w14:textId="77777777" w:rsidR="00FB7D3F" w:rsidRPr="00E77216" w:rsidRDefault="00FB7D3F" w:rsidP="00FB7D3F">
      <w:pPr>
        <w:pStyle w:val="ListParagraph"/>
        <w:numPr>
          <w:ilvl w:val="0"/>
          <w:numId w:val="172"/>
        </w:numPr>
        <w:tabs>
          <w:tab w:val="left" w:pos="1701"/>
          <w:tab w:val="left" w:pos="2127"/>
        </w:tabs>
        <w:spacing w:before="120" w:line="240" w:lineRule="auto"/>
        <w:jc w:val="both"/>
        <w:rPr>
          <w:rFonts w:ascii="Arial" w:hAnsi="Arial" w:cs="Arial"/>
        </w:rPr>
      </w:pPr>
      <w:r w:rsidRPr="00E77216">
        <w:rPr>
          <w:rFonts w:ascii="Arial" w:hAnsi="Arial" w:cs="Arial"/>
        </w:rPr>
        <w:t>all tenders submitted by the Supplier are not subject to a conflict of interest, or where a conflict of interest is identified that the Supplier will promptly notify the Buyer and ensure appropriate and robust ethical walls are in place;</w:t>
      </w:r>
    </w:p>
    <w:p w14:paraId="59899F00" w14:textId="77777777" w:rsidR="00FB7D3F" w:rsidRPr="00E77216" w:rsidRDefault="00FB7D3F" w:rsidP="00FB7D3F">
      <w:pPr>
        <w:pStyle w:val="ListParagraph"/>
        <w:numPr>
          <w:ilvl w:val="0"/>
          <w:numId w:val="172"/>
        </w:numPr>
        <w:tabs>
          <w:tab w:val="left" w:pos="1701"/>
          <w:tab w:val="left" w:pos="2127"/>
        </w:tabs>
        <w:spacing w:before="120" w:line="240" w:lineRule="auto"/>
        <w:jc w:val="both"/>
        <w:rPr>
          <w:rFonts w:ascii="Arial" w:hAnsi="Arial" w:cs="Arial"/>
        </w:rPr>
      </w:pPr>
      <w:r w:rsidRPr="00E77216">
        <w:rPr>
          <w:rFonts w:ascii="Arial" w:hAnsi="Arial" w:cs="Arial"/>
        </w:rPr>
        <w:t>all tenders submitted by the Supplier are made and will be made in good faith and that the Supplier has not fixed or adjusted and will not  fix or adjust the price of the tender by or in accordance with any agreement or arrangement with any other person. The Supplier certifies that it has not and undertakes that it will not:</w:t>
      </w:r>
    </w:p>
    <w:p w14:paraId="0FA5B8B7" w14:textId="77777777" w:rsidR="00FB7D3F" w:rsidRPr="00E77216" w:rsidRDefault="00FB7D3F" w:rsidP="00FB7D3F">
      <w:pPr>
        <w:numPr>
          <w:ilvl w:val="3"/>
          <w:numId w:val="164"/>
        </w:numPr>
        <w:tabs>
          <w:tab w:val="left" w:pos="3261"/>
        </w:tabs>
        <w:spacing w:before="120" w:after="120" w:line="254" w:lineRule="auto"/>
        <w:ind w:left="3261" w:hanging="426"/>
        <w:jc w:val="both"/>
        <w:rPr>
          <w:rFonts w:ascii="Arial" w:hAnsi="Arial" w:cs="Arial"/>
        </w:rPr>
      </w:pPr>
      <w:r w:rsidRPr="00E77216">
        <w:rPr>
          <w:rFonts w:ascii="Arial" w:hAnsi="Arial" w:cs="Arial"/>
          <w:color w:val="000000"/>
        </w:rPr>
        <w:t>communicate to any person other than the person inviting these tenders the amount or approximate amount of the tender, except where the disclosure, in confidence, of the approximate amount of the tender was necessary to obtain quotations required for the preparation of the tender; and</w:t>
      </w:r>
    </w:p>
    <w:p w14:paraId="63AC05AB" w14:textId="77777777" w:rsidR="00FB7D3F" w:rsidRPr="00E77216" w:rsidRDefault="00FB7D3F" w:rsidP="00FB7D3F">
      <w:pPr>
        <w:numPr>
          <w:ilvl w:val="3"/>
          <w:numId w:val="164"/>
        </w:numPr>
        <w:tabs>
          <w:tab w:val="left" w:pos="3261"/>
        </w:tabs>
        <w:spacing w:before="120" w:after="120" w:line="254" w:lineRule="auto"/>
        <w:ind w:left="3261" w:hanging="426"/>
        <w:jc w:val="both"/>
        <w:rPr>
          <w:rFonts w:ascii="Arial" w:hAnsi="Arial" w:cs="Arial"/>
          <w:color w:val="000000"/>
        </w:rPr>
      </w:pPr>
      <w:r w:rsidRPr="00E77216">
        <w:rPr>
          <w:rFonts w:ascii="Arial" w:hAnsi="Arial" w:cs="Arial"/>
          <w:color w:val="000000"/>
        </w:rPr>
        <w:t>enter into any arrangement or agreement with any other person that he or the other person(s) shall refrain from submitting a tender or as to the amount of any tenders to be submitted.</w:t>
      </w:r>
    </w:p>
    <w:p w14:paraId="59624C02" w14:textId="77777777" w:rsidR="00FB7D3F" w:rsidRPr="00E77216" w:rsidRDefault="00FB7D3F" w:rsidP="00FB7D3F">
      <w:pPr>
        <w:pStyle w:val="BodyTextIndent"/>
        <w:numPr>
          <w:ilvl w:val="0"/>
          <w:numId w:val="164"/>
        </w:numPr>
        <w:spacing w:line="254" w:lineRule="auto"/>
        <w:rPr>
          <w:rFonts w:ascii="Arial" w:hAnsi="Arial" w:cs="Arial"/>
          <w:b/>
          <w:bCs/>
        </w:rPr>
      </w:pPr>
      <w:r w:rsidRPr="00E77216">
        <w:rPr>
          <w:rFonts w:ascii="Arial" w:hAnsi="Arial" w:cs="Arial"/>
          <w:b/>
          <w:bCs/>
        </w:rPr>
        <w:t>No Obligation to Award</w:t>
      </w:r>
    </w:p>
    <w:p w14:paraId="2B0ACF3B" w14:textId="337A738A" w:rsidR="00FB7D3F" w:rsidRPr="00E77216" w:rsidRDefault="00FB7D3F" w:rsidP="00FB7D3F">
      <w:pPr>
        <w:numPr>
          <w:ilvl w:val="1"/>
          <w:numId w:val="164"/>
        </w:numPr>
        <w:tabs>
          <w:tab w:val="left" w:pos="851"/>
        </w:tabs>
        <w:spacing w:before="120" w:after="120" w:line="240" w:lineRule="auto"/>
        <w:ind w:left="851" w:hanging="851"/>
        <w:jc w:val="both"/>
        <w:rPr>
          <w:rFonts w:ascii="Arial" w:hAnsi="Arial" w:cs="Arial"/>
        </w:rPr>
      </w:pPr>
      <w:r w:rsidRPr="00E77216">
        <w:rPr>
          <w:rFonts w:ascii="Arial" w:hAnsi="Arial" w:cs="Arial"/>
        </w:rPr>
        <w:t xml:space="preserve">Notwithstanding the fact that the Buyer has followed a procedure as set out above in paragraph </w:t>
      </w:r>
      <w:r w:rsidRPr="00E77216">
        <w:rPr>
          <w:rFonts w:ascii="Arial" w:hAnsi="Arial" w:cs="Arial"/>
        </w:rPr>
        <w:fldChar w:fldCharType="begin"/>
      </w:r>
      <w:r w:rsidRPr="00E77216">
        <w:rPr>
          <w:rFonts w:ascii="Arial" w:hAnsi="Arial" w:cs="Arial"/>
        </w:rPr>
        <w:instrText xml:space="preserve"> REF _Ref134006435 \w \h </w:instrText>
      </w:r>
      <w:r w:rsidR="00E77216">
        <w:rPr>
          <w:rFonts w:ascii="Arial" w:hAnsi="Arial" w:cs="Arial"/>
        </w:rPr>
        <w:instrText xml:space="preserve"> \* MERGEFORMAT </w:instrText>
      </w:r>
      <w:r w:rsidRPr="00E77216">
        <w:rPr>
          <w:rFonts w:ascii="Arial" w:hAnsi="Arial" w:cs="Arial"/>
        </w:rPr>
      </w:r>
      <w:r w:rsidRPr="00E77216">
        <w:rPr>
          <w:rFonts w:ascii="Arial" w:hAnsi="Arial" w:cs="Arial"/>
        </w:rPr>
        <w:fldChar w:fldCharType="separate"/>
      </w:r>
      <w:r w:rsidRPr="00E77216">
        <w:rPr>
          <w:rFonts w:ascii="Arial" w:hAnsi="Arial" w:cs="Arial"/>
        </w:rPr>
        <w:t>6</w:t>
      </w:r>
      <w:r w:rsidRPr="00E77216">
        <w:rPr>
          <w:rFonts w:ascii="Arial" w:hAnsi="Arial" w:cs="Arial"/>
        </w:rPr>
        <w:fldChar w:fldCharType="end"/>
      </w:r>
      <w:r w:rsidRPr="00E77216">
        <w:rPr>
          <w:rFonts w:ascii="Arial" w:hAnsi="Arial" w:cs="Arial"/>
        </w:rPr>
        <w:t xml:space="preserve"> or </w:t>
      </w:r>
      <w:r w:rsidRPr="00E77216">
        <w:rPr>
          <w:rFonts w:ascii="Arial" w:hAnsi="Arial" w:cs="Arial"/>
        </w:rPr>
        <w:fldChar w:fldCharType="begin"/>
      </w:r>
      <w:r w:rsidRPr="00E77216">
        <w:rPr>
          <w:rFonts w:ascii="Arial" w:hAnsi="Arial" w:cs="Arial"/>
        </w:rPr>
        <w:instrText xml:space="preserve"> REF _Ref134006692 \w \h </w:instrText>
      </w:r>
      <w:r w:rsidR="00E77216">
        <w:rPr>
          <w:rFonts w:ascii="Arial" w:hAnsi="Arial" w:cs="Arial"/>
        </w:rPr>
        <w:instrText xml:space="preserve"> \* MERGEFORMAT </w:instrText>
      </w:r>
      <w:r w:rsidRPr="00E77216">
        <w:rPr>
          <w:rFonts w:ascii="Arial" w:hAnsi="Arial" w:cs="Arial"/>
        </w:rPr>
      </w:r>
      <w:r w:rsidRPr="00E77216">
        <w:rPr>
          <w:rFonts w:ascii="Arial" w:hAnsi="Arial" w:cs="Arial"/>
        </w:rPr>
        <w:fldChar w:fldCharType="separate"/>
      </w:r>
      <w:r w:rsidRPr="00E77216">
        <w:rPr>
          <w:rFonts w:ascii="Arial" w:hAnsi="Arial" w:cs="Arial"/>
        </w:rPr>
        <w:t>7</w:t>
      </w:r>
      <w:r w:rsidRPr="00E77216">
        <w:rPr>
          <w:rFonts w:ascii="Arial" w:hAnsi="Arial" w:cs="Arial"/>
        </w:rPr>
        <w:fldChar w:fldCharType="end"/>
      </w:r>
      <w:r w:rsidRPr="00E77216">
        <w:rPr>
          <w:rFonts w:ascii="Arial" w:hAnsi="Arial" w:cs="Arial"/>
        </w:rPr>
        <w:t xml:space="preserve">  (as applicable), the Buyer shall be entitled at all times to decline to make an award for its Services Requirements.  Nothing in this Framework Agreement shall oblige any Buyer to award any Call-Off Contract.</w:t>
      </w:r>
    </w:p>
    <w:p w14:paraId="58BCD07E" w14:textId="77777777" w:rsidR="00FB7D3F" w:rsidRPr="00E77216" w:rsidRDefault="00FB7D3F" w:rsidP="00FB7D3F">
      <w:pPr>
        <w:pStyle w:val="BodyTextIndent"/>
        <w:numPr>
          <w:ilvl w:val="0"/>
          <w:numId w:val="164"/>
        </w:numPr>
        <w:spacing w:line="254" w:lineRule="auto"/>
        <w:rPr>
          <w:rFonts w:ascii="Arial" w:hAnsi="Arial" w:cs="Arial"/>
          <w:b/>
          <w:bCs/>
        </w:rPr>
      </w:pPr>
      <w:r w:rsidRPr="00E77216">
        <w:rPr>
          <w:rFonts w:ascii="Arial" w:hAnsi="Arial" w:cs="Arial"/>
          <w:b/>
          <w:bCs/>
        </w:rPr>
        <w:t>Responsibility For Awards</w:t>
      </w:r>
    </w:p>
    <w:p w14:paraId="5E97453E" w14:textId="77777777" w:rsidR="00FB7D3F" w:rsidRPr="00E77216" w:rsidRDefault="00FB7D3F" w:rsidP="00FB7D3F">
      <w:pPr>
        <w:numPr>
          <w:ilvl w:val="1"/>
          <w:numId w:val="164"/>
        </w:numPr>
        <w:tabs>
          <w:tab w:val="left" w:pos="851"/>
        </w:tabs>
        <w:spacing w:before="120" w:after="120" w:line="240" w:lineRule="auto"/>
        <w:ind w:left="851" w:hanging="851"/>
        <w:jc w:val="both"/>
        <w:rPr>
          <w:rFonts w:ascii="Arial" w:hAnsi="Arial" w:cs="Arial"/>
        </w:rPr>
      </w:pPr>
      <w:r w:rsidRPr="00E77216">
        <w:rPr>
          <w:rFonts w:ascii="Arial" w:hAnsi="Arial" w:cs="Arial"/>
        </w:rPr>
        <w:t>The Supplier acknowledges that each Buyer is independently responsible for the conduct of its award of Call-Off Contracts under this Framework Agreement and that CCS is not responsible or accountable for and shall have no liability whatsoever in relation to:</w:t>
      </w:r>
    </w:p>
    <w:p w14:paraId="6C4842B3" w14:textId="77777777" w:rsidR="00FB7D3F" w:rsidRPr="00E77216" w:rsidRDefault="00FB7D3F" w:rsidP="00FB7D3F">
      <w:pPr>
        <w:numPr>
          <w:ilvl w:val="2"/>
          <w:numId w:val="164"/>
        </w:numPr>
        <w:tabs>
          <w:tab w:val="left" w:pos="1701"/>
          <w:tab w:val="left" w:pos="2127"/>
        </w:tabs>
        <w:spacing w:before="120" w:after="120" w:line="240" w:lineRule="auto"/>
        <w:ind w:left="1701" w:hanging="850"/>
        <w:jc w:val="both"/>
        <w:rPr>
          <w:rFonts w:ascii="Arial" w:hAnsi="Arial" w:cs="Arial"/>
        </w:rPr>
      </w:pPr>
      <w:r w:rsidRPr="00E77216">
        <w:rPr>
          <w:rFonts w:ascii="Arial" w:hAnsi="Arial" w:cs="Arial"/>
          <w:color w:val="000000"/>
        </w:rPr>
        <w:t>the conduct of Other Buyers in relation to this Framework Agreement; or</w:t>
      </w:r>
    </w:p>
    <w:p w14:paraId="2B33AB70" w14:textId="77777777" w:rsidR="00FB7D3F" w:rsidRPr="00E77216" w:rsidRDefault="00FB7D3F" w:rsidP="00FB7D3F">
      <w:pPr>
        <w:numPr>
          <w:ilvl w:val="2"/>
          <w:numId w:val="164"/>
        </w:numPr>
        <w:tabs>
          <w:tab w:val="left" w:pos="1701"/>
          <w:tab w:val="left" w:pos="2127"/>
        </w:tabs>
        <w:spacing w:before="120" w:after="120" w:line="240" w:lineRule="auto"/>
        <w:ind w:left="1701" w:hanging="850"/>
        <w:jc w:val="both"/>
        <w:rPr>
          <w:rFonts w:ascii="Arial" w:hAnsi="Arial" w:cs="Arial"/>
        </w:rPr>
      </w:pPr>
      <w:r w:rsidRPr="00E77216">
        <w:rPr>
          <w:rFonts w:ascii="Arial" w:hAnsi="Arial" w:cs="Arial"/>
          <w:color w:val="000000"/>
        </w:rPr>
        <w:t>the performance or non-performance of any Call-Off Contracts between the Supplier and Other Buyers entered into pursuant to this Framework Agreement.</w:t>
      </w:r>
    </w:p>
    <w:p w14:paraId="7844BC6E" w14:textId="77777777" w:rsidR="00FB7D3F" w:rsidRPr="00E77216" w:rsidRDefault="00FB7D3F" w:rsidP="00FB7D3F">
      <w:pPr>
        <w:pStyle w:val="BodyTextIndent"/>
        <w:numPr>
          <w:ilvl w:val="0"/>
          <w:numId w:val="164"/>
        </w:numPr>
        <w:spacing w:line="254" w:lineRule="auto"/>
        <w:rPr>
          <w:rFonts w:ascii="Arial" w:hAnsi="Arial" w:cs="Arial"/>
          <w:b/>
          <w:bCs/>
        </w:rPr>
      </w:pPr>
      <w:bookmarkStart w:id="243" w:name="_Ref134020237"/>
      <w:r w:rsidRPr="00E77216">
        <w:rPr>
          <w:rFonts w:ascii="Arial" w:hAnsi="Arial" w:cs="Arial"/>
          <w:b/>
          <w:bCs/>
        </w:rPr>
        <w:t>Executing a Call-Off Contract</w:t>
      </w:r>
      <w:bookmarkEnd w:id="243"/>
    </w:p>
    <w:p w14:paraId="7FFDB281" w14:textId="106CAD03" w:rsidR="00FB7D3F" w:rsidRPr="00E77216" w:rsidRDefault="00FB7D3F" w:rsidP="00FB7D3F">
      <w:pPr>
        <w:pStyle w:val="BodyTextIndent"/>
        <w:numPr>
          <w:ilvl w:val="1"/>
          <w:numId w:val="164"/>
        </w:numPr>
        <w:spacing w:line="254" w:lineRule="auto"/>
        <w:ind w:left="851" w:hanging="851"/>
        <w:rPr>
          <w:rFonts w:ascii="Arial" w:hAnsi="Arial" w:cs="Arial"/>
          <w:b/>
          <w:bCs/>
        </w:rPr>
      </w:pPr>
      <w:bookmarkStart w:id="244" w:name="_Ref134024710"/>
      <w:r w:rsidRPr="00E77216">
        <w:rPr>
          <w:rFonts w:ascii="Arial" w:hAnsi="Arial" w:cs="Arial"/>
        </w:rPr>
        <w:t xml:space="preserve">Subject to paragraphs </w:t>
      </w:r>
      <w:r w:rsidRPr="00E77216">
        <w:rPr>
          <w:rFonts w:ascii="Arial" w:hAnsi="Arial" w:cs="Arial"/>
        </w:rPr>
        <w:fldChar w:fldCharType="begin"/>
      </w:r>
      <w:r w:rsidRPr="00E77216">
        <w:rPr>
          <w:rFonts w:ascii="Arial" w:hAnsi="Arial" w:cs="Arial"/>
        </w:rPr>
        <w:instrText xml:space="preserve"> REF _Ref134010832 \w \h </w:instrText>
      </w:r>
      <w:r w:rsidR="00E77216">
        <w:rPr>
          <w:rFonts w:ascii="Arial" w:hAnsi="Arial" w:cs="Arial"/>
        </w:rPr>
        <w:instrText xml:space="preserve"> \* MERGEFORMAT </w:instrText>
      </w:r>
      <w:r w:rsidRPr="00E77216">
        <w:rPr>
          <w:rFonts w:ascii="Arial" w:hAnsi="Arial" w:cs="Arial"/>
        </w:rPr>
      </w:r>
      <w:r w:rsidRPr="00E77216">
        <w:rPr>
          <w:rFonts w:ascii="Arial" w:hAnsi="Arial" w:cs="Arial"/>
        </w:rPr>
        <w:fldChar w:fldCharType="separate"/>
      </w:r>
      <w:r w:rsidRPr="00E77216">
        <w:rPr>
          <w:rFonts w:ascii="Arial" w:hAnsi="Arial" w:cs="Arial"/>
        </w:rPr>
        <w:t>2</w:t>
      </w:r>
      <w:r w:rsidRPr="00E77216">
        <w:rPr>
          <w:rFonts w:ascii="Arial" w:hAnsi="Arial" w:cs="Arial"/>
        </w:rPr>
        <w:fldChar w:fldCharType="end"/>
      </w:r>
      <w:r w:rsidRPr="00E77216">
        <w:rPr>
          <w:rFonts w:ascii="Arial" w:hAnsi="Arial" w:cs="Arial"/>
        </w:rPr>
        <w:t xml:space="preserve"> to </w:t>
      </w:r>
      <w:r w:rsidRPr="00E77216">
        <w:rPr>
          <w:rFonts w:ascii="Arial" w:hAnsi="Arial" w:cs="Arial"/>
        </w:rPr>
        <w:fldChar w:fldCharType="begin"/>
      </w:r>
      <w:r w:rsidRPr="00E77216">
        <w:rPr>
          <w:rFonts w:ascii="Arial" w:hAnsi="Arial" w:cs="Arial"/>
        </w:rPr>
        <w:instrText xml:space="preserve"> REF _Ref134006692 \w \h </w:instrText>
      </w:r>
      <w:r w:rsidR="00E77216">
        <w:rPr>
          <w:rFonts w:ascii="Arial" w:hAnsi="Arial" w:cs="Arial"/>
        </w:rPr>
        <w:instrText xml:space="preserve"> \* MERGEFORMAT </w:instrText>
      </w:r>
      <w:r w:rsidRPr="00E77216">
        <w:rPr>
          <w:rFonts w:ascii="Arial" w:hAnsi="Arial" w:cs="Arial"/>
        </w:rPr>
      </w:r>
      <w:r w:rsidRPr="00E77216">
        <w:rPr>
          <w:rFonts w:ascii="Arial" w:hAnsi="Arial" w:cs="Arial"/>
        </w:rPr>
        <w:fldChar w:fldCharType="separate"/>
      </w:r>
      <w:r w:rsidRPr="00E77216">
        <w:rPr>
          <w:rFonts w:ascii="Arial" w:hAnsi="Arial" w:cs="Arial"/>
        </w:rPr>
        <w:t>7</w:t>
      </w:r>
      <w:r w:rsidRPr="00E77216">
        <w:rPr>
          <w:rFonts w:ascii="Arial" w:hAnsi="Arial" w:cs="Arial"/>
        </w:rPr>
        <w:fldChar w:fldCharType="end"/>
      </w:r>
      <w:r w:rsidRPr="00E77216">
        <w:rPr>
          <w:rFonts w:ascii="Arial" w:hAnsi="Arial" w:cs="Arial"/>
        </w:rPr>
        <w:t xml:space="preserve"> above, the Buyer may award a Call-Off Contract to the Supplier by sending to the awarded supplier and CCS including electronically) a signed Order Form (or, in the case of Lot 2 only, Order Forms) substantially in the </w:t>
      </w:r>
      <w:r w:rsidRPr="00E77216">
        <w:rPr>
          <w:rFonts w:ascii="Arial" w:hAnsi="Arial" w:cs="Arial"/>
        </w:rPr>
        <w:lastRenderedPageBreak/>
        <w:t>form (as may be amended or refined by the Buyer in to the extent permitted by this Framework Agreement and the Regulations) of the applicable Template Order Form set out in Framework Schedule 4 (Template Order Form and Template Call-Off Terms).</w:t>
      </w:r>
      <w:bookmarkEnd w:id="244"/>
    </w:p>
    <w:p w14:paraId="42B60A74" w14:textId="77777777" w:rsidR="00FB7D3F" w:rsidRPr="00E77216" w:rsidRDefault="00FB7D3F" w:rsidP="00FB7D3F">
      <w:pPr>
        <w:numPr>
          <w:ilvl w:val="1"/>
          <w:numId w:val="164"/>
        </w:numPr>
        <w:tabs>
          <w:tab w:val="left" w:pos="851"/>
        </w:tabs>
        <w:spacing w:before="120" w:after="120" w:line="240" w:lineRule="auto"/>
        <w:ind w:left="851" w:hanging="851"/>
        <w:jc w:val="both"/>
        <w:rPr>
          <w:rFonts w:ascii="Arial" w:hAnsi="Arial" w:cs="Arial"/>
        </w:rPr>
      </w:pPr>
      <w:r w:rsidRPr="00E77216">
        <w:rPr>
          <w:rFonts w:ascii="Arial" w:hAnsi="Arial" w:cs="Arial"/>
        </w:rPr>
        <w:t xml:space="preserve">The Parties agree that any document or communication (including any document or communication in the apparent form of a Call-Off Contract) which is not substantially in the form as set out in the applicable annex of Framework Schedule 4 (as identified in paragraphs </w:t>
      </w:r>
      <w:r w:rsidRPr="00E77216">
        <w:rPr>
          <w:rFonts w:ascii="Arial" w:hAnsi="Arial" w:cs="Arial"/>
        </w:rPr>
        <w:fldChar w:fldCharType="begin"/>
      </w:r>
      <w:r w:rsidRPr="00E77216">
        <w:rPr>
          <w:rFonts w:ascii="Arial" w:hAnsi="Arial" w:cs="Arial"/>
        </w:rPr>
        <w:instrText xml:space="preserve"> REF _Ref134010832 \w \h  \* MERGEFORMAT </w:instrText>
      </w:r>
      <w:r w:rsidRPr="00E77216">
        <w:rPr>
          <w:rFonts w:ascii="Arial" w:hAnsi="Arial" w:cs="Arial"/>
        </w:rPr>
      </w:r>
      <w:r w:rsidRPr="00E77216">
        <w:rPr>
          <w:rFonts w:ascii="Arial" w:hAnsi="Arial" w:cs="Arial"/>
        </w:rPr>
        <w:fldChar w:fldCharType="separate"/>
      </w:r>
      <w:r w:rsidRPr="00E77216">
        <w:rPr>
          <w:rFonts w:ascii="Arial" w:hAnsi="Arial" w:cs="Arial"/>
        </w:rPr>
        <w:t>2</w:t>
      </w:r>
      <w:r w:rsidRPr="00E77216">
        <w:rPr>
          <w:rFonts w:ascii="Arial" w:hAnsi="Arial" w:cs="Arial"/>
        </w:rPr>
        <w:fldChar w:fldCharType="end"/>
      </w:r>
      <w:r w:rsidRPr="00E77216">
        <w:rPr>
          <w:rFonts w:ascii="Arial" w:hAnsi="Arial" w:cs="Arial"/>
        </w:rPr>
        <w:t xml:space="preserve"> to </w:t>
      </w:r>
      <w:r w:rsidRPr="00E77216">
        <w:rPr>
          <w:rFonts w:ascii="Arial" w:hAnsi="Arial" w:cs="Arial"/>
        </w:rPr>
        <w:fldChar w:fldCharType="begin"/>
      </w:r>
      <w:r w:rsidRPr="00E77216">
        <w:rPr>
          <w:rFonts w:ascii="Arial" w:hAnsi="Arial" w:cs="Arial"/>
        </w:rPr>
        <w:instrText xml:space="preserve"> REF _Ref134006692 \w \h  \* MERGEFORMAT </w:instrText>
      </w:r>
      <w:r w:rsidRPr="00E77216">
        <w:rPr>
          <w:rFonts w:ascii="Arial" w:hAnsi="Arial" w:cs="Arial"/>
        </w:rPr>
      </w:r>
      <w:r w:rsidRPr="00E77216">
        <w:rPr>
          <w:rFonts w:ascii="Arial" w:hAnsi="Arial" w:cs="Arial"/>
        </w:rPr>
        <w:fldChar w:fldCharType="separate"/>
      </w:r>
      <w:r w:rsidRPr="00E77216">
        <w:rPr>
          <w:rFonts w:ascii="Arial" w:hAnsi="Arial" w:cs="Arial"/>
        </w:rPr>
        <w:t>7</w:t>
      </w:r>
      <w:r w:rsidRPr="00E77216">
        <w:rPr>
          <w:rFonts w:ascii="Arial" w:hAnsi="Arial" w:cs="Arial"/>
        </w:rPr>
        <w:fldChar w:fldCharType="end"/>
      </w:r>
      <w:r w:rsidRPr="00E77216">
        <w:rPr>
          <w:rFonts w:ascii="Arial" w:hAnsi="Arial" w:cs="Arial"/>
        </w:rPr>
        <w:t xml:space="preserve"> above), and/or is not otherwise procured in accordance with this Schedule shall not constitute a valid Call-Off Contract under this Framework Agreement.</w:t>
      </w:r>
    </w:p>
    <w:p w14:paraId="5CBBED43" w14:textId="3435F5FA" w:rsidR="00FB7D3F" w:rsidRPr="00E77216" w:rsidRDefault="00FB7D3F" w:rsidP="00FB7D3F">
      <w:pPr>
        <w:numPr>
          <w:ilvl w:val="1"/>
          <w:numId w:val="164"/>
        </w:numPr>
        <w:tabs>
          <w:tab w:val="left" w:pos="851"/>
        </w:tabs>
        <w:spacing w:before="120" w:after="120" w:line="240" w:lineRule="auto"/>
        <w:ind w:left="851" w:hanging="851"/>
        <w:jc w:val="both"/>
        <w:rPr>
          <w:rFonts w:ascii="Arial" w:hAnsi="Arial" w:cs="Arial"/>
        </w:rPr>
      </w:pPr>
      <w:r w:rsidRPr="00E77216">
        <w:rPr>
          <w:rFonts w:ascii="Arial" w:hAnsi="Arial" w:cs="Arial"/>
        </w:rPr>
        <w:t xml:space="preserve">On receipt of a completed, valid Order Form (or in the case of Lot 2, Order Forms) from a Buyer as described in paragraph </w:t>
      </w:r>
      <w:r w:rsidRPr="00E77216">
        <w:rPr>
          <w:rFonts w:ascii="Arial" w:hAnsi="Arial" w:cs="Arial"/>
        </w:rPr>
        <w:fldChar w:fldCharType="begin"/>
      </w:r>
      <w:r w:rsidRPr="00E77216">
        <w:rPr>
          <w:rFonts w:ascii="Arial" w:hAnsi="Arial" w:cs="Arial"/>
        </w:rPr>
        <w:instrText xml:space="preserve"> REF _Ref134024710 \w \h </w:instrText>
      </w:r>
      <w:r w:rsidR="00E77216">
        <w:rPr>
          <w:rFonts w:ascii="Arial" w:hAnsi="Arial" w:cs="Arial"/>
        </w:rPr>
        <w:instrText xml:space="preserve"> \* MERGEFORMAT </w:instrText>
      </w:r>
      <w:r w:rsidRPr="00E77216">
        <w:rPr>
          <w:rFonts w:ascii="Arial" w:hAnsi="Arial" w:cs="Arial"/>
        </w:rPr>
      </w:r>
      <w:r w:rsidRPr="00E77216">
        <w:rPr>
          <w:rFonts w:ascii="Arial" w:hAnsi="Arial" w:cs="Arial"/>
        </w:rPr>
        <w:fldChar w:fldCharType="separate"/>
      </w:r>
      <w:r w:rsidRPr="00E77216">
        <w:rPr>
          <w:rFonts w:ascii="Arial" w:hAnsi="Arial" w:cs="Arial"/>
        </w:rPr>
        <w:t>10.1</w:t>
      </w:r>
      <w:r w:rsidRPr="00E77216">
        <w:rPr>
          <w:rFonts w:ascii="Arial" w:hAnsi="Arial" w:cs="Arial"/>
        </w:rPr>
        <w:fldChar w:fldCharType="end"/>
      </w:r>
      <w:r w:rsidRPr="00E77216">
        <w:rPr>
          <w:rFonts w:ascii="Arial" w:hAnsi="Arial" w:cs="Arial"/>
        </w:rPr>
        <w:t xml:space="preserve"> above the Supplier shall accept the Call-Off Contract by promptly signing and returning (including by electronic means) a copy of the Order Form to the Buyer concerned and a Call-Off Contract shall be formed.</w:t>
      </w:r>
    </w:p>
    <w:p w14:paraId="308A1D79" w14:textId="77777777" w:rsidR="00FB7D3F" w:rsidRPr="00E77216" w:rsidRDefault="00FB7D3F" w:rsidP="00FB7D3F">
      <w:pPr>
        <w:pStyle w:val="BodyTextIndent"/>
        <w:numPr>
          <w:ilvl w:val="0"/>
          <w:numId w:val="164"/>
        </w:numPr>
        <w:spacing w:line="254" w:lineRule="auto"/>
        <w:rPr>
          <w:rFonts w:ascii="Arial" w:hAnsi="Arial" w:cs="Arial"/>
          <w:b/>
          <w:bCs/>
        </w:rPr>
      </w:pPr>
      <w:r w:rsidRPr="00E77216">
        <w:rPr>
          <w:rFonts w:ascii="Arial" w:hAnsi="Arial" w:cs="Arial"/>
          <w:b/>
          <w:bCs/>
        </w:rPr>
        <w:t>Applicability of Supplier Terms to Call-Off Contracts</w:t>
      </w:r>
    </w:p>
    <w:p w14:paraId="3D9987A5" w14:textId="77777777" w:rsidR="00FB7D3F" w:rsidRPr="00E77216" w:rsidRDefault="00FB7D3F" w:rsidP="00FB7D3F">
      <w:pPr>
        <w:keepNext/>
        <w:tabs>
          <w:tab w:val="left" w:pos="851"/>
        </w:tabs>
        <w:spacing w:before="120" w:after="120" w:line="240" w:lineRule="auto"/>
        <w:ind w:left="851"/>
        <w:jc w:val="both"/>
        <w:rPr>
          <w:rFonts w:ascii="Arial" w:hAnsi="Arial" w:cs="Arial"/>
          <w:b/>
        </w:rPr>
      </w:pPr>
      <w:r w:rsidRPr="00E77216">
        <w:rPr>
          <w:rFonts w:ascii="Arial" w:hAnsi="Arial" w:cs="Arial"/>
          <w:b/>
        </w:rPr>
        <w:t>Supplier Terms:</w:t>
      </w:r>
    </w:p>
    <w:p w14:paraId="45F592DE" w14:textId="77777777" w:rsidR="00FB7D3F" w:rsidRPr="00E77216" w:rsidRDefault="00FB7D3F" w:rsidP="00FB7D3F">
      <w:pPr>
        <w:keepNext/>
        <w:numPr>
          <w:ilvl w:val="1"/>
          <w:numId w:val="164"/>
        </w:numPr>
        <w:tabs>
          <w:tab w:val="left" w:pos="851"/>
        </w:tabs>
        <w:spacing w:before="120" w:after="120" w:line="240" w:lineRule="auto"/>
        <w:ind w:left="851" w:hanging="851"/>
        <w:jc w:val="both"/>
        <w:rPr>
          <w:rFonts w:ascii="Arial" w:hAnsi="Arial" w:cs="Arial"/>
        </w:rPr>
      </w:pPr>
      <w:r w:rsidRPr="00E77216">
        <w:rPr>
          <w:rFonts w:ascii="Arial" w:hAnsi="Arial" w:cs="Arial"/>
        </w:rPr>
        <w:t>The Applicable Supplier Terms comprise:</w:t>
      </w:r>
    </w:p>
    <w:p w14:paraId="791024E3" w14:textId="77777777" w:rsidR="00FB7D3F" w:rsidRPr="00E77216" w:rsidRDefault="00FB7D3F" w:rsidP="00FB7D3F">
      <w:pPr>
        <w:numPr>
          <w:ilvl w:val="2"/>
          <w:numId w:val="164"/>
        </w:numPr>
        <w:tabs>
          <w:tab w:val="left" w:pos="1701"/>
          <w:tab w:val="left" w:pos="2127"/>
        </w:tabs>
        <w:spacing w:before="120" w:after="120" w:line="240" w:lineRule="auto"/>
        <w:ind w:left="1701" w:hanging="850"/>
        <w:jc w:val="both"/>
        <w:rPr>
          <w:rFonts w:ascii="Arial" w:hAnsi="Arial" w:cs="Arial"/>
        </w:rPr>
      </w:pPr>
      <w:r w:rsidRPr="00E77216">
        <w:rPr>
          <w:rFonts w:ascii="Arial" w:hAnsi="Arial" w:cs="Arial"/>
          <w:color w:val="000000"/>
        </w:rPr>
        <w:t>the Supplier General Terms; and</w:t>
      </w:r>
    </w:p>
    <w:p w14:paraId="7B641B49" w14:textId="77777777" w:rsidR="00FB7D3F" w:rsidRPr="00E77216" w:rsidRDefault="00FB7D3F" w:rsidP="00FB7D3F">
      <w:pPr>
        <w:numPr>
          <w:ilvl w:val="2"/>
          <w:numId w:val="164"/>
        </w:numPr>
        <w:tabs>
          <w:tab w:val="left" w:pos="1701"/>
          <w:tab w:val="left" w:pos="2127"/>
        </w:tabs>
        <w:spacing w:before="120" w:after="120" w:line="240" w:lineRule="auto"/>
        <w:ind w:left="1701" w:hanging="850"/>
        <w:jc w:val="both"/>
        <w:rPr>
          <w:rFonts w:ascii="Arial" w:hAnsi="Arial" w:cs="Arial"/>
        </w:rPr>
      </w:pPr>
      <w:r w:rsidRPr="00E77216">
        <w:rPr>
          <w:rFonts w:ascii="Arial" w:hAnsi="Arial" w:cs="Arial"/>
          <w:color w:val="000000"/>
        </w:rPr>
        <w:t>the Supplier Service Specific Terms.</w:t>
      </w:r>
    </w:p>
    <w:p w14:paraId="4A77C56B" w14:textId="77777777" w:rsidR="00FB7D3F" w:rsidRPr="00E77216" w:rsidRDefault="00FB7D3F" w:rsidP="00FB7D3F">
      <w:pPr>
        <w:keepNext/>
        <w:tabs>
          <w:tab w:val="left" w:pos="851"/>
        </w:tabs>
        <w:spacing w:before="120" w:after="120" w:line="240" w:lineRule="auto"/>
        <w:ind w:left="851"/>
        <w:jc w:val="both"/>
        <w:rPr>
          <w:rFonts w:ascii="Arial" w:hAnsi="Arial" w:cs="Arial"/>
          <w:b/>
        </w:rPr>
      </w:pPr>
      <w:r w:rsidRPr="00E77216">
        <w:rPr>
          <w:rFonts w:ascii="Arial" w:hAnsi="Arial" w:cs="Arial"/>
          <w:b/>
        </w:rPr>
        <w:t>Supplier General Terms:</w:t>
      </w:r>
    </w:p>
    <w:p w14:paraId="6FDD641F" w14:textId="77777777" w:rsidR="00FB7D3F" w:rsidRPr="00E77216" w:rsidRDefault="00FB7D3F" w:rsidP="00FB7D3F">
      <w:pPr>
        <w:numPr>
          <w:ilvl w:val="1"/>
          <w:numId w:val="164"/>
        </w:numPr>
        <w:tabs>
          <w:tab w:val="left" w:pos="851"/>
        </w:tabs>
        <w:spacing w:before="120" w:after="120" w:line="240" w:lineRule="auto"/>
        <w:ind w:left="851" w:hanging="851"/>
        <w:jc w:val="both"/>
        <w:rPr>
          <w:rFonts w:ascii="Arial" w:hAnsi="Arial" w:cs="Arial"/>
        </w:rPr>
      </w:pPr>
      <w:r w:rsidRPr="00E77216">
        <w:rPr>
          <w:rFonts w:ascii="Arial" w:hAnsi="Arial" w:cs="Arial"/>
        </w:rPr>
        <w:t>The Supplier General Terms for Call-Off Contracts entered into on the Core Services Call-Off Contract Terms are set out in Attachments 7 (Acceptable Use Policy) and 8 (Data Processing Agreement) to the Template Order Form. The Supplier may only include hyperlinks in the Supplier Terms as permitted by the Framework Agreement and the Template Core Services Call-Off Contract Terms.</w:t>
      </w:r>
    </w:p>
    <w:p w14:paraId="1B56F9B1" w14:textId="77777777" w:rsidR="00FB7D3F" w:rsidRPr="00E77216" w:rsidRDefault="00FB7D3F" w:rsidP="00FB7D3F">
      <w:pPr>
        <w:numPr>
          <w:ilvl w:val="1"/>
          <w:numId w:val="164"/>
        </w:numPr>
        <w:tabs>
          <w:tab w:val="left" w:pos="851"/>
        </w:tabs>
        <w:spacing w:before="120" w:after="120" w:line="240" w:lineRule="auto"/>
        <w:ind w:left="851" w:hanging="851"/>
        <w:jc w:val="both"/>
        <w:rPr>
          <w:rFonts w:ascii="Arial" w:hAnsi="Arial" w:cs="Arial"/>
        </w:rPr>
      </w:pPr>
      <w:r w:rsidRPr="00E77216">
        <w:rPr>
          <w:rFonts w:ascii="Arial" w:hAnsi="Arial" w:cs="Arial"/>
        </w:rPr>
        <w:t>Any Variations to the Supplier General Terms agreed by CCS in accordance with Clause 12 (Variation) shall only apply to future Call-Off Contracts and not to any Call-Off Contract already entered into between the relevant Buyer and the Supplier.</w:t>
      </w:r>
    </w:p>
    <w:p w14:paraId="72B5BBA9" w14:textId="77777777" w:rsidR="00FB7D3F" w:rsidRPr="00E77216" w:rsidRDefault="00FB7D3F" w:rsidP="00FB7D3F">
      <w:pPr>
        <w:keepNext/>
        <w:tabs>
          <w:tab w:val="left" w:pos="851"/>
        </w:tabs>
        <w:spacing w:before="120" w:after="120" w:line="240" w:lineRule="auto"/>
        <w:ind w:left="851"/>
        <w:jc w:val="both"/>
        <w:rPr>
          <w:rFonts w:ascii="Arial" w:hAnsi="Arial" w:cs="Arial"/>
          <w:b/>
        </w:rPr>
      </w:pPr>
      <w:r w:rsidRPr="00E77216">
        <w:rPr>
          <w:rFonts w:ascii="Arial" w:hAnsi="Arial" w:cs="Arial"/>
          <w:b/>
        </w:rPr>
        <w:t>Modifications to Supplier General Terms:</w:t>
      </w:r>
    </w:p>
    <w:p w14:paraId="40ED43B9" w14:textId="77777777" w:rsidR="00FB7D3F" w:rsidRPr="00E77216" w:rsidRDefault="00FB7D3F" w:rsidP="00FB7D3F">
      <w:pPr>
        <w:numPr>
          <w:ilvl w:val="1"/>
          <w:numId w:val="164"/>
        </w:numPr>
        <w:tabs>
          <w:tab w:val="left" w:pos="851"/>
        </w:tabs>
        <w:spacing w:before="120" w:after="120" w:line="240" w:lineRule="auto"/>
        <w:ind w:left="851" w:hanging="851"/>
        <w:jc w:val="both"/>
        <w:rPr>
          <w:rFonts w:ascii="Arial" w:hAnsi="Arial" w:cs="Arial"/>
        </w:rPr>
      </w:pPr>
      <w:bookmarkStart w:id="245" w:name="_Ref134027059"/>
      <w:r w:rsidRPr="00E77216">
        <w:rPr>
          <w:rFonts w:ascii="Arial" w:hAnsi="Arial" w:cs="Arial"/>
        </w:rPr>
        <w:t>The Supplier may at any time during the Framework Period and in accordance with the Variation Procedure request a variation to the Supplier General Terms. Where the Parties agree to a Variation of the Supplier General Terms such Variation will only be effective in relation to future Call-Off Contracts entered into under this Framework Agreement following the effective date of such agreed Variation. For the avoidance of any doubt such agreed Variation shall not vary the Supplier General Terms as they are set out in the relevant Order Form in any Call-Off Contracts (between the Supplier and the relevant Buyer) already in existence prior to the effective date of such agreed Variation.</w:t>
      </w:r>
      <w:bookmarkEnd w:id="245"/>
    </w:p>
    <w:p w14:paraId="694BD776" w14:textId="77777777" w:rsidR="00FB7D3F" w:rsidRPr="00E77216" w:rsidRDefault="00FB7D3F" w:rsidP="00FB7D3F">
      <w:pPr>
        <w:tabs>
          <w:tab w:val="left" w:pos="851"/>
        </w:tabs>
        <w:spacing w:before="120" w:after="120" w:line="240" w:lineRule="auto"/>
        <w:ind w:left="851"/>
        <w:jc w:val="both"/>
        <w:rPr>
          <w:rFonts w:ascii="Arial" w:hAnsi="Arial" w:cs="Arial"/>
          <w:b/>
        </w:rPr>
      </w:pPr>
      <w:r w:rsidRPr="00E77216">
        <w:rPr>
          <w:rFonts w:ascii="Arial" w:hAnsi="Arial" w:cs="Arial"/>
          <w:b/>
        </w:rPr>
        <w:t>Supplier Service Specific Terms:</w:t>
      </w:r>
    </w:p>
    <w:p w14:paraId="1D95C01B" w14:textId="77777777" w:rsidR="00FB7D3F" w:rsidRPr="00E77216" w:rsidRDefault="00FB7D3F" w:rsidP="00FB7D3F">
      <w:pPr>
        <w:keepNext/>
        <w:numPr>
          <w:ilvl w:val="1"/>
          <w:numId w:val="164"/>
        </w:numPr>
        <w:tabs>
          <w:tab w:val="left" w:pos="851"/>
        </w:tabs>
        <w:spacing w:before="120" w:after="120" w:line="240" w:lineRule="auto"/>
        <w:ind w:left="851" w:hanging="851"/>
        <w:jc w:val="both"/>
        <w:rPr>
          <w:rFonts w:ascii="Arial" w:hAnsi="Arial" w:cs="Arial"/>
        </w:rPr>
      </w:pPr>
      <w:r w:rsidRPr="00E77216">
        <w:rPr>
          <w:rFonts w:ascii="Arial" w:hAnsi="Arial" w:cs="Arial"/>
        </w:rPr>
        <w:t>The Supplier Service Specific Terms comprise:</w:t>
      </w:r>
    </w:p>
    <w:p w14:paraId="14F7976A" w14:textId="77777777" w:rsidR="00FB7D3F" w:rsidRPr="00E77216" w:rsidRDefault="00FB7D3F" w:rsidP="00FB7D3F">
      <w:pPr>
        <w:numPr>
          <w:ilvl w:val="2"/>
          <w:numId w:val="164"/>
        </w:numPr>
        <w:tabs>
          <w:tab w:val="left" w:pos="1701"/>
          <w:tab w:val="left" w:pos="2127"/>
        </w:tabs>
        <w:spacing w:before="120" w:after="120" w:line="240" w:lineRule="auto"/>
        <w:ind w:left="1701" w:hanging="850"/>
        <w:jc w:val="both"/>
        <w:rPr>
          <w:rFonts w:ascii="Arial" w:hAnsi="Arial" w:cs="Arial"/>
        </w:rPr>
      </w:pPr>
      <w:r w:rsidRPr="00E77216">
        <w:rPr>
          <w:rFonts w:ascii="Arial" w:hAnsi="Arial" w:cs="Arial"/>
          <w:color w:val="000000"/>
        </w:rPr>
        <w:t>the Product Terms; and</w:t>
      </w:r>
    </w:p>
    <w:p w14:paraId="79787B8C" w14:textId="77777777" w:rsidR="00FB7D3F" w:rsidRPr="00E77216" w:rsidRDefault="00FB7D3F" w:rsidP="00FB7D3F">
      <w:pPr>
        <w:numPr>
          <w:ilvl w:val="2"/>
          <w:numId w:val="164"/>
        </w:numPr>
        <w:tabs>
          <w:tab w:val="left" w:pos="1701"/>
          <w:tab w:val="left" w:pos="2127"/>
        </w:tabs>
        <w:spacing w:before="120" w:after="120" w:line="240" w:lineRule="auto"/>
        <w:ind w:left="1701" w:hanging="850"/>
        <w:jc w:val="both"/>
        <w:rPr>
          <w:rFonts w:ascii="Arial" w:hAnsi="Arial" w:cs="Arial"/>
        </w:rPr>
      </w:pPr>
      <w:r w:rsidRPr="00E77216">
        <w:rPr>
          <w:rFonts w:ascii="Arial" w:hAnsi="Arial" w:cs="Arial"/>
          <w:color w:val="000000"/>
        </w:rPr>
        <w:t>the SLA(s).</w:t>
      </w:r>
    </w:p>
    <w:p w14:paraId="1E2892FC" w14:textId="77777777" w:rsidR="00FB7D3F" w:rsidRPr="00E77216" w:rsidRDefault="00FB7D3F" w:rsidP="00FB7D3F">
      <w:pPr>
        <w:keepNext/>
        <w:numPr>
          <w:ilvl w:val="1"/>
          <w:numId w:val="164"/>
        </w:numPr>
        <w:tabs>
          <w:tab w:val="left" w:pos="851"/>
        </w:tabs>
        <w:spacing w:before="120" w:after="120" w:line="240" w:lineRule="auto"/>
        <w:ind w:left="851" w:hanging="851"/>
        <w:jc w:val="both"/>
        <w:rPr>
          <w:rFonts w:ascii="Arial" w:hAnsi="Arial" w:cs="Arial"/>
        </w:rPr>
      </w:pPr>
      <w:r w:rsidRPr="00E77216">
        <w:rPr>
          <w:rFonts w:ascii="Arial" w:hAnsi="Arial" w:cs="Arial"/>
        </w:rPr>
        <w:lastRenderedPageBreak/>
        <w:t>In respect of a Call-Off Contract:</w:t>
      </w:r>
    </w:p>
    <w:p w14:paraId="159BA165" w14:textId="77777777" w:rsidR="00FB7D3F" w:rsidRPr="00E77216" w:rsidRDefault="00FB7D3F" w:rsidP="00FB7D3F">
      <w:pPr>
        <w:numPr>
          <w:ilvl w:val="2"/>
          <w:numId w:val="164"/>
        </w:numPr>
        <w:tabs>
          <w:tab w:val="left" w:pos="1701"/>
          <w:tab w:val="left" w:pos="2127"/>
        </w:tabs>
        <w:spacing w:before="120" w:after="120" w:line="240" w:lineRule="auto"/>
        <w:ind w:left="1701" w:hanging="850"/>
        <w:jc w:val="both"/>
        <w:rPr>
          <w:rFonts w:ascii="Arial" w:hAnsi="Arial" w:cs="Arial"/>
        </w:rPr>
      </w:pPr>
      <w:r w:rsidRPr="00E77216">
        <w:rPr>
          <w:rFonts w:ascii="Arial" w:hAnsi="Arial" w:cs="Arial"/>
          <w:color w:val="000000"/>
        </w:rPr>
        <w:t>the Product Terms (applicable to the relevant Services the subject of the relevant Call-Off Contract) are as set out or referred to (including via hyperlinks directly to the relevant document(s) setting out the relevant terms and conditions applicable to the relevant Services) in Attachment 1 (Service Descriptions and Product Terms) to the relevant Order Form; and</w:t>
      </w:r>
    </w:p>
    <w:p w14:paraId="0E8B5CFC" w14:textId="77777777" w:rsidR="00FB7D3F" w:rsidRPr="00E77216" w:rsidRDefault="00FB7D3F" w:rsidP="00FB7D3F">
      <w:pPr>
        <w:numPr>
          <w:ilvl w:val="2"/>
          <w:numId w:val="164"/>
        </w:numPr>
        <w:tabs>
          <w:tab w:val="left" w:pos="1701"/>
          <w:tab w:val="left" w:pos="2127"/>
        </w:tabs>
        <w:spacing w:before="120" w:after="120" w:line="240" w:lineRule="auto"/>
        <w:ind w:left="1701" w:hanging="850"/>
        <w:jc w:val="both"/>
        <w:rPr>
          <w:rFonts w:ascii="Arial" w:hAnsi="Arial" w:cs="Arial"/>
        </w:rPr>
      </w:pPr>
      <w:r w:rsidRPr="00E77216">
        <w:rPr>
          <w:rFonts w:ascii="Arial" w:hAnsi="Arial" w:cs="Arial"/>
          <w:color w:val="000000"/>
        </w:rPr>
        <w:t>the SLA(s) (applicable to the relevant Services the subject of the relevant Call-Off Contract) are as set out or referred to (including via hyperlinks directly to the relevant document(s) setting out the relevant service level terms and conditions applicable to the relevant Services) in Attachment 2 (Service Level Agreement(s)) to the relevant Order Form.</w:t>
      </w:r>
    </w:p>
    <w:p w14:paraId="137AF95B" w14:textId="77777777" w:rsidR="00FB7D3F" w:rsidRPr="00E77216" w:rsidRDefault="00FB7D3F" w:rsidP="00FB7D3F">
      <w:pPr>
        <w:pStyle w:val="BodyTextIndent"/>
        <w:numPr>
          <w:ilvl w:val="0"/>
          <w:numId w:val="164"/>
        </w:numPr>
        <w:spacing w:line="254" w:lineRule="auto"/>
        <w:rPr>
          <w:rFonts w:ascii="Arial" w:hAnsi="Arial" w:cs="Arial"/>
          <w:b/>
          <w:bCs/>
        </w:rPr>
      </w:pPr>
      <w:r w:rsidRPr="00E77216">
        <w:rPr>
          <w:rFonts w:ascii="Arial" w:hAnsi="Arial" w:cs="Arial"/>
          <w:b/>
          <w:bCs/>
        </w:rPr>
        <w:t>Hyperlinks:</w:t>
      </w:r>
    </w:p>
    <w:p w14:paraId="6FBCC84F" w14:textId="77777777" w:rsidR="00FB7D3F" w:rsidRPr="00E77216" w:rsidRDefault="00FB7D3F" w:rsidP="00FB7D3F">
      <w:pPr>
        <w:keepNext/>
        <w:numPr>
          <w:ilvl w:val="1"/>
          <w:numId w:val="164"/>
        </w:numPr>
        <w:tabs>
          <w:tab w:val="left" w:pos="851"/>
        </w:tabs>
        <w:spacing w:before="120" w:after="120" w:line="240" w:lineRule="auto"/>
        <w:ind w:left="851" w:hanging="851"/>
        <w:jc w:val="both"/>
        <w:rPr>
          <w:rFonts w:ascii="Arial" w:hAnsi="Arial" w:cs="Arial"/>
        </w:rPr>
      </w:pPr>
      <w:bookmarkStart w:id="246" w:name="_Ref55739161"/>
      <w:bookmarkStart w:id="247" w:name="_Ref53339018"/>
      <w:r w:rsidRPr="00E77216">
        <w:rPr>
          <w:rFonts w:ascii="Arial" w:hAnsi="Arial" w:cs="Arial"/>
        </w:rPr>
        <w:t>Where in any:</w:t>
      </w:r>
      <w:bookmarkEnd w:id="246"/>
    </w:p>
    <w:p w14:paraId="385D7E01" w14:textId="77777777" w:rsidR="00FB7D3F" w:rsidRPr="00E77216" w:rsidRDefault="00FB7D3F" w:rsidP="00FB7D3F">
      <w:pPr>
        <w:numPr>
          <w:ilvl w:val="2"/>
          <w:numId w:val="164"/>
        </w:numPr>
        <w:tabs>
          <w:tab w:val="left" w:pos="1701"/>
          <w:tab w:val="left" w:pos="2127"/>
        </w:tabs>
        <w:spacing w:before="120" w:after="120" w:line="240" w:lineRule="auto"/>
        <w:ind w:left="1701" w:hanging="850"/>
        <w:jc w:val="both"/>
        <w:rPr>
          <w:rFonts w:ascii="Arial" w:hAnsi="Arial" w:cs="Arial"/>
          <w:color w:val="000000"/>
        </w:rPr>
      </w:pPr>
      <w:bookmarkStart w:id="248" w:name="_Ref55738554"/>
      <w:r w:rsidRPr="00E77216">
        <w:rPr>
          <w:rFonts w:ascii="Arial" w:hAnsi="Arial" w:cs="Arial"/>
          <w:color w:val="000000"/>
        </w:rPr>
        <w:t xml:space="preserve">Applicable Supplier Terms; </w:t>
      </w:r>
    </w:p>
    <w:p w14:paraId="75B7B737" w14:textId="77777777" w:rsidR="00FB7D3F" w:rsidRPr="00E77216" w:rsidRDefault="00FB7D3F" w:rsidP="00FB7D3F">
      <w:pPr>
        <w:numPr>
          <w:ilvl w:val="2"/>
          <w:numId w:val="164"/>
        </w:numPr>
        <w:tabs>
          <w:tab w:val="left" w:pos="1701"/>
          <w:tab w:val="left" w:pos="2127"/>
        </w:tabs>
        <w:spacing w:before="120" w:after="120" w:line="240" w:lineRule="auto"/>
        <w:ind w:left="1701" w:hanging="850"/>
        <w:jc w:val="both"/>
        <w:rPr>
          <w:rFonts w:ascii="Arial" w:hAnsi="Arial" w:cs="Arial"/>
          <w:color w:val="000000"/>
        </w:rPr>
      </w:pPr>
      <w:r w:rsidRPr="00E77216">
        <w:rPr>
          <w:rFonts w:ascii="Arial" w:hAnsi="Arial" w:cs="Arial"/>
          <w:color w:val="000000"/>
        </w:rPr>
        <w:t>third party licence terms; and/or</w:t>
      </w:r>
      <w:bookmarkEnd w:id="248"/>
    </w:p>
    <w:p w14:paraId="23FCA46E" w14:textId="77777777" w:rsidR="00FB7D3F" w:rsidRPr="00E77216" w:rsidRDefault="00FB7D3F" w:rsidP="00FB7D3F">
      <w:pPr>
        <w:numPr>
          <w:ilvl w:val="2"/>
          <w:numId w:val="164"/>
        </w:numPr>
        <w:tabs>
          <w:tab w:val="left" w:pos="1701"/>
          <w:tab w:val="left" w:pos="2127"/>
        </w:tabs>
        <w:spacing w:before="120" w:after="120" w:line="240" w:lineRule="auto"/>
        <w:ind w:left="1701" w:hanging="850"/>
        <w:jc w:val="both"/>
        <w:rPr>
          <w:rFonts w:ascii="Arial" w:hAnsi="Arial" w:cs="Arial"/>
          <w:color w:val="000000"/>
        </w:rPr>
      </w:pPr>
      <w:r w:rsidRPr="00E77216">
        <w:rPr>
          <w:rFonts w:ascii="Arial" w:hAnsi="Arial" w:cs="Arial"/>
          <w:color w:val="000000"/>
        </w:rPr>
        <w:t>Service Descriptions,</w:t>
      </w:r>
    </w:p>
    <w:p w14:paraId="2E3CD5B8" w14:textId="77777777" w:rsidR="00FB7D3F" w:rsidRPr="00E77216" w:rsidRDefault="00FB7D3F" w:rsidP="00FB7D3F">
      <w:pPr>
        <w:pStyle w:val="Heading2"/>
        <w:spacing w:before="120" w:after="120"/>
        <w:ind w:left="1440"/>
        <w:rPr>
          <w:rFonts w:ascii="Arial" w:hAnsi="Arial" w:cs="Arial"/>
        </w:rPr>
      </w:pPr>
      <w:r w:rsidRPr="00E77216">
        <w:rPr>
          <w:rFonts w:ascii="Arial" w:hAnsi="Arial" w:cs="Arial"/>
        </w:rPr>
        <w:t>a third party standard, policy, list, terms and conditions or any other document (“</w:t>
      </w:r>
      <w:r w:rsidRPr="00E77216">
        <w:rPr>
          <w:rFonts w:ascii="Arial" w:hAnsi="Arial" w:cs="Arial"/>
          <w:b/>
        </w:rPr>
        <w:t>Additional Third Party Documents and/or Terms</w:t>
      </w:r>
      <w:r w:rsidRPr="00E77216">
        <w:rPr>
          <w:rFonts w:ascii="Arial" w:hAnsi="Arial" w:cs="Arial"/>
        </w:rPr>
        <w:t>”) is incorporated into the relevant Applicable Supplier Terms and/or Service Descriptions by reference to a hyperlink or otherwise, then subject to clauses 9.7 and 9.8 of the Template Core Services Call-Off Contract Terms such hyperlink shall be deemed ineffective and any Additional Third Party Documents and/or Terms shall be deemed unenforceable and shall not apply to the applicable Call-Off Contract shall apply as if such hyperlink to the Additional Third Party Documents and/or Terms was not included.</w:t>
      </w:r>
      <w:bookmarkEnd w:id="247"/>
    </w:p>
    <w:p w14:paraId="6EDFD1CD" w14:textId="77777777" w:rsidR="00FB7D3F" w:rsidRPr="00E77216" w:rsidRDefault="00FB7D3F" w:rsidP="00FB7D3F">
      <w:pPr>
        <w:keepNext/>
        <w:numPr>
          <w:ilvl w:val="1"/>
          <w:numId w:val="164"/>
        </w:numPr>
        <w:tabs>
          <w:tab w:val="left" w:pos="851"/>
        </w:tabs>
        <w:spacing w:before="120" w:after="120" w:line="240" w:lineRule="auto"/>
        <w:ind w:left="851" w:hanging="851"/>
        <w:jc w:val="both"/>
        <w:rPr>
          <w:rFonts w:ascii="Arial" w:hAnsi="Arial" w:cs="Arial"/>
        </w:rPr>
      </w:pPr>
      <w:r w:rsidRPr="00E77216">
        <w:rPr>
          <w:rFonts w:ascii="Arial" w:hAnsi="Arial" w:cs="Arial"/>
        </w:rPr>
        <w:t xml:space="preserve">Clause </w:t>
      </w:r>
      <w:r w:rsidRPr="00E77216">
        <w:rPr>
          <w:rFonts w:ascii="Arial" w:hAnsi="Arial" w:cs="Arial"/>
        </w:rPr>
        <w:fldChar w:fldCharType="begin"/>
      </w:r>
      <w:r w:rsidRPr="00E77216">
        <w:rPr>
          <w:rFonts w:ascii="Arial" w:hAnsi="Arial" w:cs="Arial"/>
        </w:rPr>
        <w:instrText xml:space="preserve"> REF _Ref53339018 \r \h  \* MERGEFORMAT </w:instrText>
      </w:r>
      <w:r w:rsidRPr="00E77216">
        <w:rPr>
          <w:rFonts w:ascii="Arial" w:hAnsi="Arial" w:cs="Arial"/>
        </w:rPr>
      </w:r>
      <w:r w:rsidRPr="00E77216">
        <w:rPr>
          <w:rFonts w:ascii="Arial" w:hAnsi="Arial" w:cs="Arial"/>
        </w:rPr>
        <w:fldChar w:fldCharType="separate"/>
      </w:r>
      <w:r w:rsidRPr="00E77216">
        <w:rPr>
          <w:rFonts w:ascii="Arial" w:hAnsi="Arial" w:cs="Arial"/>
        </w:rPr>
        <w:t>12.1</w:t>
      </w:r>
      <w:r w:rsidRPr="00E77216">
        <w:rPr>
          <w:rFonts w:ascii="Arial" w:hAnsi="Arial" w:cs="Arial"/>
        </w:rPr>
        <w:fldChar w:fldCharType="end"/>
      </w:r>
      <w:r w:rsidRPr="00E77216">
        <w:rPr>
          <w:rFonts w:ascii="Arial" w:hAnsi="Arial" w:cs="Arial"/>
        </w:rPr>
        <w:t xml:space="preserve"> is without prejudice to:</w:t>
      </w:r>
    </w:p>
    <w:p w14:paraId="1B809D23" w14:textId="77777777" w:rsidR="00FB7D3F" w:rsidRPr="00E77216" w:rsidRDefault="00FB7D3F" w:rsidP="00FB7D3F">
      <w:pPr>
        <w:numPr>
          <w:ilvl w:val="2"/>
          <w:numId w:val="164"/>
        </w:numPr>
        <w:tabs>
          <w:tab w:val="left" w:pos="1701"/>
          <w:tab w:val="left" w:pos="2127"/>
        </w:tabs>
        <w:spacing w:before="120" w:after="120" w:line="240" w:lineRule="auto"/>
        <w:ind w:left="1701" w:hanging="850"/>
        <w:jc w:val="both"/>
        <w:rPr>
          <w:rFonts w:ascii="Arial" w:hAnsi="Arial" w:cs="Arial"/>
          <w:color w:val="000000"/>
        </w:rPr>
      </w:pPr>
      <w:r w:rsidRPr="00E77216">
        <w:rPr>
          <w:rFonts w:ascii="Arial" w:hAnsi="Arial" w:cs="Arial"/>
          <w:color w:val="000000"/>
        </w:rPr>
        <w:t>the inclusion as at the Commencement Date of the applicable Call-Off Contract of hyperlinks to the Supplier’s own relevant online Service Descriptions, standards, polices, lists, and Product Terms under the relevant headings “Service Descriptions” and “Product Terms” in Attachment 1 (Service Descriptions and Product Terms) to the applicable Order Form which hyperlinks shall be effective where and to the extent only they incorporate by reference the relevant Service Descriptions and Product Terms and no Additional Third Party Documents and/or Terms; and</w:t>
      </w:r>
    </w:p>
    <w:p w14:paraId="3018FE57" w14:textId="77777777" w:rsidR="00FB7D3F" w:rsidRPr="00E77216" w:rsidRDefault="00FB7D3F" w:rsidP="00FB7D3F">
      <w:pPr>
        <w:numPr>
          <w:ilvl w:val="2"/>
          <w:numId w:val="164"/>
        </w:numPr>
        <w:tabs>
          <w:tab w:val="left" w:pos="1701"/>
          <w:tab w:val="left" w:pos="2127"/>
        </w:tabs>
        <w:spacing w:before="120" w:after="120" w:line="240" w:lineRule="auto"/>
        <w:ind w:left="1701" w:hanging="850"/>
        <w:jc w:val="both"/>
        <w:rPr>
          <w:rFonts w:ascii="Arial" w:hAnsi="Arial" w:cs="Arial"/>
          <w:color w:val="000000"/>
        </w:rPr>
      </w:pPr>
      <w:r w:rsidRPr="00E77216">
        <w:rPr>
          <w:rFonts w:ascii="Arial" w:hAnsi="Arial" w:cs="Arial"/>
          <w:color w:val="000000"/>
        </w:rPr>
        <w:t>the permitted use by the Supplier of email notices containing third party hyperlinks directly to a URL setting out in full the proposed modified relevant online:</w:t>
      </w:r>
    </w:p>
    <w:p w14:paraId="49E2130A" w14:textId="152A3FE7" w:rsidR="00FB7D3F" w:rsidRPr="00E77216" w:rsidRDefault="00FB7D3F" w:rsidP="00FB7D3F">
      <w:pPr>
        <w:pStyle w:val="Heading2"/>
        <w:numPr>
          <w:ilvl w:val="3"/>
          <w:numId w:val="173"/>
        </w:numPr>
        <w:spacing w:before="120" w:after="120"/>
        <w:ind w:left="2410" w:hanging="709"/>
        <w:rPr>
          <w:rFonts w:ascii="Arial" w:hAnsi="Arial" w:cs="Arial"/>
        </w:rPr>
      </w:pPr>
      <w:r w:rsidRPr="00E77216">
        <w:rPr>
          <w:rFonts w:ascii="Arial" w:hAnsi="Arial" w:cs="Arial"/>
        </w:rPr>
        <w:t xml:space="preserve">Supplier Service Specific Terms strictly in accordance with the provisions of paragraph </w:t>
      </w:r>
      <w:r w:rsidRPr="00E77216">
        <w:rPr>
          <w:rFonts w:ascii="Arial" w:hAnsi="Arial" w:cs="Arial"/>
        </w:rPr>
        <w:fldChar w:fldCharType="begin"/>
      </w:r>
      <w:r w:rsidRPr="00E77216">
        <w:rPr>
          <w:rFonts w:ascii="Arial" w:hAnsi="Arial" w:cs="Arial"/>
        </w:rPr>
        <w:instrText xml:space="preserve"> REF _Ref134027059 \w \h </w:instrText>
      </w:r>
      <w:r w:rsidR="00E77216">
        <w:rPr>
          <w:rFonts w:ascii="Arial" w:hAnsi="Arial" w:cs="Arial"/>
        </w:rPr>
        <w:instrText xml:space="preserve"> \* MERGEFORMAT </w:instrText>
      </w:r>
      <w:r w:rsidRPr="00E77216">
        <w:rPr>
          <w:rFonts w:ascii="Arial" w:hAnsi="Arial" w:cs="Arial"/>
        </w:rPr>
      </w:r>
      <w:r w:rsidRPr="00E77216">
        <w:rPr>
          <w:rFonts w:ascii="Arial" w:hAnsi="Arial" w:cs="Arial"/>
        </w:rPr>
        <w:fldChar w:fldCharType="separate"/>
      </w:r>
      <w:r w:rsidRPr="00E77216">
        <w:rPr>
          <w:rFonts w:ascii="Arial" w:hAnsi="Arial" w:cs="Arial"/>
        </w:rPr>
        <w:t>11.4</w:t>
      </w:r>
      <w:r w:rsidRPr="00E77216">
        <w:rPr>
          <w:rFonts w:ascii="Arial" w:hAnsi="Arial" w:cs="Arial"/>
        </w:rPr>
        <w:fldChar w:fldCharType="end"/>
      </w:r>
      <w:r w:rsidRPr="00E77216">
        <w:rPr>
          <w:rFonts w:ascii="Arial" w:hAnsi="Arial" w:cs="Arial"/>
        </w:rPr>
        <w:t xml:space="preserve"> (Modifications to Supplier Service Specific Terms); and/or</w:t>
      </w:r>
    </w:p>
    <w:p w14:paraId="010152C2" w14:textId="77777777" w:rsidR="00FB7D3F" w:rsidRPr="00E77216" w:rsidRDefault="00FB7D3F" w:rsidP="00FB7D3F">
      <w:pPr>
        <w:pStyle w:val="Heading2"/>
        <w:numPr>
          <w:ilvl w:val="3"/>
          <w:numId w:val="173"/>
        </w:numPr>
        <w:spacing w:before="120" w:after="120"/>
        <w:ind w:left="2410" w:hanging="709"/>
        <w:rPr>
          <w:rFonts w:ascii="Arial" w:hAnsi="Arial" w:cs="Arial"/>
        </w:rPr>
      </w:pPr>
      <w:r w:rsidRPr="00E77216">
        <w:rPr>
          <w:rFonts w:ascii="Arial" w:hAnsi="Arial" w:cs="Arial"/>
        </w:rPr>
        <w:t xml:space="preserve">Service Descriptions strictly in accordance with the provisions of the applicable Call-Off Contract. </w:t>
      </w:r>
    </w:p>
    <w:p w14:paraId="2AD09413" w14:textId="77777777" w:rsidR="00FB7D3F" w:rsidRPr="00E77216" w:rsidRDefault="00FB7D3F" w:rsidP="00FB7D3F">
      <w:pPr>
        <w:keepNext/>
        <w:numPr>
          <w:ilvl w:val="1"/>
          <w:numId w:val="164"/>
        </w:numPr>
        <w:tabs>
          <w:tab w:val="left" w:pos="851"/>
        </w:tabs>
        <w:spacing w:before="120" w:after="120" w:line="240" w:lineRule="auto"/>
        <w:ind w:left="851" w:hanging="851"/>
        <w:jc w:val="both"/>
        <w:rPr>
          <w:rFonts w:ascii="Arial" w:hAnsi="Arial" w:cs="Arial"/>
        </w:rPr>
      </w:pPr>
      <w:r w:rsidRPr="00E77216">
        <w:rPr>
          <w:rFonts w:ascii="Arial" w:hAnsi="Arial" w:cs="Arial"/>
        </w:rPr>
        <w:t>Where any hyperlinks to any online:</w:t>
      </w:r>
    </w:p>
    <w:p w14:paraId="1ECD6E34" w14:textId="77777777" w:rsidR="00FB7D3F" w:rsidRPr="00E77216" w:rsidRDefault="00FB7D3F" w:rsidP="00FB7D3F">
      <w:pPr>
        <w:numPr>
          <w:ilvl w:val="2"/>
          <w:numId w:val="164"/>
        </w:numPr>
        <w:tabs>
          <w:tab w:val="left" w:pos="1701"/>
          <w:tab w:val="left" w:pos="2127"/>
        </w:tabs>
        <w:spacing w:before="120" w:after="120" w:line="240" w:lineRule="auto"/>
        <w:ind w:left="1701" w:hanging="850"/>
        <w:jc w:val="both"/>
        <w:rPr>
          <w:rFonts w:ascii="Arial" w:hAnsi="Arial" w:cs="Arial"/>
          <w:color w:val="000000"/>
        </w:rPr>
      </w:pPr>
      <w:r w:rsidRPr="00E77216">
        <w:rPr>
          <w:rFonts w:ascii="Arial" w:hAnsi="Arial" w:cs="Arial"/>
          <w:color w:val="000000"/>
        </w:rPr>
        <w:t>Supplier Service Specific Terms; or</w:t>
      </w:r>
    </w:p>
    <w:p w14:paraId="4A0982F1" w14:textId="77777777" w:rsidR="00FB7D3F" w:rsidRPr="00E77216" w:rsidRDefault="00FB7D3F" w:rsidP="00FB7D3F">
      <w:pPr>
        <w:numPr>
          <w:ilvl w:val="2"/>
          <w:numId w:val="164"/>
        </w:numPr>
        <w:tabs>
          <w:tab w:val="left" w:pos="1701"/>
          <w:tab w:val="left" w:pos="2127"/>
        </w:tabs>
        <w:spacing w:before="120" w:after="120" w:line="240" w:lineRule="auto"/>
        <w:ind w:left="1701" w:hanging="850"/>
        <w:jc w:val="both"/>
        <w:rPr>
          <w:rFonts w:ascii="Arial" w:hAnsi="Arial" w:cs="Arial"/>
          <w:color w:val="000000"/>
        </w:rPr>
      </w:pPr>
      <w:r w:rsidRPr="00E77216">
        <w:rPr>
          <w:rFonts w:ascii="Arial" w:hAnsi="Arial" w:cs="Arial"/>
          <w:color w:val="000000"/>
        </w:rPr>
        <w:lastRenderedPageBreak/>
        <w:t>Service Descriptions,</w:t>
      </w:r>
    </w:p>
    <w:p w14:paraId="69F122AA" w14:textId="77777777" w:rsidR="00FB7D3F" w:rsidRPr="00E77216" w:rsidRDefault="00FB7D3F" w:rsidP="00FB7D3F">
      <w:pPr>
        <w:pStyle w:val="Body2"/>
        <w:rPr>
          <w:rFonts w:ascii="Arial" w:hAnsi="Arial" w:cs="Arial"/>
        </w:rPr>
      </w:pPr>
      <w:r w:rsidRPr="00E77216">
        <w:rPr>
          <w:rFonts w:ascii="Arial" w:hAnsi="Arial" w:cs="Arial"/>
        </w:rPr>
        <w:t>are set out in the applicable Order Form or notified to the Buyer Authorised Representative in accordance with the Call-Off Contract and such hyperlinks either:</w:t>
      </w:r>
    </w:p>
    <w:p w14:paraId="62CBC473" w14:textId="77777777" w:rsidR="00FB7D3F" w:rsidRPr="00E77216" w:rsidRDefault="00FB7D3F" w:rsidP="00FB7D3F">
      <w:pPr>
        <w:pStyle w:val="Heading2"/>
        <w:numPr>
          <w:ilvl w:val="3"/>
          <w:numId w:val="174"/>
        </w:numPr>
        <w:tabs>
          <w:tab w:val="left" w:pos="2410"/>
        </w:tabs>
        <w:spacing w:before="120" w:after="120"/>
        <w:ind w:left="2410" w:hanging="647"/>
        <w:rPr>
          <w:rFonts w:ascii="Arial" w:hAnsi="Arial" w:cs="Arial"/>
        </w:rPr>
      </w:pPr>
      <w:r w:rsidRPr="00E77216">
        <w:rPr>
          <w:rFonts w:ascii="Arial" w:hAnsi="Arial" w:cs="Arial"/>
        </w:rPr>
        <w:t>no longer provide access directly to the relevant Supplier Service Specific Terms and/or Service Descriptions in full and in a clear and transparent manner; or</w:t>
      </w:r>
    </w:p>
    <w:p w14:paraId="3E3C50CF" w14:textId="77777777" w:rsidR="00FB7D3F" w:rsidRPr="00E77216" w:rsidRDefault="00FB7D3F" w:rsidP="00FB7D3F">
      <w:pPr>
        <w:pStyle w:val="Heading2"/>
        <w:numPr>
          <w:ilvl w:val="3"/>
          <w:numId w:val="174"/>
        </w:numPr>
        <w:tabs>
          <w:tab w:val="left" w:pos="2410"/>
        </w:tabs>
        <w:spacing w:before="120" w:after="120"/>
        <w:ind w:left="2410" w:hanging="709"/>
        <w:rPr>
          <w:rFonts w:ascii="Arial" w:hAnsi="Arial" w:cs="Arial"/>
        </w:rPr>
      </w:pPr>
      <w:r w:rsidRPr="00E77216">
        <w:rPr>
          <w:rFonts w:ascii="Arial" w:hAnsi="Arial" w:cs="Arial"/>
        </w:rPr>
        <w:t>provide a hyperlink to another source,</w:t>
      </w:r>
    </w:p>
    <w:p w14:paraId="2AF4F7A8" w14:textId="77777777" w:rsidR="00FB7D3F" w:rsidRPr="00E77216" w:rsidRDefault="00FB7D3F" w:rsidP="00FB7D3F">
      <w:pPr>
        <w:pStyle w:val="Body2"/>
        <w:rPr>
          <w:rFonts w:ascii="Arial" w:hAnsi="Arial" w:cs="Arial"/>
        </w:rPr>
      </w:pPr>
      <w:r w:rsidRPr="00E77216">
        <w:rPr>
          <w:rFonts w:ascii="Arial" w:hAnsi="Arial" w:cs="Arial"/>
        </w:rPr>
        <w:t>(in either case a “broken hyperlink”) then the Supplier shall notify CCS and each Buyer Authorised Representative and the Parties shall update this Contract with a variation in writing with a reference to the relevant replacement hyperlink (if any) to replace the broken hyperlink or failing which as otherwise agreed by the Parties.</w:t>
      </w:r>
    </w:p>
    <w:p w14:paraId="12CDB56F" w14:textId="77777777" w:rsidR="00FB7D3F" w:rsidRPr="00E77216" w:rsidRDefault="00FB7D3F" w:rsidP="00FB7D3F">
      <w:pPr>
        <w:pStyle w:val="BodyTextIndent"/>
        <w:numPr>
          <w:ilvl w:val="0"/>
          <w:numId w:val="164"/>
        </w:numPr>
        <w:spacing w:line="254" w:lineRule="auto"/>
        <w:rPr>
          <w:rFonts w:ascii="Arial" w:hAnsi="Arial" w:cs="Arial"/>
          <w:b/>
          <w:bCs/>
        </w:rPr>
      </w:pPr>
      <w:r w:rsidRPr="00E77216">
        <w:rPr>
          <w:rFonts w:ascii="Arial" w:hAnsi="Arial" w:cs="Arial"/>
          <w:b/>
          <w:bCs/>
        </w:rPr>
        <w:t>Inapplicable Additional Terms:</w:t>
      </w:r>
    </w:p>
    <w:p w14:paraId="78B62F26" w14:textId="10E250B8" w:rsidR="00FB7D3F" w:rsidRPr="00E77216" w:rsidRDefault="00FB7D3F" w:rsidP="00FB7D3F">
      <w:pPr>
        <w:keepNext/>
        <w:numPr>
          <w:ilvl w:val="1"/>
          <w:numId w:val="164"/>
        </w:numPr>
        <w:tabs>
          <w:tab w:val="left" w:pos="851"/>
        </w:tabs>
        <w:spacing w:before="120" w:after="120" w:line="240" w:lineRule="auto"/>
        <w:ind w:left="851" w:hanging="851"/>
        <w:jc w:val="both"/>
        <w:rPr>
          <w:rFonts w:ascii="Arial" w:hAnsi="Arial" w:cs="Arial"/>
        </w:rPr>
      </w:pPr>
      <w:bookmarkStart w:id="249" w:name="_Ref53052091"/>
      <w:r w:rsidRPr="00E77216">
        <w:rPr>
          <w:rFonts w:ascii="Arial" w:hAnsi="Arial" w:cs="Arial"/>
        </w:rPr>
        <w:t xml:space="preserve">Save for the Applicable Supplier Terms (including, for the avoidance of doubt, any subsequent modifications to Supplier Service Specific Terms permitted pursuant to paragraph </w:t>
      </w:r>
      <w:r w:rsidRPr="00E77216">
        <w:rPr>
          <w:rFonts w:ascii="Arial" w:hAnsi="Arial" w:cs="Arial"/>
        </w:rPr>
        <w:fldChar w:fldCharType="begin"/>
      </w:r>
      <w:r w:rsidRPr="00E77216">
        <w:rPr>
          <w:rFonts w:ascii="Arial" w:hAnsi="Arial" w:cs="Arial"/>
        </w:rPr>
        <w:instrText xml:space="preserve"> REF _Ref134027059 \w \h </w:instrText>
      </w:r>
      <w:r w:rsidR="00E77216">
        <w:rPr>
          <w:rFonts w:ascii="Arial" w:hAnsi="Arial" w:cs="Arial"/>
        </w:rPr>
        <w:instrText xml:space="preserve"> \* MERGEFORMAT </w:instrText>
      </w:r>
      <w:r w:rsidRPr="00E77216">
        <w:rPr>
          <w:rFonts w:ascii="Arial" w:hAnsi="Arial" w:cs="Arial"/>
        </w:rPr>
      </w:r>
      <w:r w:rsidRPr="00E77216">
        <w:rPr>
          <w:rFonts w:ascii="Arial" w:hAnsi="Arial" w:cs="Arial"/>
        </w:rPr>
        <w:fldChar w:fldCharType="separate"/>
      </w:r>
      <w:r w:rsidRPr="00E77216">
        <w:rPr>
          <w:rFonts w:ascii="Arial" w:hAnsi="Arial" w:cs="Arial"/>
        </w:rPr>
        <w:t>11.4</w:t>
      </w:r>
      <w:r w:rsidRPr="00E77216">
        <w:rPr>
          <w:rFonts w:ascii="Arial" w:hAnsi="Arial" w:cs="Arial"/>
        </w:rPr>
        <w:fldChar w:fldCharType="end"/>
      </w:r>
      <w:r w:rsidRPr="00E77216">
        <w:rPr>
          <w:rFonts w:ascii="Arial" w:hAnsi="Arial" w:cs="Arial"/>
        </w:rPr>
        <w:t>), where a Buyer and/or any Buyer User in the course of submitting Service Requests via the Supplier Portal (or otherwise makes requests for Services) and/or in accessing and using the Services supplied under the applicable Call-Off Contract, accepts or is deemed to have accepted (whether intentionally or otherwise):</w:t>
      </w:r>
    </w:p>
    <w:p w14:paraId="003BBE1E" w14:textId="77777777" w:rsidR="00FB7D3F" w:rsidRPr="00E77216" w:rsidRDefault="00FB7D3F" w:rsidP="00FB7D3F">
      <w:pPr>
        <w:keepNext/>
        <w:numPr>
          <w:ilvl w:val="2"/>
          <w:numId w:val="164"/>
        </w:numPr>
        <w:tabs>
          <w:tab w:val="left" w:pos="851"/>
        </w:tabs>
        <w:spacing w:before="120" w:after="120" w:line="240" w:lineRule="auto"/>
        <w:jc w:val="both"/>
        <w:rPr>
          <w:rFonts w:ascii="Arial" w:hAnsi="Arial" w:cs="Arial"/>
        </w:rPr>
      </w:pPr>
      <w:r w:rsidRPr="00E77216">
        <w:rPr>
          <w:rFonts w:ascii="Arial" w:hAnsi="Arial" w:cs="Arial"/>
        </w:rPr>
        <w:t>any other terms and conditions including any other Supplier terms (whether in addition to or in replacement of the Applicable Supplier Terms) and/or any third party software licence terms not set out in Attachment 1 of the applicable Order Form (including whether purported to have been accepted online via clicking on the Supplier Portal or otherwise); and/or</w:t>
      </w:r>
    </w:p>
    <w:p w14:paraId="0EF93B60" w14:textId="77777777" w:rsidR="00FB7D3F" w:rsidRPr="00E77216" w:rsidRDefault="00FB7D3F" w:rsidP="00FB7D3F">
      <w:pPr>
        <w:keepNext/>
        <w:numPr>
          <w:ilvl w:val="2"/>
          <w:numId w:val="164"/>
        </w:numPr>
        <w:tabs>
          <w:tab w:val="left" w:pos="851"/>
        </w:tabs>
        <w:spacing w:before="120" w:after="120" w:line="240" w:lineRule="auto"/>
        <w:jc w:val="both"/>
        <w:rPr>
          <w:rFonts w:ascii="Arial" w:hAnsi="Arial" w:cs="Arial"/>
        </w:rPr>
      </w:pPr>
      <w:r w:rsidRPr="00E77216">
        <w:rPr>
          <w:rFonts w:ascii="Arial" w:hAnsi="Arial" w:cs="Arial"/>
        </w:rPr>
        <w:t>the terms of any business forms (such as purchase orders and invoices),</w:t>
      </w:r>
    </w:p>
    <w:p w14:paraId="0A678761" w14:textId="6F7A9527" w:rsidR="00FB7D3F" w:rsidRPr="00E77216" w:rsidRDefault="00FB7D3F" w:rsidP="00FB7D3F">
      <w:pPr>
        <w:keepNext/>
        <w:tabs>
          <w:tab w:val="left" w:pos="851"/>
        </w:tabs>
        <w:spacing w:before="120" w:after="120" w:line="240" w:lineRule="auto"/>
        <w:ind w:left="851"/>
        <w:jc w:val="both"/>
        <w:rPr>
          <w:rFonts w:ascii="Arial" w:hAnsi="Arial" w:cs="Arial"/>
        </w:rPr>
      </w:pPr>
      <w:r w:rsidRPr="00E77216">
        <w:rPr>
          <w:rFonts w:ascii="Arial" w:hAnsi="Arial" w:cs="Arial"/>
        </w:rPr>
        <w:t>(together the “Inapplicable Additional Terms”),</w:t>
      </w:r>
      <w:bookmarkStart w:id="250" w:name="_Ref53052102"/>
      <w:bookmarkEnd w:id="249"/>
      <w:r w:rsidRPr="00E77216">
        <w:rPr>
          <w:rFonts w:ascii="Arial" w:hAnsi="Arial" w:cs="Arial"/>
        </w:rPr>
        <w:t xml:space="preserve"> the Parties agree that any such Inapplicable Additional Terms of the Supplier and/or any of its Affiliates are deemed invalid and shall be without legal effect in transactions under the applicable Call-Off Contract</w:t>
      </w:r>
      <w:bookmarkEnd w:id="250"/>
      <w:r w:rsidRPr="00E77216">
        <w:rPr>
          <w:rFonts w:ascii="Arial" w:hAnsi="Arial" w:cs="Arial"/>
        </w:rPr>
        <w:t xml:space="preserve">. </w:t>
      </w:r>
    </w:p>
    <w:p w14:paraId="4CB8EF8E" w14:textId="3077A466" w:rsidR="00FB7D3F" w:rsidRPr="00E77216" w:rsidRDefault="00FB7D3F">
      <w:pPr>
        <w:rPr>
          <w:rFonts w:ascii="Arial" w:hAnsi="Arial" w:cs="Arial"/>
        </w:rPr>
      </w:pPr>
      <w:r w:rsidRPr="00E77216">
        <w:rPr>
          <w:rFonts w:ascii="Arial" w:hAnsi="Arial" w:cs="Arial"/>
        </w:rPr>
        <w:br w:type="page"/>
      </w:r>
    </w:p>
    <w:p w14:paraId="78EAB624" w14:textId="77777777" w:rsidR="00FB7D3F" w:rsidRPr="00E77216" w:rsidRDefault="00FB7D3F" w:rsidP="00FB7D3F">
      <w:pPr>
        <w:keepNext/>
        <w:tabs>
          <w:tab w:val="left" w:pos="851"/>
        </w:tabs>
        <w:spacing w:before="120" w:after="120" w:line="240" w:lineRule="auto"/>
        <w:ind w:left="851"/>
        <w:jc w:val="both"/>
        <w:rPr>
          <w:rFonts w:ascii="Arial" w:hAnsi="Arial" w:cs="Arial"/>
        </w:rPr>
      </w:pPr>
    </w:p>
    <w:p w14:paraId="2508182E" w14:textId="77777777" w:rsidR="00B67A15" w:rsidRPr="00E77216" w:rsidRDefault="00B67A15">
      <w:pPr>
        <w:pBdr>
          <w:top w:val="nil"/>
          <w:left w:val="nil"/>
          <w:bottom w:val="nil"/>
          <w:right w:val="nil"/>
          <w:between w:val="nil"/>
        </w:pBdr>
        <w:spacing w:after="0"/>
        <w:rPr>
          <w:rFonts w:ascii="Arial" w:hAnsi="Arial" w:cs="Arial"/>
          <w:color w:val="FFFFFF"/>
          <w:sz w:val="16"/>
          <w:szCs w:val="16"/>
        </w:rPr>
      </w:pPr>
      <w:bookmarkStart w:id="251" w:name="_heading=h.33zd5kd" w:colFirst="0" w:colLast="0"/>
      <w:bookmarkStart w:id="252" w:name="_heading=h.1j4nfs6" w:colFirst="0" w:colLast="0"/>
      <w:bookmarkStart w:id="253" w:name="_heading=h.434ayfz" w:colFirst="0" w:colLast="0"/>
      <w:bookmarkStart w:id="254" w:name="_heading=h.2i9l8ns" w:colFirst="0" w:colLast="0"/>
      <w:bookmarkStart w:id="255" w:name="_heading=h.xevivl" w:colFirst="0" w:colLast="0"/>
      <w:bookmarkStart w:id="256" w:name="_heading=h.3hej1je" w:colFirst="0" w:colLast="0"/>
      <w:bookmarkStart w:id="257" w:name="_heading=h.1wjtbr7" w:colFirst="0" w:colLast="0"/>
      <w:bookmarkStart w:id="258" w:name="_heading=h.4gjguf0" w:colFirst="0" w:colLast="0"/>
      <w:bookmarkStart w:id="259" w:name="_heading=h.2vor4mt" w:colFirst="0" w:colLast="0"/>
      <w:bookmarkStart w:id="260" w:name="_heading=h.1au1eum" w:colFirst="0" w:colLast="0"/>
      <w:bookmarkStart w:id="261" w:name="_heading=h.3utoxif" w:colFirst="0" w:colLast="0"/>
      <w:bookmarkStart w:id="262" w:name="_heading=h.29yz7q8" w:colFirst="0" w:colLast="0"/>
      <w:bookmarkStart w:id="263" w:name="_heading=h.p49hy1" w:colFirst="0" w:colLast="0"/>
      <w:bookmarkStart w:id="264" w:name="_heading=h.393x0lu" w:colFirst="0" w:colLast="0"/>
      <w:bookmarkStart w:id="265" w:name="_heading=h.1o97atn" w:colFirst="0" w:colLast="0"/>
      <w:bookmarkStart w:id="266" w:name="_heading=h.488uthg" w:colFirst="0" w:colLast="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p>
    <w:p w14:paraId="563638BB" w14:textId="77777777" w:rsidR="00FB7D3F" w:rsidRPr="00E77216" w:rsidRDefault="00FB7D3F" w:rsidP="00FB7D3F">
      <w:pPr>
        <w:keepNext/>
        <w:jc w:val="center"/>
        <w:rPr>
          <w:rFonts w:ascii="Arial" w:eastAsia="Arial Bold" w:hAnsi="Arial" w:cs="Arial"/>
          <w:b/>
          <w:smallCaps/>
          <w:color w:val="000000"/>
        </w:rPr>
      </w:pPr>
      <w:bookmarkStart w:id="267" w:name="_heading=h.2ne53p9" w:colFirst="0" w:colLast="0"/>
      <w:bookmarkEnd w:id="267"/>
      <w:r w:rsidRPr="00E77216">
        <w:rPr>
          <w:rFonts w:ascii="Arial" w:eastAsia="Arial Bold" w:hAnsi="Arial" w:cs="Arial"/>
          <w:b/>
          <w:smallCaps/>
          <w:color w:val="000000"/>
        </w:rPr>
        <w:t>FRAMEWORK SCHEDULE 6: AWARD CRITERIA</w:t>
      </w:r>
    </w:p>
    <w:p w14:paraId="792B43FC" w14:textId="77777777" w:rsidR="00FB7D3F" w:rsidRPr="00E77216" w:rsidRDefault="00FB7D3F" w:rsidP="00FB7D3F">
      <w:pPr>
        <w:numPr>
          <w:ilvl w:val="0"/>
          <w:numId w:val="176"/>
        </w:numPr>
        <w:tabs>
          <w:tab w:val="left" w:pos="709"/>
        </w:tabs>
        <w:spacing w:before="120"/>
        <w:ind w:left="851" w:hanging="851"/>
        <w:rPr>
          <w:rFonts w:ascii="Arial" w:hAnsi="Arial" w:cs="Arial"/>
        </w:rPr>
      </w:pPr>
      <w:r w:rsidRPr="00E77216">
        <w:rPr>
          <w:rFonts w:ascii="Arial" w:hAnsi="Arial" w:cs="Arial"/>
          <w:b/>
          <w:smallCaps/>
          <w:color w:val="000000"/>
          <w:sz w:val="24"/>
          <w:szCs w:val="24"/>
        </w:rPr>
        <w:t>General</w:t>
      </w:r>
    </w:p>
    <w:p w14:paraId="0BDC0386" w14:textId="56AF8687" w:rsidR="00FB7D3F" w:rsidRPr="00E77216" w:rsidRDefault="00FB7D3F" w:rsidP="00FB7D3F">
      <w:pPr>
        <w:numPr>
          <w:ilvl w:val="1"/>
          <w:numId w:val="175"/>
        </w:numPr>
        <w:tabs>
          <w:tab w:val="left" w:pos="851"/>
          <w:tab w:val="left" w:pos="1418"/>
        </w:tabs>
        <w:spacing w:before="120" w:after="120" w:line="240" w:lineRule="auto"/>
        <w:ind w:left="851" w:hanging="851"/>
        <w:jc w:val="both"/>
        <w:rPr>
          <w:rFonts w:ascii="Arial" w:hAnsi="Arial" w:cs="Arial"/>
          <w:color w:val="000000"/>
        </w:rPr>
      </w:pPr>
      <w:bookmarkStart w:id="268" w:name="_heading=h.1fob9te"/>
      <w:bookmarkEnd w:id="268"/>
      <w:r w:rsidRPr="00E77216">
        <w:rPr>
          <w:rFonts w:ascii="Arial" w:hAnsi="Arial" w:cs="Arial"/>
          <w:color w:val="000000"/>
        </w:rPr>
        <w:t>This Framework Schedule 6 is designed to assist Buyers when undertaking an Award Without Further Competition (or “direct award”) in accordance with Framework Schedule 5 and/or drafting an invitation to tender for a Further Competition Procedure.</w:t>
      </w:r>
    </w:p>
    <w:p w14:paraId="127FF197" w14:textId="77777777" w:rsidR="00FB7D3F" w:rsidRPr="00E77216" w:rsidRDefault="00FB7D3F" w:rsidP="00FB7D3F">
      <w:pPr>
        <w:numPr>
          <w:ilvl w:val="1"/>
          <w:numId w:val="175"/>
        </w:numPr>
        <w:tabs>
          <w:tab w:val="left" w:pos="851"/>
          <w:tab w:val="left" w:pos="1418"/>
        </w:tabs>
        <w:spacing w:before="120" w:after="120" w:line="240" w:lineRule="auto"/>
        <w:ind w:left="851" w:hanging="851"/>
        <w:jc w:val="both"/>
        <w:rPr>
          <w:rFonts w:ascii="Arial" w:hAnsi="Arial" w:cs="Arial"/>
          <w:color w:val="000000"/>
        </w:rPr>
      </w:pPr>
      <w:r w:rsidRPr="00E77216">
        <w:rPr>
          <w:rFonts w:ascii="Arial" w:hAnsi="Arial" w:cs="Arial"/>
          <w:color w:val="000000"/>
        </w:rPr>
        <w:t>A contract shall be awarded on the basis of most economically advantageous tender ("</w:t>
      </w:r>
      <w:r w:rsidRPr="00E77216">
        <w:rPr>
          <w:rFonts w:ascii="Arial" w:hAnsi="Arial" w:cs="Arial"/>
          <w:b/>
          <w:color w:val="000000"/>
        </w:rPr>
        <w:t>MEAT</w:t>
      </w:r>
      <w:r w:rsidRPr="00E77216">
        <w:rPr>
          <w:rFonts w:ascii="Arial" w:hAnsi="Arial" w:cs="Arial"/>
          <w:color w:val="000000"/>
        </w:rPr>
        <w:t>").</w:t>
      </w:r>
    </w:p>
    <w:p w14:paraId="5163F363" w14:textId="77777777" w:rsidR="00FB7D3F" w:rsidRPr="00E77216" w:rsidRDefault="00FB7D3F" w:rsidP="00FB7D3F">
      <w:pPr>
        <w:numPr>
          <w:ilvl w:val="1"/>
          <w:numId w:val="175"/>
        </w:numPr>
        <w:tabs>
          <w:tab w:val="left" w:pos="851"/>
          <w:tab w:val="left" w:pos="1418"/>
        </w:tabs>
        <w:spacing w:before="120" w:after="120" w:line="240" w:lineRule="auto"/>
        <w:ind w:left="851" w:hanging="851"/>
        <w:jc w:val="both"/>
        <w:rPr>
          <w:rFonts w:ascii="Arial" w:hAnsi="Arial" w:cs="Arial"/>
          <w:color w:val="000000"/>
        </w:rPr>
      </w:pPr>
      <w:r w:rsidRPr="00E77216">
        <w:rPr>
          <w:rFonts w:ascii="Arial" w:hAnsi="Arial" w:cs="Arial"/>
          <w:color w:val="000000"/>
        </w:rPr>
        <w:t>This Framework Schedule 6 includes details of the evaluation criteria and any weightings that will be applied to that criteria.</w:t>
      </w:r>
    </w:p>
    <w:p w14:paraId="027D0C63" w14:textId="77777777" w:rsidR="00FB7D3F" w:rsidRPr="00E77216" w:rsidRDefault="00FB7D3F" w:rsidP="00FB7D3F">
      <w:pPr>
        <w:spacing w:after="0"/>
        <w:rPr>
          <w:rFonts w:ascii="Arial" w:hAnsi="Arial" w:cs="Arial"/>
          <w:color w:val="FFFFFF"/>
          <w:sz w:val="16"/>
          <w:szCs w:val="16"/>
        </w:rPr>
      </w:pPr>
    </w:p>
    <w:p w14:paraId="1250E944" w14:textId="77777777" w:rsidR="00FB7D3F" w:rsidRPr="00E77216" w:rsidRDefault="00FB7D3F" w:rsidP="00FB7D3F">
      <w:pPr>
        <w:keepNext/>
        <w:spacing w:before="240"/>
        <w:jc w:val="center"/>
        <w:rPr>
          <w:rFonts w:ascii="Arial" w:eastAsia="Arial Bold" w:hAnsi="Arial" w:cs="Arial"/>
          <w:b/>
          <w:smallCaps/>
          <w:color w:val="000000"/>
        </w:rPr>
      </w:pPr>
      <w:r w:rsidRPr="00E77216">
        <w:rPr>
          <w:rFonts w:ascii="Arial" w:eastAsia="Arial Bold" w:hAnsi="Arial" w:cs="Arial"/>
          <w:b/>
          <w:smallCaps/>
          <w:color w:val="000000"/>
        </w:rPr>
        <w:t>Part A: Direct Award</w:t>
      </w:r>
    </w:p>
    <w:p w14:paraId="45118B21" w14:textId="77777777" w:rsidR="00FB7D3F" w:rsidRPr="00E77216" w:rsidRDefault="00FB7D3F" w:rsidP="00FB7D3F">
      <w:pPr>
        <w:jc w:val="both"/>
        <w:rPr>
          <w:rFonts w:ascii="Arial" w:hAnsi="Arial" w:cs="Arial"/>
          <w:color w:val="000000"/>
        </w:rPr>
      </w:pPr>
      <w:r w:rsidRPr="00E77216">
        <w:rPr>
          <w:rFonts w:ascii="Arial" w:hAnsi="Arial" w:cs="Arial"/>
          <w:color w:val="000000"/>
        </w:rPr>
        <w:t>The following criteria and weightings shall be applied to each Framework Supplier’s Catalogue Service offerings.  The criteria are in no particular order of importance.</w:t>
      </w:r>
    </w:p>
    <w:tbl>
      <w:tblPr>
        <w:tblW w:w="891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11"/>
        <w:gridCol w:w="3254"/>
        <w:gridCol w:w="4345"/>
      </w:tblGrid>
      <w:tr w:rsidR="00FB7D3F" w:rsidRPr="00E77216" w14:paraId="3F70DD2C" w14:textId="77777777" w:rsidTr="00FB7D3F">
        <w:tc>
          <w:tcPr>
            <w:tcW w:w="1311" w:type="dxa"/>
            <w:tcBorders>
              <w:top w:val="single" w:sz="4" w:space="0" w:color="000000"/>
              <w:left w:val="single" w:sz="4" w:space="0" w:color="000000"/>
              <w:bottom w:val="single" w:sz="4" w:space="0" w:color="000000"/>
              <w:right w:val="single" w:sz="4" w:space="0" w:color="000000"/>
            </w:tcBorders>
            <w:shd w:val="clear" w:color="auto" w:fill="EEECE1"/>
            <w:vAlign w:val="center"/>
            <w:hideMark/>
          </w:tcPr>
          <w:p w14:paraId="4D134F06" w14:textId="77777777" w:rsidR="00FB7D3F" w:rsidRPr="00E77216" w:rsidRDefault="00FB7D3F">
            <w:pPr>
              <w:keepNext/>
              <w:spacing w:before="60" w:after="60" w:line="240" w:lineRule="auto"/>
              <w:ind w:left="142"/>
              <w:jc w:val="center"/>
              <w:rPr>
                <w:rFonts w:ascii="Arial" w:hAnsi="Arial" w:cs="Arial"/>
                <w:color w:val="000000"/>
              </w:rPr>
            </w:pPr>
            <w:r w:rsidRPr="00E77216">
              <w:rPr>
                <w:rFonts w:ascii="Arial" w:hAnsi="Arial" w:cs="Arial"/>
                <w:color w:val="000000"/>
              </w:rPr>
              <w:t>Criteria Number</w:t>
            </w:r>
          </w:p>
        </w:tc>
        <w:tc>
          <w:tcPr>
            <w:tcW w:w="3254" w:type="dxa"/>
            <w:tcBorders>
              <w:top w:val="single" w:sz="4" w:space="0" w:color="000000"/>
              <w:left w:val="single" w:sz="4" w:space="0" w:color="000000"/>
              <w:bottom w:val="single" w:sz="4" w:space="0" w:color="000000"/>
              <w:right w:val="single" w:sz="4" w:space="0" w:color="000000"/>
            </w:tcBorders>
            <w:shd w:val="clear" w:color="auto" w:fill="EEECE1"/>
            <w:vAlign w:val="center"/>
            <w:hideMark/>
          </w:tcPr>
          <w:p w14:paraId="78CB7171" w14:textId="77777777" w:rsidR="00FB7D3F" w:rsidRPr="00E77216" w:rsidRDefault="00FB7D3F">
            <w:pPr>
              <w:keepNext/>
              <w:spacing w:before="60" w:after="60" w:line="240" w:lineRule="auto"/>
              <w:ind w:left="142"/>
              <w:jc w:val="center"/>
              <w:rPr>
                <w:rFonts w:ascii="Arial" w:hAnsi="Arial" w:cs="Arial"/>
                <w:color w:val="000000"/>
              </w:rPr>
            </w:pPr>
            <w:r w:rsidRPr="00E77216">
              <w:rPr>
                <w:rFonts w:ascii="Arial" w:hAnsi="Arial" w:cs="Arial"/>
                <w:color w:val="000000"/>
              </w:rPr>
              <w:t>Criteria - ranked in order of importance</w:t>
            </w:r>
          </w:p>
        </w:tc>
        <w:tc>
          <w:tcPr>
            <w:tcW w:w="4346" w:type="dxa"/>
            <w:tcBorders>
              <w:top w:val="single" w:sz="4" w:space="0" w:color="000000"/>
              <w:left w:val="single" w:sz="4" w:space="0" w:color="000000"/>
              <w:bottom w:val="single" w:sz="4" w:space="0" w:color="000000"/>
              <w:right w:val="single" w:sz="4" w:space="0" w:color="000000"/>
            </w:tcBorders>
            <w:shd w:val="clear" w:color="auto" w:fill="EEECE1"/>
            <w:vAlign w:val="center"/>
            <w:hideMark/>
          </w:tcPr>
          <w:p w14:paraId="2FCBFB35" w14:textId="026CE14C" w:rsidR="00FB7D3F" w:rsidRPr="00E77216" w:rsidRDefault="00FB7D3F">
            <w:pPr>
              <w:keepNext/>
              <w:spacing w:before="60" w:after="60" w:line="240" w:lineRule="auto"/>
              <w:ind w:left="142"/>
              <w:jc w:val="center"/>
              <w:rPr>
                <w:rFonts w:ascii="Arial" w:hAnsi="Arial" w:cs="Arial"/>
                <w:color w:val="000000"/>
              </w:rPr>
            </w:pPr>
            <w:r w:rsidRPr="00E77216">
              <w:rPr>
                <w:rFonts w:ascii="Arial" w:hAnsi="Arial" w:cs="Arial"/>
                <w:color w:val="000000"/>
              </w:rPr>
              <w:t>Percentage Weightings (or rank order of importance where applicable) - to be set by the Buyer conducting an Award without Further Competition (or “direct award”) – examples below (which in total must add up to 100%):</w:t>
            </w:r>
          </w:p>
        </w:tc>
      </w:tr>
      <w:tr w:rsidR="00FB7D3F" w:rsidRPr="00E77216" w14:paraId="70AB67DB" w14:textId="77777777" w:rsidTr="00FB7D3F">
        <w:tc>
          <w:tcPr>
            <w:tcW w:w="1311" w:type="dxa"/>
            <w:tcBorders>
              <w:top w:val="single" w:sz="4" w:space="0" w:color="000000"/>
              <w:left w:val="single" w:sz="4" w:space="0" w:color="000000"/>
              <w:bottom w:val="single" w:sz="4" w:space="0" w:color="000000"/>
              <w:right w:val="single" w:sz="4" w:space="0" w:color="000000"/>
            </w:tcBorders>
            <w:vAlign w:val="center"/>
            <w:hideMark/>
          </w:tcPr>
          <w:p w14:paraId="67E1AE4F" w14:textId="77777777" w:rsidR="00FB7D3F" w:rsidRPr="00E77216" w:rsidRDefault="00FB7D3F">
            <w:pPr>
              <w:keepNext/>
              <w:spacing w:before="60" w:after="60" w:line="240" w:lineRule="auto"/>
              <w:ind w:left="142"/>
              <w:jc w:val="center"/>
              <w:rPr>
                <w:rFonts w:ascii="Arial" w:hAnsi="Arial" w:cs="Arial"/>
                <w:color w:val="000000"/>
              </w:rPr>
            </w:pPr>
            <w:r w:rsidRPr="00E77216">
              <w:rPr>
                <w:rFonts w:ascii="Arial" w:hAnsi="Arial" w:cs="Arial"/>
                <w:color w:val="000000"/>
              </w:rPr>
              <w:t>1</w:t>
            </w:r>
          </w:p>
        </w:tc>
        <w:tc>
          <w:tcPr>
            <w:tcW w:w="3254" w:type="dxa"/>
            <w:tcBorders>
              <w:top w:val="single" w:sz="4" w:space="0" w:color="000000"/>
              <w:left w:val="single" w:sz="4" w:space="0" w:color="000000"/>
              <w:bottom w:val="single" w:sz="4" w:space="0" w:color="000000"/>
              <w:right w:val="single" w:sz="4" w:space="0" w:color="000000"/>
            </w:tcBorders>
            <w:vAlign w:val="center"/>
            <w:hideMark/>
          </w:tcPr>
          <w:p w14:paraId="57E8F7EC" w14:textId="77777777" w:rsidR="00FB7D3F" w:rsidRPr="00E77216" w:rsidRDefault="00D63144">
            <w:pPr>
              <w:keepNext/>
              <w:spacing w:before="60" w:after="60" w:line="240" w:lineRule="auto"/>
              <w:ind w:left="142"/>
              <w:jc w:val="center"/>
              <w:rPr>
                <w:rFonts w:ascii="Arial" w:hAnsi="Arial" w:cs="Arial"/>
                <w:color w:val="000000"/>
              </w:rPr>
            </w:pPr>
            <w:sdt>
              <w:sdtPr>
                <w:rPr>
                  <w:rFonts w:ascii="Arial" w:hAnsi="Arial" w:cs="Arial"/>
                </w:rPr>
                <w:tag w:val="goog_rdk_1"/>
                <w:id w:val="1744674911"/>
              </w:sdtPr>
              <w:sdtEndPr/>
              <w:sdtContent>
                <w:r w:rsidR="00FB7D3F" w:rsidRPr="00E77216">
                  <w:rPr>
                    <w:rFonts w:ascii="Arial" w:hAnsi="Arial" w:cs="Arial"/>
                    <w:color w:val="000000"/>
                  </w:rPr>
                  <w:t>Quality (including ease of navigation and use of Catalogue and Supplier Portal, sales service, good value, service fitness for purpose)</w:t>
                </w:r>
              </w:sdtContent>
            </w:sdt>
          </w:p>
        </w:tc>
        <w:tc>
          <w:tcPr>
            <w:tcW w:w="4346" w:type="dxa"/>
            <w:tcBorders>
              <w:top w:val="single" w:sz="4" w:space="0" w:color="000000"/>
              <w:left w:val="single" w:sz="4" w:space="0" w:color="000000"/>
              <w:bottom w:val="single" w:sz="4" w:space="0" w:color="000000"/>
              <w:right w:val="single" w:sz="4" w:space="0" w:color="000000"/>
            </w:tcBorders>
            <w:vAlign w:val="center"/>
            <w:hideMark/>
          </w:tcPr>
          <w:p w14:paraId="1F7BEFCE" w14:textId="77777777" w:rsidR="00FB7D3F" w:rsidRPr="00E77216" w:rsidRDefault="00FB7D3F">
            <w:pPr>
              <w:keepNext/>
              <w:spacing w:before="60" w:after="60" w:line="240" w:lineRule="auto"/>
              <w:ind w:left="142"/>
              <w:jc w:val="center"/>
              <w:rPr>
                <w:rFonts w:ascii="Arial" w:hAnsi="Arial" w:cs="Arial"/>
                <w:color w:val="000000"/>
              </w:rPr>
            </w:pPr>
            <w:r w:rsidRPr="00E77216">
              <w:rPr>
                <w:rFonts w:ascii="Arial" w:hAnsi="Arial" w:cs="Arial"/>
                <w:color w:val="000000"/>
              </w:rPr>
              <w:t>10-</w:t>
            </w:r>
            <w:sdt>
              <w:sdtPr>
                <w:rPr>
                  <w:rFonts w:ascii="Arial" w:hAnsi="Arial" w:cs="Arial"/>
                </w:rPr>
                <w:tag w:val="goog_rdk_2"/>
                <w:id w:val="-1123453755"/>
              </w:sdtPr>
              <w:sdtEndPr/>
              <w:sdtContent>
                <w:r w:rsidRPr="00E77216">
                  <w:rPr>
                    <w:rFonts w:ascii="Arial" w:hAnsi="Arial" w:cs="Arial"/>
                    <w:color w:val="000000"/>
                  </w:rPr>
                  <w:t>8</w:t>
                </w:r>
              </w:sdtContent>
            </w:sdt>
            <w:r w:rsidRPr="00E77216">
              <w:rPr>
                <w:rFonts w:ascii="Arial" w:hAnsi="Arial" w:cs="Arial"/>
                <w:color w:val="000000"/>
              </w:rPr>
              <w:t>0%</w:t>
            </w:r>
          </w:p>
        </w:tc>
      </w:tr>
      <w:tr w:rsidR="00FB7D3F" w:rsidRPr="00E77216" w14:paraId="4564AF6D" w14:textId="77777777" w:rsidTr="00FB7D3F">
        <w:tc>
          <w:tcPr>
            <w:tcW w:w="1311" w:type="dxa"/>
            <w:tcBorders>
              <w:top w:val="single" w:sz="4" w:space="0" w:color="000000"/>
              <w:left w:val="single" w:sz="4" w:space="0" w:color="000000"/>
              <w:bottom w:val="single" w:sz="4" w:space="0" w:color="000000"/>
              <w:right w:val="single" w:sz="4" w:space="0" w:color="000000"/>
            </w:tcBorders>
            <w:vAlign w:val="center"/>
            <w:hideMark/>
          </w:tcPr>
          <w:p w14:paraId="7ABC3B56" w14:textId="77777777" w:rsidR="00FB7D3F" w:rsidRPr="00E77216" w:rsidRDefault="00FB7D3F">
            <w:pPr>
              <w:keepNext/>
              <w:spacing w:before="60" w:after="60" w:line="240" w:lineRule="auto"/>
              <w:ind w:left="142"/>
              <w:jc w:val="center"/>
              <w:rPr>
                <w:rFonts w:ascii="Arial" w:hAnsi="Arial" w:cs="Arial"/>
                <w:color w:val="000000"/>
              </w:rPr>
            </w:pPr>
            <w:r w:rsidRPr="00E77216">
              <w:rPr>
                <w:rFonts w:ascii="Arial" w:hAnsi="Arial" w:cs="Arial"/>
                <w:color w:val="000000"/>
              </w:rPr>
              <w:t>2</w:t>
            </w:r>
          </w:p>
        </w:tc>
        <w:tc>
          <w:tcPr>
            <w:tcW w:w="3254" w:type="dxa"/>
            <w:tcBorders>
              <w:top w:val="single" w:sz="4" w:space="0" w:color="000000"/>
              <w:left w:val="single" w:sz="4" w:space="0" w:color="000000"/>
              <w:bottom w:val="single" w:sz="4" w:space="0" w:color="000000"/>
              <w:right w:val="single" w:sz="4" w:space="0" w:color="000000"/>
            </w:tcBorders>
            <w:vAlign w:val="center"/>
            <w:hideMark/>
          </w:tcPr>
          <w:p w14:paraId="223D38F9" w14:textId="77777777" w:rsidR="00FB7D3F" w:rsidRPr="00E77216" w:rsidRDefault="00D63144">
            <w:pPr>
              <w:keepNext/>
              <w:spacing w:before="60" w:after="60" w:line="240" w:lineRule="auto"/>
              <w:ind w:left="142"/>
              <w:jc w:val="center"/>
              <w:rPr>
                <w:rFonts w:ascii="Arial" w:hAnsi="Arial" w:cs="Arial"/>
                <w:color w:val="000000"/>
              </w:rPr>
            </w:pPr>
            <w:sdt>
              <w:sdtPr>
                <w:rPr>
                  <w:rFonts w:ascii="Arial" w:hAnsi="Arial" w:cs="Arial"/>
                </w:rPr>
                <w:tag w:val="goog_rdk_4"/>
                <w:id w:val="390164652"/>
              </w:sdtPr>
              <w:sdtEndPr/>
              <w:sdtContent>
                <w:r w:rsidR="00FB7D3F" w:rsidRPr="00E77216">
                  <w:rPr>
                    <w:rFonts w:ascii="Arial" w:hAnsi="Arial" w:cs="Arial"/>
                    <w:color w:val="000000"/>
                  </w:rPr>
                  <w:t>Price (overall price including any applicable discounts)</w:t>
                </w:r>
              </w:sdtContent>
            </w:sdt>
          </w:p>
        </w:tc>
        <w:tc>
          <w:tcPr>
            <w:tcW w:w="4346" w:type="dxa"/>
            <w:tcBorders>
              <w:top w:val="single" w:sz="4" w:space="0" w:color="000000"/>
              <w:left w:val="single" w:sz="4" w:space="0" w:color="000000"/>
              <w:bottom w:val="single" w:sz="4" w:space="0" w:color="000000"/>
              <w:right w:val="single" w:sz="4" w:space="0" w:color="000000"/>
            </w:tcBorders>
            <w:vAlign w:val="center"/>
            <w:hideMark/>
          </w:tcPr>
          <w:p w14:paraId="21BF5D22" w14:textId="77777777" w:rsidR="00FB7D3F" w:rsidRPr="00E77216" w:rsidRDefault="00FB7D3F">
            <w:pPr>
              <w:keepNext/>
              <w:spacing w:before="60" w:after="60" w:line="240" w:lineRule="auto"/>
              <w:ind w:left="142"/>
              <w:jc w:val="center"/>
              <w:rPr>
                <w:rFonts w:ascii="Arial" w:hAnsi="Arial" w:cs="Arial"/>
                <w:color w:val="000000"/>
              </w:rPr>
            </w:pPr>
            <w:r w:rsidRPr="00E77216">
              <w:rPr>
                <w:rFonts w:ascii="Arial" w:hAnsi="Arial" w:cs="Arial"/>
                <w:color w:val="000000"/>
              </w:rPr>
              <w:t>10–</w:t>
            </w:r>
            <w:sdt>
              <w:sdtPr>
                <w:rPr>
                  <w:rFonts w:ascii="Arial" w:hAnsi="Arial" w:cs="Arial"/>
                </w:rPr>
                <w:tag w:val="goog_rdk_5"/>
                <w:id w:val="-1055394694"/>
              </w:sdtPr>
              <w:sdtEndPr/>
              <w:sdtContent>
                <w:r w:rsidRPr="00E77216">
                  <w:rPr>
                    <w:rFonts w:ascii="Arial" w:hAnsi="Arial" w:cs="Arial"/>
                    <w:color w:val="000000"/>
                  </w:rPr>
                  <w:t>8</w:t>
                </w:r>
              </w:sdtContent>
            </w:sdt>
            <w:r w:rsidRPr="00E77216">
              <w:rPr>
                <w:rFonts w:ascii="Arial" w:hAnsi="Arial" w:cs="Arial"/>
                <w:color w:val="000000"/>
              </w:rPr>
              <w:t>0%</w:t>
            </w:r>
          </w:p>
        </w:tc>
      </w:tr>
      <w:sdt>
        <w:sdtPr>
          <w:rPr>
            <w:rFonts w:ascii="Arial" w:hAnsi="Arial" w:cs="Arial"/>
            <w:b/>
          </w:rPr>
          <w:tag w:val="goog_rdk_7"/>
          <w:id w:val="252711263"/>
        </w:sdtPr>
        <w:sdtEndPr/>
        <w:sdtContent>
          <w:tr w:rsidR="00FB7D3F" w:rsidRPr="00E77216" w14:paraId="54DDC3C5" w14:textId="77777777" w:rsidTr="00FB7D3F">
            <w:tc>
              <w:tcPr>
                <w:tcW w:w="1311" w:type="dxa"/>
                <w:tcBorders>
                  <w:top w:val="single" w:sz="4" w:space="0" w:color="000000"/>
                  <w:left w:val="single" w:sz="4" w:space="0" w:color="000000"/>
                  <w:bottom w:val="single" w:sz="4" w:space="0" w:color="000000"/>
                  <w:right w:val="single" w:sz="4" w:space="0" w:color="000000"/>
                </w:tcBorders>
                <w:vAlign w:val="center"/>
                <w:hideMark/>
              </w:tcPr>
              <w:sdt>
                <w:sdtPr>
                  <w:rPr>
                    <w:rFonts w:ascii="Arial" w:hAnsi="Arial" w:cs="Arial"/>
                  </w:rPr>
                  <w:tag w:val="goog_rdk_9"/>
                  <w:id w:val="2044777675"/>
                </w:sdtPr>
                <w:sdtEndPr/>
                <w:sdtContent>
                  <w:p w14:paraId="42AACCC7" w14:textId="77777777" w:rsidR="00FB7D3F" w:rsidRPr="00E77216" w:rsidRDefault="00D63144">
                    <w:pPr>
                      <w:keepNext/>
                      <w:spacing w:before="60" w:after="60" w:line="240" w:lineRule="auto"/>
                      <w:ind w:left="142"/>
                      <w:jc w:val="center"/>
                      <w:rPr>
                        <w:rFonts w:ascii="Arial" w:hAnsi="Arial" w:cs="Arial"/>
                        <w:color w:val="000000"/>
                      </w:rPr>
                    </w:pPr>
                    <w:sdt>
                      <w:sdtPr>
                        <w:rPr>
                          <w:rFonts w:ascii="Arial" w:hAnsi="Arial" w:cs="Arial"/>
                        </w:rPr>
                        <w:tag w:val="goog_rdk_8"/>
                        <w:id w:val="1614099224"/>
                      </w:sdtPr>
                      <w:sdtEndPr/>
                      <w:sdtContent>
                        <w:r w:rsidR="00FB7D3F" w:rsidRPr="00E77216">
                          <w:rPr>
                            <w:rFonts w:ascii="Arial" w:hAnsi="Arial" w:cs="Arial"/>
                            <w:color w:val="000000"/>
                          </w:rPr>
                          <w:t>3</w:t>
                        </w:r>
                      </w:sdtContent>
                    </w:sdt>
                  </w:p>
                </w:sdtContent>
              </w:sdt>
            </w:tc>
            <w:tc>
              <w:tcPr>
                <w:tcW w:w="3254" w:type="dxa"/>
                <w:tcBorders>
                  <w:top w:val="single" w:sz="4" w:space="0" w:color="000000"/>
                  <w:left w:val="single" w:sz="4" w:space="0" w:color="000000"/>
                  <w:bottom w:val="single" w:sz="4" w:space="0" w:color="000000"/>
                  <w:right w:val="single" w:sz="4" w:space="0" w:color="000000"/>
                </w:tcBorders>
                <w:vAlign w:val="center"/>
                <w:hideMark/>
              </w:tcPr>
              <w:sdt>
                <w:sdtPr>
                  <w:rPr>
                    <w:rFonts w:ascii="Arial" w:hAnsi="Arial" w:cs="Arial"/>
                  </w:rPr>
                  <w:tag w:val="goog_rdk_11"/>
                  <w:id w:val="-1671547482"/>
                </w:sdtPr>
                <w:sdtEndPr/>
                <w:sdtContent>
                  <w:p w14:paraId="2D7EC284" w14:textId="77777777" w:rsidR="00FB7D3F" w:rsidRPr="00E77216" w:rsidRDefault="00D63144">
                    <w:pPr>
                      <w:keepNext/>
                      <w:spacing w:before="60" w:after="60" w:line="240" w:lineRule="auto"/>
                      <w:ind w:left="142"/>
                      <w:jc w:val="center"/>
                      <w:rPr>
                        <w:rFonts w:ascii="Arial" w:hAnsi="Arial" w:cs="Arial"/>
                        <w:color w:val="000000"/>
                      </w:rPr>
                    </w:pPr>
                    <w:sdt>
                      <w:sdtPr>
                        <w:rPr>
                          <w:rFonts w:ascii="Arial" w:hAnsi="Arial" w:cs="Arial"/>
                        </w:rPr>
                        <w:tag w:val="goog_rdk_10"/>
                        <w:id w:val="-582616800"/>
                      </w:sdtPr>
                      <w:sdtEndPr/>
                      <w:sdtContent>
                        <w:r w:rsidR="00FB7D3F" w:rsidRPr="00E77216">
                          <w:rPr>
                            <w:rFonts w:ascii="Arial" w:hAnsi="Arial" w:cs="Arial"/>
                            <w:color w:val="000000"/>
                          </w:rPr>
                          <w:t>Social value</w:t>
                        </w:r>
                      </w:sdtContent>
                    </w:sdt>
                  </w:p>
                </w:sdtContent>
              </w:sdt>
            </w:tc>
            <w:tc>
              <w:tcPr>
                <w:tcW w:w="4346" w:type="dxa"/>
                <w:tcBorders>
                  <w:top w:val="single" w:sz="4" w:space="0" w:color="000000"/>
                  <w:left w:val="single" w:sz="4" w:space="0" w:color="000000"/>
                  <w:bottom w:val="single" w:sz="4" w:space="0" w:color="000000"/>
                  <w:right w:val="single" w:sz="4" w:space="0" w:color="000000"/>
                </w:tcBorders>
                <w:vAlign w:val="center"/>
                <w:hideMark/>
              </w:tcPr>
              <w:sdt>
                <w:sdtPr>
                  <w:rPr>
                    <w:rFonts w:ascii="Arial" w:hAnsi="Arial" w:cs="Arial"/>
                  </w:rPr>
                  <w:tag w:val="goog_rdk_13"/>
                  <w:id w:val="-805467798"/>
                </w:sdtPr>
                <w:sdtEndPr/>
                <w:sdtContent>
                  <w:p w14:paraId="72F8FBB8" w14:textId="77777777" w:rsidR="00FB7D3F" w:rsidRPr="00E77216" w:rsidRDefault="00D63144">
                    <w:pPr>
                      <w:keepNext/>
                      <w:spacing w:before="60" w:after="60" w:line="240" w:lineRule="auto"/>
                      <w:ind w:left="142"/>
                      <w:jc w:val="center"/>
                      <w:rPr>
                        <w:rFonts w:ascii="Arial" w:hAnsi="Arial" w:cs="Arial"/>
                        <w:b/>
                      </w:rPr>
                    </w:pPr>
                    <w:sdt>
                      <w:sdtPr>
                        <w:rPr>
                          <w:rFonts w:ascii="Arial" w:hAnsi="Arial" w:cs="Arial"/>
                        </w:rPr>
                        <w:tag w:val="goog_rdk_12"/>
                        <w:id w:val="1963921740"/>
                      </w:sdtPr>
                      <w:sdtEndPr/>
                      <w:sdtContent>
                        <w:r w:rsidR="00FB7D3F" w:rsidRPr="00E77216">
                          <w:rPr>
                            <w:rFonts w:ascii="Arial" w:hAnsi="Arial" w:cs="Arial"/>
                            <w:color w:val="000000"/>
                          </w:rPr>
                          <w:t>10%</w:t>
                        </w:r>
                      </w:sdtContent>
                    </w:sdt>
                  </w:p>
                </w:sdtContent>
              </w:sdt>
            </w:tc>
          </w:tr>
        </w:sdtContent>
      </w:sdt>
    </w:tbl>
    <w:p w14:paraId="5AAC3535" w14:textId="77777777" w:rsidR="00FB7D3F" w:rsidRPr="00E77216" w:rsidRDefault="00FB7D3F" w:rsidP="00FB7D3F">
      <w:pPr>
        <w:spacing w:after="0" w:line="240" w:lineRule="auto"/>
        <w:rPr>
          <w:rFonts w:ascii="Arial" w:eastAsia="Arial Bold" w:hAnsi="Arial" w:cs="Arial"/>
          <w:b/>
          <w:smallCaps/>
        </w:rPr>
      </w:pPr>
      <w:r w:rsidRPr="00E77216">
        <w:rPr>
          <w:rFonts w:ascii="Arial" w:hAnsi="Arial" w:cs="Arial"/>
        </w:rPr>
        <w:br w:type="page"/>
      </w:r>
    </w:p>
    <w:p w14:paraId="1B820786" w14:textId="77777777" w:rsidR="00FB7D3F" w:rsidRPr="00E77216" w:rsidRDefault="00FB7D3F" w:rsidP="00FB7D3F">
      <w:pPr>
        <w:keepNext/>
        <w:spacing w:before="240"/>
        <w:jc w:val="center"/>
        <w:rPr>
          <w:rFonts w:ascii="Arial" w:eastAsia="Arial Bold" w:hAnsi="Arial" w:cs="Arial"/>
          <w:b/>
          <w:smallCaps/>
          <w:color w:val="000000"/>
        </w:rPr>
      </w:pPr>
      <w:r w:rsidRPr="00E77216">
        <w:rPr>
          <w:rFonts w:ascii="Arial" w:eastAsia="Arial Bold" w:hAnsi="Arial" w:cs="Arial"/>
          <w:b/>
          <w:smallCaps/>
          <w:color w:val="000000"/>
        </w:rPr>
        <w:lastRenderedPageBreak/>
        <w:t>Part B: Further Competition Award Criteria</w:t>
      </w:r>
    </w:p>
    <w:p w14:paraId="66676E47" w14:textId="77777777" w:rsidR="00FB7D3F" w:rsidRPr="00E77216" w:rsidRDefault="00FB7D3F" w:rsidP="00FB7D3F">
      <w:pPr>
        <w:keepNext/>
        <w:jc w:val="both"/>
        <w:rPr>
          <w:rFonts w:ascii="Arial" w:hAnsi="Arial" w:cs="Arial"/>
          <w:color w:val="000000"/>
        </w:rPr>
      </w:pPr>
      <w:r w:rsidRPr="00E77216">
        <w:rPr>
          <w:rFonts w:ascii="Arial" w:hAnsi="Arial" w:cs="Arial"/>
          <w:color w:val="000000"/>
        </w:rPr>
        <w:t>The following criteria shall be applied to the Services set out in the Suppliers' compliant tenders submitted through the Further Competition Procedure. The criteria are in no particular order of importance.</w:t>
      </w:r>
    </w:p>
    <w:tbl>
      <w:tblPr>
        <w:tblW w:w="88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752"/>
        <w:gridCol w:w="2814"/>
        <w:gridCol w:w="4284"/>
      </w:tblGrid>
      <w:tr w:rsidR="00FB7D3F" w:rsidRPr="00E77216" w14:paraId="6594D5EE" w14:textId="77777777" w:rsidTr="00FB7D3F">
        <w:tc>
          <w:tcPr>
            <w:tcW w:w="1751" w:type="dxa"/>
            <w:tcBorders>
              <w:top w:val="single" w:sz="4" w:space="0" w:color="000000"/>
              <w:left w:val="single" w:sz="4" w:space="0" w:color="000000"/>
              <w:bottom w:val="single" w:sz="4" w:space="0" w:color="000000"/>
              <w:right w:val="single" w:sz="4" w:space="0" w:color="000000"/>
            </w:tcBorders>
            <w:shd w:val="clear" w:color="auto" w:fill="EEECE1"/>
            <w:vAlign w:val="center"/>
            <w:hideMark/>
          </w:tcPr>
          <w:p w14:paraId="28FE8864" w14:textId="77777777" w:rsidR="00FB7D3F" w:rsidRPr="00E77216" w:rsidRDefault="00FB7D3F">
            <w:pPr>
              <w:keepNext/>
              <w:spacing w:before="60" w:after="60" w:line="240" w:lineRule="auto"/>
              <w:ind w:left="142"/>
              <w:jc w:val="center"/>
              <w:rPr>
                <w:rFonts w:ascii="Arial" w:hAnsi="Arial" w:cs="Arial"/>
                <w:color w:val="000000"/>
              </w:rPr>
            </w:pPr>
            <w:r w:rsidRPr="00E77216">
              <w:rPr>
                <w:rFonts w:ascii="Arial" w:hAnsi="Arial" w:cs="Arial"/>
                <w:color w:val="000000"/>
              </w:rPr>
              <w:t>Criteria Number</w:t>
            </w:r>
          </w:p>
        </w:tc>
        <w:tc>
          <w:tcPr>
            <w:tcW w:w="2814" w:type="dxa"/>
            <w:tcBorders>
              <w:top w:val="single" w:sz="4" w:space="0" w:color="000000"/>
              <w:left w:val="single" w:sz="4" w:space="0" w:color="000000"/>
              <w:bottom w:val="single" w:sz="4" w:space="0" w:color="000000"/>
              <w:right w:val="single" w:sz="4" w:space="0" w:color="000000"/>
            </w:tcBorders>
            <w:shd w:val="clear" w:color="auto" w:fill="EEECE1"/>
            <w:vAlign w:val="center"/>
            <w:hideMark/>
          </w:tcPr>
          <w:p w14:paraId="47C31BB3" w14:textId="77777777" w:rsidR="00FB7D3F" w:rsidRPr="00E77216" w:rsidRDefault="00FB7D3F">
            <w:pPr>
              <w:keepNext/>
              <w:spacing w:before="60" w:after="60" w:line="240" w:lineRule="auto"/>
              <w:ind w:left="142"/>
              <w:jc w:val="center"/>
              <w:rPr>
                <w:rFonts w:ascii="Arial" w:hAnsi="Arial" w:cs="Arial"/>
                <w:color w:val="000000"/>
              </w:rPr>
            </w:pPr>
            <w:r w:rsidRPr="00E77216">
              <w:rPr>
                <w:rFonts w:ascii="Arial" w:hAnsi="Arial" w:cs="Arial"/>
                <w:color w:val="000000"/>
              </w:rPr>
              <w:t>Criteria</w:t>
            </w:r>
          </w:p>
        </w:tc>
        <w:tc>
          <w:tcPr>
            <w:tcW w:w="4284" w:type="dxa"/>
            <w:tcBorders>
              <w:top w:val="single" w:sz="4" w:space="0" w:color="000000"/>
              <w:left w:val="single" w:sz="4" w:space="0" w:color="000000"/>
              <w:bottom w:val="single" w:sz="4" w:space="0" w:color="000000"/>
              <w:right w:val="single" w:sz="4" w:space="0" w:color="000000"/>
            </w:tcBorders>
            <w:shd w:val="clear" w:color="auto" w:fill="EEECE1"/>
            <w:vAlign w:val="center"/>
            <w:hideMark/>
          </w:tcPr>
          <w:p w14:paraId="230A84C9" w14:textId="77777777" w:rsidR="00FB7D3F" w:rsidRPr="00E77216" w:rsidRDefault="00FB7D3F">
            <w:pPr>
              <w:keepNext/>
              <w:spacing w:before="60" w:after="60" w:line="240" w:lineRule="auto"/>
              <w:ind w:left="142"/>
              <w:jc w:val="center"/>
              <w:rPr>
                <w:rFonts w:ascii="Arial" w:hAnsi="Arial" w:cs="Arial"/>
                <w:color w:val="000000"/>
              </w:rPr>
            </w:pPr>
            <w:r w:rsidRPr="00E77216">
              <w:rPr>
                <w:rFonts w:ascii="Arial" w:hAnsi="Arial" w:cs="Arial"/>
                <w:color w:val="000000"/>
              </w:rPr>
              <w:t>Percentage Weightings (or rank order of importance where applicable) - to be set by the Buyer conducting the further competition - examples below (which in total should add up to 100%):</w:t>
            </w:r>
          </w:p>
        </w:tc>
      </w:tr>
      <w:tr w:rsidR="00FB7D3F" w:rsidRPr="00E77216" w14:paraId="3774C365" w14:textId="77777777" w:rsidTr="00FB7D3F">
        <w:tc>
          <w:tcPr>
            <w:tcW w:w="1751" w:type="dxa"/>
            <w:tcBorders>
              <w:top w:val="single" w:sz="4" w:space="0" w:color="000000"/>
              <w:left w:val="single" w:sz="4" w:space="0" w:color="000000"/>
              <w:bottom w:val="single" w:sz="4" w:space="0" w:color="000000"/>
              <w:right w:val="single" w:sz="4" w:space="0" w:color="000000"/>
            </w:tcBorders>
            <w:vAlign w:val="center"/>
            <w:hideMark/>
          </w:tcPr>
          <w:p w14:paraId="19DFED2C" w14:textId="77777777" w:rsidR="00FB7D3F" w:rsidRPr="00E77216" w:rsidRDefault="00FB7D3F">
            <w:pPr>
              <w:keepNext/>
              <w:spacing w:before="60" w:after="60" w:line="240" w:lineRule="auto"/>
              <w:ind w:left="142"/>
              <w:jc w:val="center"/>
              <w:rPr>
                <w:rFonts w:ascii="Arial" w:hAnsi="Arial" w:cs="Arial"/>
                <w:color w:val="000000"/>
              </w:rPr>
            </w:pPr>
            <w:r w:rsidRPr="00E77216">
              <w:rPr>
                <w:rFonts w:ascii="Arial" w:hAnsi="Arial" w:cs="Arial"/>
                <w:color w:val="000000"/>
              </w:rPr>
              <w:t>1</w:t>
            </w:r>
          </w:p>
        </w:tc>
        <w:tc>
          <w:tcPr>
            <w:tcW w:w="2814" w:type="dxa"/>
            <w:tcBorders>
              <w:top w:val="single" w:sz="4" w:space="0" w:color="000000"/>
              <w:left w:val="single" w:sz="4" w:space="0" w:color="000000"/>
              <w:bottom w:val="single" w:sz="4" w:space="0" w:color="000000"/>
              <w:right w:val="single" w:sz="4" w:space="0" w:color="000000"/>
            </w:tcBorders>
            <w:vAlign w:val="center"/>
            <w:hideMark/>
          </w:tcPr>
          <w:p w14:paraId="3E9A5F11" w14:textId="77777777" w:rsidR="00FB7D3F" w:rsidRPr="00E77216" w:rsidRDefault="00FB7D3F">
            <w:pPr>
              <w:keepNext/>
              <w:spacing w:before="60" w:after="60" w:line="240" w:lineRule="auto"/>
              <w:ind w:left="142"/>
              <w:jc w:val="center"/>
              <w:rPr>
                <w:rFonts w:ascii="Arial" w:hAnsi="Arial" w:cs="Arial"/>
                <w:color w:val="000000"/>
              </w:rPr>
            </w:pPr>
            <w:r w:rsidRPr="00E77216">
              <w:rPr>
                <w:rFonts w:ascii="Arial" w:hAnsi="Arial" w:cs="Arial"/>
                <w:color w:val="000000"/>
              </w:rPr>
              <w:t>Quality (including responsiveness, good value, adherence to requirement, service fitness for purpose)</w:t>
            </w:r>
          </w:p>
        </w:tc>
        <w:tc>
          <w:tcPr>
            <w:tcW w:w="4284" w:type="dxa"/>
            <w:tcBorders>
              <w:top w:val="single" w:sz="4" w:space="0" w:color="000000"/>
              <w:left w:val="single" w:sz="4" w:space="0" w:color="000000"/>
              <w:bottom w:val="single" w:sz="4" w:space="0" w:color="000000"/>
              <w:right w:val="single" w:sz="4" w:space="0" w:color="000000"/>
            </w:tcBorders>
            <w:vAlign w:val="center"/>
            <w:hideMark/>
          </w:tcPr>
          <w:p w14:paraId="433DDDDA" w14:textId="77777777" w:rsidR="00FB7D3F" w:rsidRPr="00E77216" w:rsidRDefault="00FB7D3F">
            <w:pPr>
              <w:keepNext/>
              <w:spacing w:before="60" w:after="60" w:line="240" w:lineRule="auto"/>
              <w:ind w:left="142"/>
              <w:jc w:val="center"/>
              <w:rPr>
                <w:rFonts w:ascii="Arial" w:hAnsi="Arial" w:cs="Arial"/>
                <w:color w:val="000000"/>
              </w:rPr>
            </w:pPr>
            <w:r w:rsidRPr="00E77216">
              <w:rPr>
                <w:rFonts w:ascii="Arial" w:hAnsi="Arial" w:cs="Arial"/>
                <w:color w:val="000000"/>
              </w:rPr>
              <w:t>0-80%</w:t>
            </w:r>
          </w:p>
        </w:tc>
      </w:tr>
      <w:tr w:rsidR="00FB7D3F" w:rsidRPr="00E77216" w14:paraId="55FEACA6" w14:textId="77777777" w:rsidTr="00FB7D3F">
        <w:tc>
          <w:tcPr>
            <w:tcW w:w="1751" w:type="dxa"/>
            <w:tcBorders>
              <w:top w:val="single" w:sz="4" w:space="0" w:color="000000"/>
              <w:left w:val="single" w:sz="4" w:space="0" w:color="000000"/>
              <w:bottom w:val="single" w:sz="4" w:space="0" w:color="000000"/>
              <w:right w:val="single" w:sz="4" w:space="0" w:color="000000"/>
            </w:tcBorders>
            <w:vAlign w:val="center"/>
            <w:hideMark/>
          </w:tcPr>
          <w:p w14:paraId="1578D34F" w14:textId="77777777" w:rsidR="00FB7D3F" w:rsidRPr="00E77216" w:rsidRDefault="00FB7D3F">
            <w:pPr>
              <w:keepNext/>
              <w:spacing w:before="60" w:after="60" w:line="240" w:lineRule="auto"/>
              <w:ind w:left="142"/>
              <w:jc w:val="center"/>
              <w:rPr>
                <w:rFonts w:ascii="Arial" w:hAnsi="Arial" w:cs="Arial"/>
                <w:color w:val="000000"/>
              </w:rPr>
            </w:pPr>
            <w:r w:rsidRPr="00E77216">
              <w:rPr>
                <w:rFonts w:ascii="Arial" w:hAnsi="Arial" w:cs="Arial"/>
                <w:color w:val="000000"/>
              </w:rPr>
              <w:t>2</w:t>
            </w:r>
          </w:p>
        </w:tc>
        <w:tc>
          <w:tcPr>
            <w:tcW w:w="2814" w:type="dxa"/>
            <w:tcBorders>
              <w:top w:val="single" w:sz="4" w:space="0" w:color="000000"/>
              <w:left w:val="single" w:sz="4" w:space="0" w:color="000000"/>
              <w:bottom w:val="single" w:sz="4" w:space="0" w:color="000000"/>
              <w:right w:val="single" w:sz="4" w:space="0" w:color="000000"/>
            </w:tcBorders>
            <w:vAlign w:val="center"/>
            <w:hideMark/>
          </w:tcPr>
          <w:p w14:paraId="574F3A77" w14:textId="77777777" w:rsidR="00FB7D3F" w:rsidRPr="00E77216" w:rsidRDefault="00FB7D3F">
            <w:pPr>
              <w:keepNext/>
              <w:spacing w:before="60" w:after="60" w:line="240" w:lineRule="auto"/>
              <w:ind w:left="142"/>
              <w:jc w:val="center"/>
              <w:rPr>
                <w:rFonts w:ascii="Arial" w:hAnsi="Arial" w:cs="Arial"/>
                <w:color w:val="000000"/>
              </w:rPr>
            </w:pPr>
            <w:r w:rsidRPr="00E77216">
              <w:rPr>
                <w:rFonts w:ascii="Arial" w:hAnsi="Arial" w:cs="Arial"/>
                <w:color w:val="000000"/>
              </w:rPr>
              <w:t>Price</w:t>
            </w:r>
          </w:p>
        </w:tc>
        <w:tc>
          <w:tcPr>
            <w:tcW w:w="4284" w:type="dxa"/>
            <w:tcBorders>
              <w:top w:val="single" w:sz="4" w:space="0" w:color="000000"/>
              <w:left w:val="single" w:sz="4" w:space="0" w:color="000000"/>
              <w:bottom w:val="single" w:sz="4" w:space="0" w:color="000000"/>
              <w:right w:val="single" w:sz="4" w:space="0" w:color="000000"/>
            </w:tcBorders>
            <w:vAlign w:val="center"/>
            <w:hideMark/>
          </w:tcPr>
          <w:p w14:paraId="1582CCFC" w14:textId="77777777" w:rsidR="00FB7D3F" w:rsidRPr="00E77216" w:rsidRDefault="00FB7D3F">
            <w:pPr>
              <w:keepNext/>
              <w:spacing w:before="60" w:after="60" w:line="240" w:lineRule="auto"/>
              <w:ind w:left="142"/>
              <w:jc w:val="center"/>
              <w:rPr>
                <w:rFonts w:ascii="Arial" w:hAnsi="Arial" w:cs="Arial"/>
                <w:color w:val="000000"/>
              </w:rPr>
            </w:pPr>
            <w:r w:rsidRPr="00E77216">
              <w:rPr>
                <w:rFonts w:ascii="Arial" w:hAnsi="Arial" w:cs="Arial"/>
                <w:color w:val="000000"/>
              </w:rPr>
              <w:t>10–90%</w:t>
            </w:r>
          </w:p>
        </w:tc>
      </w:tr>
      <w:tr w:rsidR="00FB7D3F" w:rsidRPr="00E77216" w14:paraId="10F178F2" w14:textId="77777777" w:rsidTr="00FB7D3F">
        <w:tc>
          <w:tcPr>
            <w:tcW w:w="1751" w:type="dxa"/>
            <w:tcBorders>
              <w:top w:val="single" w:sz="4" w:space="0" w:color="000000"/>
              <w:left w:val="single" w:sz="4" w:space="0" w:color="000000"/>
              <w:bottom w:val="single" w:sz="4" w:space="0" w:color="000000"/>
              <w:right w:val="single" w:sz="4" w:space="0" w:color="000000"/>
            </w:tcBorders>
            <w:vAlign w:val="center"/>
            <w:hideMark/>
          </w:tcPr>
          <w:p w14:paraId="263232A0" w14:textId="77777777" w:rsidR="00FB7D3F" w:rsidRPr="00E77216" w:rsidRDefault="00FB7D3F">
            <w:pPr>
              <w:keepNext/>
              <w:spacing w:before="60" w:after="60" w:line="240" w:lineRule="auto"/>
              <w:ind w:left="142"/>
              <w:jc w:val="center"/>
              <w:rPr>
                <w:rFonts w:ascii="Arial" w:hAnsi="Arial" w:cs="Arial"/>
                <w:color w:val="000000"/>
              </w:rPr>
            </w:pPr>
            <w:r w:rsidRPr="00E77216">
              <w:rPr>
                <w:rFonts w:ascii="Arial" w:hAnsi="Arial" w:cs="Arial"/>
                <w:color w:val="000000"/>
              </w:rPr>
              <w:t>3</w:t>
            </w:r>
          </w:p>
        </w:tc>
        <w:tc>
          <w:tcPr>
            <w:tcW w:w="2814" w:type="dxa"/>
            <w:tcBorders>
              <w:top w:val="single" w:sz="4" w:space="0" w:color="000000"/>
              <w:left w:val="single" w:sz="4" w:space="0" w:color="000000"/>
              <w:bottom w:val="single" w:sz="4" w:space="0" w:color="000000"/>
              <w:right w:val="single" w:sz="4" w:space="0" w:color="000000"/>
            </w:tcBorders>
            <w:vAlign w:val="center"/>
            <w:hideMark/>
          </w:tcPr>
          <w:p w14:paraId="6ECCE130" w14:textId="77777777" w:rsidR="00FB7D3F" w:rsidRPr="00E77216" w:rsidRDefault="00FB7D3F">
            <w:pPr>
              <w:keepNext/>
              <w:spacing w:before="60" w:after="60" w:line="240" w:lineRule="auto"/>
              <w:ind w:left="142"/>
              <w:jc w:val="center"/>
              <w:rPr>
                <w:rFonts w:ascii="Arial" w:hAnsi="Arial" w:cs="Arial"/>
                <w:color w:val="000000"/>
              </w:rPr>
            </w:pPr>
            <w:r w:rsidRPr="00E77216">
              <w:rPr>
                <w:rFonts w:ascii="Arial" w:hAnsi="Arial" w:cs="Arial"/>
                <w:color w:val="000000"/>
              </w:rPr>
              <w:t>Social value</w:t>
            </w:r>
          </w:p>
        </w:tc>
        <w:tc>
          <w:tcPr>
            <w:tcW w:w="4284" w:type="dxa"/>
            <w:tcBorders>
              <w:top w:val="single" w:sz="4" w:space="0" w:color="000000"/>
              <w:left w:val="single" w:sz="4" w:space="0" w:color="000000"/>
              <w:bottom w:val="single" w:sz="4" w:space="0" w:color="000000"/>
              <w:right w:val="single" w:sz="4" w:space="0" w:color="000000"/>
            </w:tcBorders>
            <w:vAlign w:val="center"/>
            <w:hideMark/>
          </w:tcPr>
          <w:p w14:paraId="44E7F010" w14:textId="77777777" w:rsidR="00FB7D3F" w:rsidRPr="00E77216" w:rsidRDefault="00FB7D3F">
            <w:pPr>
              <w:keepNext/>
              <w:spacing w:before="60" w:after="60" w:line="240" w:lineRule="auto"/>
              <w:ind w:left="142"/>
              <w:jc w:val="center"/>
              <w:rPr>
                <w:rFonts w:ascii="Arial" w:hAnsi="Arial" w:cs="Arial"/>
                <w:color w:val="000000"/>
              </w:rPr>
            </w:pPr>
            <w:r w:rsidRPr="00E77216">
              <w:rPr>
                <w:rFonts w:ascii="Arial" w:hAnsi="Arial" w:cs="Arial"/>
                <w:color w:val="000000"/>
              </w:rPr>
              <w:t>10%</w:t>
            </w:r>
          </w:p>
        </w:tc>
      </w:tr>
    </w:tbl>
    <w:p w14:paraId="1AB99B4E" w14:textId="77777777" w:rsidR="00FB7D3F" w:rsidRPr="00E77216" w:rsidRDefault="00FB7D3F" w:rsidP="00FB7D3F">
      <w:pPr>
        <w:spacing w:after="0"/>
        <w:rPr>
          <w:rFonts w:ascii="Arial" w:hAnsi="Arial" w:cs="Arial"/>
          <w:color w:val="FFFFFF"/>
          <w:sz w:val="16"/>
          <w:szCs w:val="16"/>
        </w:rPr>
      </w:pPr>
      <w:r w:rsidRPr="00E77216">
        <w:rPr>
          <w:rFonts w:ascii="Arial" w:hAnsi="Arial" w:cs="Arial"/>
          <w:color w:val="FFFFFF"/>
          <w:sz w:val="16"/>
          <w:szCs w:val="16"/>
        </w:rPr>
        <w:t xml:space="preserve"> </w:t>
      </w:r>
    </w:p>
    <w:p w14:paraId="5D87CC70" w14:textId="3FC26D56" w:rsidR="00FB7D3F" w:rsidRPr="00E77216" w:rsidRDefault="00FB7D3F" w:rsidP="00FB7D3F">
      <w:pPr>
        <w:keepNext/>
        <w:rPr>
          <w:rFonts w:ascii="Arial" w:hAnsi="Arial" w:cs="Arial"/>
          <w:color w:val="000000"/>
        </w:rPr>
      </w:pPr>
      <w:r w:rsidRPr="00E77216">
        <w:rPr>
          <w:rFonts w:ascii="Arial" w:hAnsi="Arial" w:cs="Arial"/>
          <w:color w:val="000000"/>
        </w:rPr>
        <w:t xml:space="preserve"> </w:t>
      </w:r>
    </w:p>
    <w:p w14:paraId="20E9569C" w14:textId="77777777" w:rsidR="00FB7D3F" w:rsidRPr="00E77216" w:rsidRDefault="00FB7D3F">
      <w:pPr>
        <w:rPr>
          <w:rFonts w:ascii="Arial" w:hAnsi="Arial" w:cs="Arial"/>
          <w:color w:val="000000"/>
        </w:rPr>
      </w:pPr>
      <w:r w:rsidRPr="00E77216">
        <w:rPr>
          <w:rFonts w:ascii="Arial" w:hAnsi="Arial" w:cs="Arial"/>
          <w:color w:val="000000"/>
        </w:rPr>
        <w:br w:type="page"/>
      </w:r>
    </w:p>
    <w:p w14:paraId="20BAF7D5" w14:textId="77777777" w:rsidR="00FB7D3F" w:rsidRPr="00E77216" w:rsidRDefault="00FB7D3F" w:rsidP="00FB7D3F">
      <w:pPr>
        <w:keepNext/>
        <w:rPr>
          <w:rFonts w:ascii="Arial" w:hAnsi="Arial" w:cs="Arial"/>
          <w:color w:val="000000"/>
        </w:rPr>
      </w:pPr>
    </w:p>
    <w:p w14:paraId="1C2A4F89" w14:textId="23FF4BA5" w:rsidR="00B67A15" w:rsidRPr="00E77216" w:rsidRDefault="0058191C">
      <w:pPr>
        <w:keepNext/>
        <w:pBdr>
          <w:top w:val="nil"/>
          <w:left w:val="nil"/>
          <w:bottom w:val="nil"/>
          <w:right w:val="nil"/>
          <w:between w:val="nil"/>
        </w:pBdr>
        <w:jc w:val="center"/>
        <w:rPr>
          <w:rFonts w:ascii="Arial" w:eastAsia="Arial Bold" w:hAnsi="Arial" w:cs="Arial"/>
          <w:b/>
          <w:smallCaps/>
          <w:color w:val="000000"/>
        </w:rPr>
      </w:pPr>
      <w:bookmarkStart w:id="269" w:name="_heading=h.12jfdx2" w:colFirst="0" w:colLast="0"/>
      <w:bookmarkEnd w:id="269"/>
      <w:r w:rsidRPr="00E77216">
        <w:rPr>
          <w:rFonts w:ascii="Arial" w:eastAsia="Arial Bold" w:hAnsi="Arial" w:cs="Arial"/>
          <w:b/>
          <w:smallCaps/>
          <w:color w:val="000000"/>
        </w:rPr>
        <w:t>FRAMEWORK SCHEDULE 7: FRAMEWORK MANAGEMENT</w:t>
      </w:r>
    </w:p>
    <w:p w14:paraId="1E3A0853" w14:textId="77777777" w:rsidR="00B67A15" w:rsidRPr="00E77216" w:rsidRDefault="0058191C">
      <w:pPr>
        <w:numPr>
          <w:ilvl w:val="0"/>
          <w:numId w:val="18"/>
        </w:numPr>
        <w:pBdr>
          <w:top w:val="nil"/>
          <w:left w:val="nil"/>
          <w:bottom w:val="nil"/>
          <w:right w:val="nil"/>
          <w:between w:val="nil"/>
        </w:pBdr>
        <w:tabs>
          <w:tab w:val="left" w:pos="709"/>
        </w:tabs>
        <w:spacing w:before="120" w:line="257" w:lineRule="auto"/>
        <w:ind w:left="851" w:hanging="851"/>
        <w:rPr>
          <w:rFonts w:ascii="Arial" w:hAnsi="Arial" w:cs="Arial"/>
        </w:rPr>
      </w:pPr>
      <w:r w:rsidRPr="00E77216">
        <w:rPr>
          <w:rFonts w:ascii="Arial" w:hAnsi="Arial" w:cs="Arial"/>
          <w:b/>
          <w:smallCaps/>
          <w:color w:val="000000"/>
          <w:sz w:val="24"/>
          <w:szCs w:val="24"/>
        </w:rPr>
        <w:t>INTRODUCTION</w:t>
      </w:r>
    </w:p>
    <w:p w14:paraId="335E0B8E" w14:textId="77777777" w:rsidR="00B67A15" w:rsidRPr="00E77216" w:rsidRDefault="0058191C">
      <w:pPr>
        <w:keepNext/>
        <w:numPr>
          <w:ilvl w:val="1"/>
          <w:numId w:val="3"/>
        </w:numPr>
        <w:tabs>
          <w:tab w:val="left" w:pos="851"/>
        </w:tabs>
        <w:spacing w:before="120" w:after="120" w:line="240" w:lineRule="auto"/>
        <w:ind w:hanging="792"/>
        <w:jc w:val="both"/>
        <w:rPr>
          <w:rFonts w:ascii="Arial" w:hAnsi="Arial" w:cs="Arial"/>
        </w:rPr>
      </w:pPr>
      <w:r w:rsidRPr="00E77216">
        <w:rPr>
          <w:rFonts w:ascii="Arial" w:hAnsi="Arial" w:cs="Arial"/>
        </w:rPr>
        <w:t>The following definitions shall apply in addition to the definitions contained in the Framework Schedule 1 (Definitions):</w:t>
      </w:r>
    </w:p>
    <w:tbl>
      <w:tblPr>
        <w:tblStyle w:val="8"/>
        <w:tblW w:w="8334" w:type="dxa"/>
        <w:tblInd w:w="9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8"/>
        <w:gridCol w:w="5386"/>
      </w:tblGrid>
      <w:tr w:rsidR="00B67A15" w:rsidRPr="00E77216" w14:paraId="6E7FED8A" w14:textId="77777777">
        <w:tc>
          <w:tcPr>
            <w:tcW w:w="2948" w:type="dxa"/>
            <w:shd w:val="clear" w:color="auto" w:fill="auto"/>
            <w:vAlign w:val="center"/>
          </w:tcPr>
          <w:p w14:paraId="39EE114A" w14:textId="77777777" w:rsidR="00B67A15" w:rsidRPr="00E77216" w:rsidRDefault="0058191C">
            <w:pPr>
              <w:pBdr>
                <w:top w:val="nil"/>
                <w:left w:val="nil"/>
                <w:bottom w:val="nil"/>
                <w:right w:val="nil"/>
                <w:between w:val="nil"/>
              </w:pBdr>
              <w:spacing w:before="60" w:after="60" w:line="240" w:lineRule="auto"/>
              <w:ind w:left="34"/>
              <w:rPr>
                <w:rFonts w:ascii="Arial" w:hAnsi="Arial" w:cs="Arial"/>
                <w:b/>
                <w:color w:val="000000"/>
              </w:rPr>
            </w:pPr>
            <w:r w:rsidRPr="00E77216">
              <w:rPr>
                <w:rFonts w:ascii="Arial" w:hAnsi="Arial" w:cs="Arial"/>
                <w:b/>
                <w:color w:val="000000"/>
              </w:rPr>
              <w:t>Supplier Framework Manager</w:t>
            </w:r>
          </w:p>
        </w:tc>
        <w:tc>
          <w:tcPr>
            <w:tcW w:w="5386" w:type="dxa"/>
            <w:shd w:val="clear" w:color="auto" w:fill="auto"/>
            <w:vAlign w:val="center"/>
          </w:tcPr>
          <w:p w14:paraId="7D1A2164" w14:textId="77777777" w:rsidR="00B67A15" w:rsidRPr="00E77216" w:rsidRDefault="0058191C">
            <w:pPr>
              <w:numPr>
                <w:ilvl w:val="0"/>
                <w:numId w:val="29"/>
              </w:numPr>
              <w:pBdr>
                <w:top w:val="nil"/>
                <w:left w:val="nil"/>
                <w:bottom w:val="nil"/>
                <w:right w:val="nil"/>
                <w:between w:val="nil"/>
              </w:pBdr>
              <w:tabs>
                <w:tab w:val="left" w:pos="-9"/>
              </w:tabs>
              <w:spacing w:before="60" w:after="60" w:line="240" w:lineRule="auto"/>
              <w:jc w:val="both"/>
              <w:rPr>
                <w:rFonts w:ascii="Arial" w:hAnsi="Arial" w:cs="Arial"/>
                <w:color w:val="000000"/>
              </w:rPr>
            </w:pPr>
            <w:r w:rsidRPr="00E77216">
              <w:rPr>
                <w:rFonts w:ascii="Arial" w:hAnsi="Arial" w:cs="Arial"/>
                <w:color w:val="000000"/>
              </w:rPr>
              <w:t>has the meaning set out in paragraph 2.1.1 of this Framework Schedule 7.</w:t>
            </w:r>
          </w:p>
        </w:tc>
      </w:tr>
      <w:tr w:rsidR="00B67A15" w:rsidRPr="00E77216" w14:paraId="634E8493" w14:textId="77777777">
        <w:tc>
          <w:tcPr>
            <w:tcW w:w="2948" w:type="dxa"/>
            <w:shd w:val="clear" w:color="auto" w:fill="auto"/>
            <w:vAlign w:val="center"/>
          </w:tcPr>
          <w:p w14:paraId="3CC8BCD8" w14:textId="77777777" w:rsidR="00B67A15" w:rsidRPr="00E77216" w:rsidRDefault="0058191C">
            <w:pPr>
              <w:pBdr>
                <w:top w:val="nil"/>
                <w:left w:val="nil"/>
                <w:bottom w:val="nil"/>
                <w:right w:val="nil"/>
                <w:between w:val="nil"/>
              </w:pBdr>
              <w:spacing w:before="60" w:after="60" w:line="240" w:lineRule="auto"/>
              <w:ind w:left="23"/>
              <w:rPr>
                <w:rFonts w:ascii="Arial" w:hAnsi="Arial" w:cs="Arial"/>
                <w:b/>
                <w:color w:val="000000"/>
              </w:rPr>
            </w:pPr>
            <w:r w:rsidRPr="00E77216">
              <w:rPr>
                <w:rFonts w:ascii="Arial" w:hAnsi="Arial" w:cs="Arial"/>
                <w:b/>
                <w:color w:val="000000"/>
              </w:rPr>
              <w:t>Supplier Review Meetings</w:t>
            </w:r>
          </w:p>
        </w:tc>
        <w:tc>
          <w:tcPr>
            <w:tcW w:w="5386" w:type="dxa"/>
            <w:shd w:val="clear" w:color="auto" w:fill="auto"/>
            <w:vAlign w:val="center"/>
          </w:tcPr>
          <w:p w14:paraId="7C019217" w14:textId="77777777" w:rsidR="00B67A15" w:rsidRPr="00E77216" w:rsidRDefault="0058191C">
            <w:pPr>
              <w:numPr>
                <w:ilvl w:val="0"/>
                <w:numId w:val="29"/>
              </w:numPr>
              <w:pBdr>
                <w:top w:val="nil"/>
                <w:left w:val="nil"/>
                <w:bottom w:val="nil"/>
                <w:right w:val="nil"/>
                <w:between w:val="nil"/>
              </w:pBdr>
              <w:tabs>
                <w:tab w:val="left" w:pos="-9"/>
              </w:tabs>
              <w:spacing w:before="60" w:after="60" w:line="240" w:lineRule="auto"/>
              <w:jc w:val="both"/>
              <w:rPr>
                <w:rFonts w:ascii="Arial" w:hAnsi="Arial" w:cs="Arial"/>
                <w:color w:val="000000"/>
              </w:rPr>
            </w:pPr>
            <w:r w:rsidRPr="00E77216">
              <w:rPr>
                <w:rFonts w:ascii="Arial" w:hAnsi="Arial" w:cs="Arial"/>
                <w:color w:val="000000"/>
              </w:rPr>
              <w:t>has the meaning set out in paragraph 2.2.1 of this Framework Schedule 7.</w:t>
            </w:r>
          </w:p>
        </w:tc>
      </w:tr>
    </w:tbl>
    <w:p w14:paraId="5640DDEF" w14:textId="77777777" w:rsidR="00B67A15" w:rsidRPr="00E77216" w:rsidRDefault="0058191C">
      <w:pPr>
        <w:keepNext/>
        <w:numPr>
          <w:ilvl w:val="1"/>
          <w:numId w:val="3"/>
        </w:numPr>
        <w:tabs>
          <w:tab w:val="left" w:pos="851"/>
        </w:tabs>
        <w:spacing w:before="120" w:after="120" w:line="240" w:lineRule="auto"/>
        <w:ind w:hanging="792"/>
        <w:jc w:val="both"/>
        <w:rPr>
          <w:rFonts w:ascii="Arial" w:hAnsi="Arial" w:cs="Arial"/>
        </w:rPr>
      </w:pPr>
      <w:r w:rsidRPr="00E77216">
        <w:rPr>
          <w:rFonts w:ascii="Arial" w:hAnsi="Arial" w:cs="Arial"/>
        </w:rPr>
        <w:t>The successful delivery of this Framework Agreement will rely on the ability of the Supplier and CCS in developing a strategic relationship immediately following the conclusion of this Framework Agreement with the Supplier and maintaining this relationship throughout the Framework Period.</w:t>
      </w:r>
    </w:p>
    <w:p w14:paraId="118EEE32" w14:textId="77777777" w:rsidR="00B67A15" w:rsidRPr="00E77216" w:rsidRDefault="0058191C">
      <w:pPr>
        <w:keepNext/>
        <w:numPr>
          <w:ilvl w:val="1"/>
          <w:numId w:val="3"/>
        </w:numPr>
        <w:tabs>
          <w:tab w:val="left" w:pos="851"/>
        </w:tabs>
        <w:spacing w:before="120" w:after="120" w:line="240" w:lineRule="auto"/>
        <w:ind w:hanging="792"/>
        <w:jc w:val="both"/>
        <w:rPr>
          <w:rFonts w:ascii="Arial" w:hAnsi="Arial" w:cs="Arial"/>
        </w:rPr>
      </w:pPr>
      <w:r w:rsidRPr="00E77216">
        <w:rPr>
          <w:rFonts w:ascii="Arial" w:hAnsi="Arial" w:cs="Arial"/>
        </w:rPr>
        <w:t>To achieve this strategic relationship, there will be a requirement to adopt proactive framework management activities which will be informed by quality Management Information, and the sharing of information between the Supplier and CCS.</w:t>
      </w:r>
    </w:p>
    <w:p w14:paraId="3354BBDF" w14:textId="77777777" w:rsidR="00B67A15" w:rsidRPr="00E77216" w:rsidRDefault="0058191C">
      <w:pPr>
        <w:keepNext/>
        <w:numPr>
          <w:ilvl w:val="1"/>
          <w:numId w:val="3"/>
        </w:numPr>
        <w:tabs>
          <w:tab w:val="left" w:pos="851"/>
        </w:tabs>
        <w:spacing w:before="120" w:after="120" w:line="240" w:lineRule="auto"/>
        <w:ind w:hanging="792"/>
        <w:jc w:val="both"/>
        <w:rPr>
          <w:rFonts w:ascii="Arial" w:hAnsi="Arial" w:cs="Arial"/>
        </w:rPr>
      </w:pPr>
      <w:r w:rsidRPr="00E77216">
        <w:rPr>
          <w:rFonts w:ascii="Arial" w:hAnsi="Arial" w:cs="Arial"/>
        </w:rPr>
        <w:t>This Framework Schedule 7 outlines the general structures and management activities that the Parties shall follow during the Framework Period.</w:t>
      </w:r>
    </w:p>
    <w:p w14:paraId="54B82D55" w14:textId="77777777" w:rsidR="00B67A15" w:rsidRPr="00E77216" w:rsidRDefault="0058191C">
      <w:pPr>
        <w:numPr>
          <w:ilvl w:val="0"/>
          <w:numId w:val="18"/>
        </w:numPr>
        <w:pBdr>
          <w:top w:val="nil"/>
          <w:left w:val="nil"/>
          <w:bottom w:val="nil"/>
          <w:right w:val="nil"/>
          <w:between w:val="nil"/>
        </w:pBdr>
        <w:tabs>
          <w:tab w:val="left" w:pos="709"/>
        </w:tabs>
        <w:spacing w:before="120" w:line="257" w:lineRule="auto"/>
        <w:ind w:left="851" w:hanging="851"/>
        <w:rPr>
          <w:rFonts w:ascii="Arial" w:hAnsi="Arial" w:cs="Arial"/>
        </w:rPr>
      </w:pPr>
      <w:r w:rsidRPr="00E77216">
        <w:rPr>
          <w:rFonts w:ascii="Arial" w:hAnsi="Arial" w:cs="Arial"/>
          <w:b/>
          <w:smallCaps/>
          <w:color w:val="000000"/>
          <w:sz w:val="24"/>
          <w:szCs w:val="24"/>
        </w:rPr>
        <w:t>FRAMEWORK MANAGEMENT</w:t>
      </w:r>
    </w:p>
    <w:p w14:paraId="38AFEF1F" w14:textId="77777777" w:rsidR="00B67A15" w:rsidRPr="00E77216" w:rsidRDefault="0058191C">
      <w:pPr>
        <w:numPr>
          <w:ilvl w:val="1"/>
          <w:numId w:val="18"/>
        </w:numPr>
        <w:pBdr>
          <w:top w:val="nil"/>
          <w:left w:val="nil"/>
          <w:bottom w:val="nil"/>
          <w:right w:val="nil"/>
          <w:between w:val="nil"/>
        </w:pBdr>
        <w:tabs>
          <w:tab w:val="left" w:pos="709"/>
        </w:tabs>
        <w:spacing w:before="120" w:line="257" w:lineRule="auto"/>
        <w:ind w:left="851" w:hanging="851"/>
        <w:rPr>
          <w:rFonts w:ascii="Arial" w:hAnsi="Arial" w:cs="Arial"/>
          <w:b/>
          <w:smallCaps/>
          <w:color w:val="000000"/>
          <w:sz w:val="24"/>
          <w:szCs w:val="24"/>
        </w:rPr>
      </w:pPr>
      <w:r w:rsidRPr="00E77216">
        <w:rPr>
          <w:rFonts w:ascii="Arial" w:hAnsi="Arial" w:cs="Arial"/>
          <w:b/>
          <w:smallCaps/>
          <w:color w:val="000000"/>
          <w:sz w:val="24"/>
          <w:szCs w:val="24"/>
        </w:rPr>
        <w:t>Framework Management Structure:</w:t>
      </w:r>
    </w:p>
    <w:p w14:paraId="5075388D" w14:textId="77777777" w:rsidR="00B67A15" w:rsidRPr="00E77216" w:rsidRDefault="0058191C">
      <w:pPr>
        <w:numPr>
          <w:ilvl w:val="2"/>
          <w:numId w:val="18"/>
        </w:numPr>
        <w:pBdr>
          <w:top w:val="nil"/>
          <w:left w:val="nil"/>
          <w:bottom w:val="nil"/>
          <w:right w:val="nil"/>
          <w:between w:val="nil"/>
        </w:pBdr>
        <w:tabs>
          <w:tab w:val="left" w:pos="709"/>
        </w:tabs>
        <w:spacing w:before="120" w:line="257" w:lineRule="auto"/>
        <w:ind w:left="1701" w:hanging="850"/>
        <w:jc w:val="both"/>
        <w:rPr>
          <w:rFonts w:ascii="Arial" w:hAnsi="Arial" w:cs="Arial"/>
          <w:smallCaps/>
          <w:color w:val="000000"/>
        </w:rPr>
      </w:pPr>
      <w:bookmarkStart w:id="270" w:name="_heading=h.3mj2wkv" w:colFirst="0" w:colLast="0"/>
      <w:bookmarkEnd w:id="270"/>
      <w:r w:rsidRPr="00E77216">
        <w:rPr>
          <w:rFonts w:ascii="Arial" w:hAnsi="Arial" w:cs="Arial"/>
          <w:color w:val="000000"/>
        </w:rPr>
        <w:t>The supplier shall appoint a suitably qualified nominated contact (the “</w:t>
      </w:r>
      <w:r w:rsidRPr="00E77216">
        <w:rPr>
          <w:rFonts w:ascii="Arial" w:hAnsi="Arial" w:cs="Arial"/>
          <w:b/>
          <w:color w:val="000000"/>
        </w:rPr>
        <w:t>Supplier Framework Manager</w:t>
      </w:r>
      <w:r w:rsidRPr="00E77216">
        <w:rPr>
          <w:rFonts w:ascii="Arial" w:hAnsi="Arial" w:cs="Arial"/>
          <w:color w:val="000000"/>
        </w:rPr>
        <w:t>”) who will take overall responsibility for delivering the services required within this framework agreement, as well as a suitably qualified deputy to act in their absence.</w:t>
      </w:r>
    </w:p>
    <w:p w14:paraId="3C074D38" w14:textId="3AFF3DD3" w:rsidR="00B67A15" w:rsidRPr="00E77216" w:rsidRDefault="0058191C">
      <w:pPr>
        <w:numPr>
          <w:ilvl w:val="2"/>
          <w:numId w:val="18"/>
        </w:numPr>
        <w:pBdr>
          <w:top w:val="nil"/>
          <w:left w:val="nil"/>
          <w:bottom w:val="nil"/>
          <w:right w:val="nil"/>
          <w:between w:val="nil"/>
        </w:pBdr>
        <w:tabs>
          <w:tab w:val="left" w:pos="709"/>
        </w:tabs>
        <w:spacing w:before="120" w:line="257" w:lineRule="auto"/>
        <w:ind w:left="1701" w:hanging="850"/>
        <w:jc w:val="both"/>
        <w:rPr>
          <w:rFonts w:ascii="Arial" w:hAnsi="Arial" w:cs="Arial"/>
          <w:color w:val="000000"/>
        </w:rPr>
      </w:pPr>
      <w:r w:rsidRPr="00E77216">
        <w:rPr>
          <w:rFonts w:ascii="Arial" w:hAnsi="Arial" w:cs="Arial"/>
          <w:color w:val="000000"/>
        </w:rPr>
        <w:t>The Supplier shall put in place a structure to manage the Framework in accordance with Framework Schedule 2 (S</w:t>
      </w:r>
      <w:r w:rsidR="00885EAC">
        <w:rPr>
          <w:rFonts w:ascii="Arial" w:hAnsi="Arial" w:cs="Arial"/>
          <w:color w:val="000000"/>
        </w:rPr>
        <w:t>pecification</w:t>
      </w:r>
      <w:r w:rsidRPr="00E77216">
        <w:rPr>
          <w:rFonts w:ascii="Arial" w:hAnsi="Arial" w:cs="Arial"/>
          <w:color w:val="000000"/>
        </w:rPr>
        <w:t>).</w:t>
      </w:r>
    </w:p>
    <w:p w14:paraId="7F2A2891" w14:textId="77777777" w:rsidR="00B67A15" w:rsidRPr="00E77216" w:rsidRDefault="0058191C">
      <w:pPr>
        <w:numPr>
          <w:ilvl w:val="2"/>
          <w:numId w:val="18"/>
        </w:numPr>
        <w:pBdr>
          <w:top w:val="nil"/>
          <w:left w:val="nil"/>
          <w:bottom w:val="nil"/>
          <w:right w:val="nil"/>
          <w:between w:val="nil"/>
        </w:pBdr>
        <w:tabs>
          <w:tab w:val="left" w:pos="709"/>
        </w:tabs>
        <w:spacing w:before="120" w:line="257" w:lineRule="auto"/>
        <w:ind w:left="1701" w:hanging="850"/>
        <w:jc w:val="both"/>
        <w:rPr>
          <w:rFonts w:ascii="Arial" w:hAnsi="Arial" w:cs="Arial"/>
          <w:color w:val="000000"/>
        </w:rPr>
      </w:pPr>
      <w:r w:rsidRPr="00E77216">
        <w:rPr>
          <w:rFonts w:ascii="Arial" w:hAnsi="Arial" w:cs="Arial"/>
          <w:color w:val="000000"/>
        </w:rPr>
        <w:t>A full governance structure for the Framework will be agreed between the Parties during the Framework Agreement implementation stage.</w:t>
      </w:r>
    </w:p>
    <w:p w14:paraId="0F6350F8" w14:textId="77777777" w:rsidR="00B67A15" w:rsidRPr="00E77216" w:rsidRDefault="0058191C">
      <w:pPr>
        <w:numPr>
          <w:ilvl w:val="1"/>
          <w:numId w:val="18"/>
        </w:numPr>
        <w:pBdr>
          <w:top w:val="nil"/>
          <w:left w:val="nil"/>
          <w:bottom w:val="nil"/>
          <w:right w:val="nil"/>
          <w:between w:val="nil"/>
        </w:pBdr>
        <w:tabs>
          <w:tab w:val="left" w:pos="709"/>
        </w:tabs>
        <w:spacing w:before="120" w:line="257" w:lineRule="auto"/>
        <w:ind w:left="851" w:hanging="851"/>
        <w:rPr>
          <w:rFonts w:ascii="Arial" w:hAnsi="Arial" w:cs="Arial"/>
          <w:b/>
          <w:smallCaps/>
          <w:color w:val="000000"/>
          <w:sz w:val="24"/>
          <w:szCs w:val="24"/>
        </w:rPr>
      </w:pPr>
      <w:bookmarkStart w:id="271" w:name="_heading=h.21od6so" w:colFirst="0" w:colLast="0"/>
      <w:bookmarkEnd w:id="271"/>
      <w:r w:rsidRPr="00E77216">
        <w:rPr>
          <w:rFonts w:ascii="Arial" w:hAnsi="Arial" w:cs="Arial"/>
          <w:b/>
          <w:smallCaps/>
          <w:color w:val="000000"/>
          <w:sz w:val="24"/>
          <w:szCs w:val="24"/>
        </w:rPr>
        <w:t>Supplier Review Meetings:</w:t>
      </w:r>
    </w:p>
    <w:p w14:paraId="7025EB2B" w14:textId="77777777" w:rsidR="00B67A15" w:rsidRPr="00E77216" w:rsidRDefault="0058191C">
      <w:pPr>
        <w:numPr>
          <w:ilvl w:val="2"/>
          <w:numId w:val="18"/>
        </w:numPr>
        <w:pBdr>
          <w:top w:val="nil"/>
          <w:left w:val="nil"/>
          <w:bottom w:val="nil"/>
          <w:right w:val="nil"/>
          <w:between w:val="nil"/>
        </w:pBdr>
        <w:tabs>
          <w:tab w:val="left" w:pos="709"/>
        </w:tabs>
        <w:spacing w:before="120" w:line="257" w:lineRule="auto"/>
        <w:ind w:left="1701" w:hanging="850"/>
        <w:jc w:val="both"/>
        <w:rPr>
          <w:rFonts w:ascii="Arial" w:hAnsi="Arial" w:cs="Arial"/>
          <w:color w:val="000000"/>
        </w:rPr>
      </w:pPr>
      <w:bookmarkStart w:id="272" w:name="_heading=h.gtnh0h" w:colFirst="0" w:colLast="0"/>
      <w:bookmarkEnd w:id="272"/>
      <w:r w:rsidRPr="00E77216">
        <w:rPr>
          <w:rFonts w:ascii="Arial" w:hAnsi="Arial" w:cs="Arial"/>
          <w:color w:val="000000"/>
        </w:rPr>
        <w:t>Regular performance review meetings will take place throughout the Framework Period and thereafter until the Framework Expiry Date (“</w:t>
      </w:r>
      <w:r w:rsidRPr="00E77216">
        <w:rPr>
          <w:rFonts w:ascii="Arial" w:hAnsi="Arial" w:cs="Arial"/>
          <w:b/>
          <w:color w:val="000000"/>
        </w:rPr>
        <w:t>Supplier Review Meetings</w:t>
      </w:r>
      <w:r w:rsidRPr="00E77216">
        <w:rPr>
          <w:rFonts w:ascii="Arial" w:hAnsi="Arial" w:cs="Arial"/>
          <w:color w:val="000000"/>
        </w:rPr>
        <w:t>”).</w:t>
      </w:r>
    </w:p>
    <w:p w14:paraId="79BBCFD9" w14:textId="77777777" w:rsidR="00B67A15" w:rsidRPr="00E77216" w:rsidRDefault="0058191C">
      <w:pPr>
        <w:numPr>
          <w:ilvl w:val="2"/>
          <w:numId w:val="18"/>
        </w:numPr>
        <w:pBdr>
          <w:top w:val="nil"/>
          <w:left w:val="nil"/>
          <w:bottom w:val="nil"/>
          <w:right w:val="nil"/>
          <w:between w:val="nil"/>
        </w:pBdr>
        <w:tabs>
          <w:tab w:val="left" w:pos="709"/>
        </w:tabs>
        <w:spacing w:before="120" w:line="257" w:lineRule="auto"/>
        <w:ind w:left="1701" w:hanging="850"/>
        <w:jc w:val="both"/>
        <w:rPr>
          <w:rFonts w:ascii="Arial" w:hAnsi="Arial" w:cs="Arial"/>
          <w:color w:val="000000"/>
        </w:rPr>
      </w:pPr>
      <w:r w:rsidRPr="00E77216">
        <w:rPr>
          <w:rFonts w:ascii="Arial" w:hAnsi="Arial" w:cs="Arial"/>
          <w:color w:val="000000"/>
        </w:rPr>
        <w:t>The exact timings and frequencies of such Supplier Review Meetings will be determined by CCS following the conclusion of the Framework Agreement. It is anticipated that the frequency of the Supplier Review Meetings will be once every month or less. The Parties shall be flexible about the timings and locations of these meetings.</w:t>
      </w:r>
    </w:p>
    <w:p w14:paraId="3521A228" w14:textId="77777777" w:rsidR="00B67A15" w:rsidRPr="00E77216" w:rsidRDefault="0058191C">
      <w:pPr>
        <w:numPr>
          <w:ilvl w:val="2"/>
          <w:numId w:val="18"/>
        </w:numPr>
        <w:pBdr>
          <w:top w:val="nil"/>
          <w:left w:val="nil"/>
          <w:bottom w:val="nil"/>
          <w:right w:val="nil"/>
          <w:between w:val="nil"/>
        </w:pBdr>
        <w:tabs>
          <w:tab w:val="left" w:pos="709"/>
        </w:tabs>
        <w:spacing w:before="120" w:line="257" w:lineRule="auto"/>
        <w:ind w:left="1701" w:hanging="850"/>
        <w:jc w:val="both"/>
        <w:rPr>
          <w:rFonts w:ascii="Arial" w:hAnsi="Arial" w:cs="Arial"/>
          <w:color w:val="000000"/>
        </w:rPr>
      </w:pPr>
      <w:r w:rsidRPr="00E77216">
        <w:rPr>
          <w:rFonts w:ascii="Arial" w:hAnsi="Arial" w:cs="Arial"/>
          <w:color w:val="000000"/>
        </w:rPr>
        <w:t xml:space="preserve">The purpose of the Supplier Review Meetings will be to review the Supplier’s performance under this Framework Agreement. The agenda for each </w:t>
      </w:r>
      <w:r w:rsidRPr="00E77216">
        <w:rPr>
          <w:rFonts w:ascii="Arial" w:hAnsi="Arial" w:cs="Arial"/>
          <w:color w:val="000000"/>
        </w:rPr>
        <w:lastRenderedPageBreak/>
        <w:t>Supplier Review Meeting shall be set by CCS and communicated to the Supplier in advance of that meeting.</w:t>
      </w:r>
    </w:p>
    <w:p w14:paraId="6656A8C7" w14:textId="77777777" w:rsidR="00B67A15" w:rsidRPr="00E77216" w:rsidRDefault="0058191C">
      <w:pPr>
        <w:numPr>
          <w:ilvl w:val="2"/>
          <w:numId w:val="18"/>
        </w:numPr>
        <w:pBdr>
          <w:top w:val="nil"/>
          <w:left w:val="nil"/>
          <w:bottom w:val="nil"/>
          <w:right w:val="nil"/>
          <w:between w:val="nil"/>
        </w:pBdr>
        <w:tabs>
          <w:tab w:val="left" w:pos="709"/>
        </w:tabs>
        <w:spacing w:before="120" w:line="257" w:lineRule="auto"/>
        <w:ind w:left="1701" w:hanging="850"/>
        <w:jc w:val="both"/>
        <w:rPr>
          <w:rFonts w:ascii="Arial" w:hAnsi="Arial" w:cs="Arial"/>
          <w:color w:val="000000"/>
        </w:rPr>
      </w:pPr>
      <w:r w:rsidRPr="00E77216">
        <w:rPr>
          <w:rFonts w:ascii="Arial" w:hAnsi="Arial" w:cs="Arial"/>
          <w:color w:val="000000"/>
        </w:rPr>
        <w:t>As an example typical agenda items may include, without being limited to, the following:</w:t>
      </w:r>
    </w:p>
    <w:p w14:paraId="2595C8BD" w14:textId="77777777" w:rsidR="00B67A15" w:rsidRPr="00E77216" w:rsidRDefault="0058191C">
      <w:pPr>
        <w:numPr>
          <w:ilvl w:val="3"/>
          <w:numId w:val="18"/>
        </w:numPr>
        <w:pBdr>
          <w:top w:val="nil"/>
          <w:left w:val="nil"/>
          <w:bottom w:val="nil"/>
          <w:right w:val="nil"/>
          <w:between w:val="nil"/>
        </w:pBdr>
        <w:tabs>
          <w:tab w:val="left" w:pos="709"/>
        </w:tabs>
        <w:spacing w:before="120" w:line="257" w:lineRule="auto"/>
        <w:ind w:left="2268"/>
        <w:jc w:val="both"/>
        <w:rPr>
          <w:rFonts w:ascii="Arial" w:hAnsi="Arial" w:cs="Arial"/>
          <w:color w:val="000000"/>
        </w:rPr>
      </w:pPr>
      <w:r w:rsidRPr="00E77216">
        <w:rPr>
          <w:rFonts w:ascii="Arial" w:hAnsi="Arial" w:cs="Arial"/>
          <w:color w:val="000000"/>
        </w:rPr>
        <w:t>Review of Management Information, including Orders received since the previous Supplier Review Meeting;</w:t>
      </w:r>
    </w:p>
    <w:p w14:paraId="7E42CA75" w14:textId="77777777" w:rsidR="00B35F25" w:rsidRPr="00E77216" w:rsidRDefault="0058191C">
      <w:pPr>
        <w:numPr>
          <w:ilvl w:val="3"/>
          <w:numId w:val="18"/>
        </w:numPr>
        <w:pBdr>
          <w:top w:val="nil"/>
          <w:left w:val="nil"/>
          <w:bottom w:val="nil"/>
          <w:right w:val="nil"/>
          <w:between w:val="nil"/>
        </w:pBdr>
        <w:tabs>
          <w:tab w:val="left" w:pos="709"/>
        </w:tabs>
        <w:spacing w:before="120" w:line="257" w:lineRule="auto"/>
        <w:ind w:left="2268"/>
        <w:jc w:val="both"/>
        <w:rPr>
          <w:rFonts w:ascii="Arial" w:hAnsi="Arial" w:cs="Arial"/>
          <w:color w:val="000000"/>
        </w:rPr>
      </w:pPr>
      <w:r w:rsidRPr="00E77216">
        <w:rPr>
          <w:rFonts w:ascii="Arial" w:hAnsi="Arial" w:cs="Arial"/>
          <w:color w:val="000000"/>
        </w:rPr>
        <w:t>Review of the Supplier’s performance in its provision of the Services</w:t>
      </w:r>
      <w:r w:rsidR="00B35F25" w:rsidRPr="00E77216">
        <w:rPr>
          <w:rFonts w:ascii="Arial" w:hAnsi="Arial" w:cs="Arial"/>
          <w:color w:val="000000"/>
        </w:rPr>
        <w:t>;</w:t>
      </w:r>
    </w:p>
    <w:p w14:paraId="635DD580" w14:textId="77777777" w:rsidR="00B67A15" w:rsidRPr="00E77216" w:rsidRDefault="00B35F25">
      <w:pPr>
        <w:numPr>
          <w:ilvl w:val="3"/>
          <w:numId w:val="18"/>
        </w:numPr>
        <w:pBdr>
          <w:top w:val="nil"/>
          <w:left w:val="nil"/>
          <w:bottom w:val="nil"/>
          <w:right w:val="nil"/>
          <w:between w:val="nil"/>
        </w:pBdr>
        <w:tabs>
          <w:tab w:val="left" w:pos="709"/>
        </w:tabs>
        <w:spacing w:before="120" w:line="257" w:lineRule="auto"/>
        <w:ind w:left="2268"/>
        <w:jc w:val="both"/>
        <w:rPr>
          <w:rFonts w:ascii="Arial" w:hAnsi="Arial" w:cs="Arial"/>
          <w:color w:val="000000"/>
        </w:rPr>
      </w:pPr>
      <w:r w:rsidRPr="00E77216">
        <w:rPr>
          <w:rFonts w:ascii="Arial" w:hAnsi="Arial" w:cs="Arial"/>
          <w:color w:val="000000"/>
        </w:rPr>
        <w:t>Review of the Supplier’s Social Value obligations detailed within Framework Schedule 2 (Specification)</w:t>
      </w:r>
      <w:r w:rsidR="0058191C" w:rsidRPr="00E77216">
        <w:rPr>
          <w:rFonts w:ascii="Arial" w:hAnsi="Arial" w:cs="Arial"/>
          <w:color w:val="000000"/>
        </w:rPr>
        <w:t>;</w:t>
      </w:r>
    </w:p>
    <w:p w14:paraId="21D47807" w14:textId="77777777" w:rsidR="00B67A15" w:rsidRPr="00E77216" w:rsidRDefault="0058191C">
      <w:pPr>
        <w:numPr>
          <w:ilvl w:val="3"/>
          <w:numId w:val="18"/>
        </w:numPr>
        <w:pBdr>
          <w:top w:val="nil"/>
          <w:left w:val="nil"/>
          <w:bottom w:val="nil"/>
          <w:right w:val="nil"/>
          <w:between w:val="nil"/>
        </w:pBdr>
        <w:tabs>
          <w:tab w:val="left" w:pos="709"/>
        </w:tabs>
        <w:spacing w:before="120" w:line="257" w:lineRule="auto"/>
        <w:ind w:left="2268"/>
        <w:jc w:val="both"/>
        <w:rPr>
          <w:rFonts w:ascii="Arial" w:hAnsi="Arial" w:cs="Arial"/>
          <w:color w:val="000000"/>
        </w:rPr>
      </w:pPr>
      <w:r w:rsidRPr="00E77216">
        <w:rPr>
          <w:rFonts w:ascii="Arial" w:hAnsi="Arial" w:cs="Arial"/>
          <w:color w:val="000000"/>
        </w:rPr>
        <w:t>Review of feedback received from Buyers:</w:t>
      </w:r>
    </w:p>
    <w:p w14:paraId="6F0D66ED" w14:textId="77777777" w:rsidR="00B67A15" w:rsidRPr="00E77216" w:rsidRDefault="0058191C">
      <w:pPr>
        <w:numPr>
          <w:ilvl w:val="3"/>
          <w:numId w:val="18"/>
        </w:numPr>
        <w:pBdr>
          <w:top w:val="nil"/>
          <w:left w:val="nil"/>
          <w:bottom w:val="nil"/>
          <w:right w:val="nil"/>
          <w:between w:val="nil"/>
        </w:pBdr>
        <w:tabs>
          <w:tab w:val="left" w:pos="709"/>
        </w:tabs>
        <w:spacing w:before="120" w:line="257" w:lineRule="auto"/>
        <w:ind w:left="2268"/>
        <w:jc w:val="both"/>
        <w:rPr>
          <w:rFonts w:ascii="Arial" w:hAnsi="Arial" w:cs="Arial"/>
          <w:color w:val="000000"/>
        </w:rPr>
      </w:pPr>
      <w:r w:rsidRPr="00E77216">
        <w:rPr>
          <w:rFonts w:ascii="Arial" w:hAnsi="Arial" w:cs="Arial"/>
          <w:color w:val="000000"/>
        </w:rPr>
        <w:t>Review of proposed Variations (including any revisions to the Supplier General Terms and the Supplier Service Specific Terms); and</w:t>
      </w:r>
    </w:p>
    <w:p w14:paraId="70328FC0" w14:textId="6A545097" w:rsidR="00B67A15" w:rsidRPr="00E77216" w:rsidRDefault="0058191C">
      <w:pPr>
        <w:numPr>
          <w:ilvl w:val="3"/>
          <w:numId w:val="18"/>
        </w:numPr>
        <w:pBdr>
          <w:top w:val="nil"/>
          <w:left w:val="nil"/>
          <w:bottom w:val="nil"/>
          <w:right w:val="nil"/>
          <w:between w:val="nil"/>
        </w:pBdr>
        <w:tabs>
          <w:tab w:val="left" w:pos="709"/>
        </w:tabs>
        <w:spacing w:before="120" w:line="257" w:lineRule="auto"/>
        <w:ind w:left="2268"/>
        <w:jc w:val="both"/>
        <w:rPr>
          <w:rFonts w:ascii="Arial" w:hAnsi="Arial" w:cs="Arial"/>
          <w:color w:val="000000"/>
        </w:rPr>
      </w:pPr>
      <w:r w:rsidRPr="00E77216">
        <w:rPr>
          <w:rFonts w:ascii="Arial" w:hAnsi="Arial" w:cs="Arial"/>
          <w:color w:val="000000"/>
        </w:rPr>
        <w:t>Review of the Supplier’s responses to the Modern Slavery Assessment Tool as required under paragraph 2.6 of Framework Schedule 2 (S</w:t>
      </w:r>
      <w:r w:rsidR="00885EAC">
        <w:rPr>
          <w:rFonts w:ascii="Arial" w:hAnsi="Arial" w:cs="Arial"/>
          <w:color w:val="000000"/>
        </w:rPr>
        <w:t>pecification</w:t>
      </w:r>
      <w:r w:rsidRPr="00E77216">
        <w:rPr>
          <w:rFonts w:ascii="Arial" w:hAnsi="Arial" w:cs="Arial"/>
          <w:color w:val="000000"/>
        </w:rPr>
        <w:t>).</w:t>
      </w:r>
    </w:p>
    <w:p w14:paraId="5EC1AA1D" w14:textId="77777777" w:rsidR="00B67A15" w:rsidRPr="00E77216" w:rsidRDefault="0058191C">
      <w:pPr>
        <w:numPr>
          <w:ilvl w:val="2"/>
          <w:numId w:val="18"/>
        </w:numPr>
        <w:pBdr>
          <w:top w:val="nil"/>
          <w:left w:val="nil"/>
          <w:bottom w:val="nil"/>
          <w:right w:val="nil"/>
          <w:between w:val="nil"/>
        </w:pBdr>
        <w:tabs>
          <w:tab w:val="left" w:pos="709"/>
        </w:tabs>
        <w:spacing w:before="120" w:line="257" w:lineRule="auto"/>
        <w:ind w:left="1701" w:hanging="850"/>
        <w:jc w:val="both"/>
        <w:rPr>
          <w:rFonts w:ascii="Arial" w:hAnsi="Arial" w:cs="Arial"/>
          <w:color w:val="000000"/>
        </w:rPr>
      </w:pPr>
      <w:r w:rsidRPr="00E77216">
        <w:rPr>
          <w:rFonts w:ascii="Arial" w:hAnsi="Arial" w:cs="Arial"/>
          <w:color w:val="000000"/>
        </w:rPr>
        <w:t>The Supplier Review Meetings shall be attended, as a minimum, by the CCS Representative(s) and the Supplier Framework Manager.</w:t>
      </w:r>
    </w:p>
    <w:p w14:paraId="46A813FE" w14:textId="77777777" w:rsidR="00B67A15" w:rsidRPr="00E77216" w:rsidRDefault="00B67A15">
      <w:pPr>
        <w:pBdr>
          <w:top w:val="nil"/>
          <w:left w:val="nil"/>
          <w:bottom w:val="nil"/>
          <w:right w:val="nil"/>
          <w:between w:val="nil"/>
        </w:pBdr>
        <w:tabs>
          <w:tab w:val="left" w:pos="2127"/>
          <w:tab w:val="left" w:pos="1701"/>
        </w:tabs>
        <w:spacing w:before="120" w:after="120" w:line="240" w:lineRule="auto"/>
        <w:ind w:left="360"/>
        <w:jc w:val="both"/>
        <w:rPr>
          <w:rFonts w:ascii="Arial" w:hAnsi="Arial" w:cs="Arial"/>
          <w:color w:val="000000"/>
        </w:rPr>
        <w:sectPr w:rsidR="00B67A15" w:rsidRPr="00E77216" w:rsidSect="00386092">
          <w:headerReference w:type="even" r:id="rId55"/>
          <w:headerReference w:type="default" r:id="rId56"/>
          <w:footerReference w:type="even" r:id="rId57"/>
          <w:footerReference w:type="default" r:id="rId58"/>
          <w:headerReference w:type="first" r:id="rId59"/>
          <w:footerReference w:type="first" r:id="rId60"/>
          <w:pgSz w:w="11909" w:h="16834"/>
          <w:pgMar w:top="1526" w:right="1440" w:bottom="1800" w:left="1440" w:header="426" w:footer="720" w:gutter="0"/>
          <w:cols w:space="720"/>
        </w:sectPr>
      </w:pPr>
    </w:p>
    <w:p w14:paraId="3913E1F9" w14:textId="77777777" w:rsidR="00B67A15" w:rsidRPr="00E77216" w:rsidRDefault="0058191C">
      <w:pPr>
        <w:keepNext/>
        <w:pBdr>
          <w:top w:val="nil"/>
          <w:left w:val="nil"/>
          <w:bottom w:val="nil"/>
          <w:right w:val="nil"/>
          <w:between w:val="nil"/>
        </w:pBdr>
        <w:jc w:val="center"/>
        <w:rPr>
          <w:rFonts w:ascii="Arial" w:eastAsia="Arial Bold" w:hAnsi="Arial" w:cs="Arial"/>
          <w:b/>
          <w:smallCaps/>
          <w:color w:val="000000"/>
        </w:rPr>
      </w:pPr>
      <w:bookmarkStart w:id="273" w:name="_heading=h.30tazoa" w:colFirst="0" w:colLast="0"/>
      <w:bookmarkEnd w:id="273"/>
      <w:r w:rsidRPr="00E77216">
        <w:rPr>
          <w:rFonts w:ascii="Arial" w:eastAsia="Arial Bold" w:hAnsi="Arial" w:cs="Arial"/>
          <w:b/>
          <w:smallCaps/>
          <w:color w:val="000000"/>
        </w:rPr>
        <w:lastRenderedPageBreak/>
        <w:t>FRAMEWORK SCHEDULE 8: MANAGEMENT INFORMATION</w:t>
      </w:r>
    </w:p>
    <w:p w14:paraId="4AD0DA1C" w14:textId="77777777" w:rsidR="00B67A15" w:rsidRPr="00E77216" w:rsidRDefault="0058191C">
      <w:pPr>
        <w:numPr>
          <w:ilvl w:val="0"/>
          <w:numId w:val="30"/>
        </w:numPr>
        <w:pBdr>
          <w:top w:val="nil"/>
          <w:left w:val="nil"/>
          <w:bottom w:val="nil"/>
          <w:right w:val="nil"/>
          <w:between w:val="nil"/>
        </w:pBdr>
        <w:tabs>
          <w:tab w:val="left" w:pos="709"/>
        </w:tabs>
        <w:spacing w:before="120" w:line="257" w:lineRule="auto"/>
        <w:ind w:left="851" w:hanging="851"/>
        <w:rPr>
          <w:rFonts w:ascii="Arial" w:hAnsi="Arial" w:cs="Arial"/>
        </w:rPr>
      </w:pPr>
      <w:r w:rsidRPr="00E77216">
        <w:rPr>
          <w:rFonts w:ascii="Arial" w:hAnsi="Arial" w:cs="Arial"/>
          <w:b/>
          <w:smallCaps/>
          <w:color w:val="000000"/>
          <w:sz w:val="24"/>
          <w:szCs w:val="24"/>
        </w:rPr>
        <w:t>GENERAL REQUIREMENTS</w:t>
      </w:r>
    </w:p>
    <w:p w14:paraId="494C370B" w14:textId="77777777" w:rsidR="00B67A15" w:rsidRPr="00E77216" w:rsidRDefault="0058191C">
      <w:pPr>
        <w:numPr>
          <w:ilvl w:val="1"/>
          <w:numId w:val="31"/>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 xml:space="preserve">The </w:t>
      </w:r>
      <w:r w:rsidR="00A76FCF" w:rsidRPr="00E77216">
        <w:rPr>
          <w:rFonts w:ascii="Arial" w:hAnsi="Arial" w:cs="Arial"/>
          <w:color w:val="000000"/>
        </w:rPr>
        <w:t xml:space="preserve">Transacting </w:t>
      </w:r>
      <w:r w:rsidRPr="00E77216">
        <w:rPr>
          <w:rFonts w:ascii="Arial" w:hAnsi="Arial" w:cs="Arial"/>
          <w:color w:val="000000"/>
        </w:rPr>
        <w:t>Supplier shall operate and maintain appropriate systems, processes and records to ensure that it can, at all times, deliver timely and accurate Management Information to CCS in accordance with the provisions of this Framework Schedule 8.</w:t>
      </w:r>
    </w:p>
    <w:p w14:paraId="0BE876CB" w14:textId="77777777" w:rsidR="00B67A15" w:rsidRPr="00E77216" w:rsidRDefault="0058191C">
      <w:pPr>
        <w:numPr>
          <w:ilvl w:val="1"/>
          <w:numId w:val="31"/>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 xml:space="preserve">The </w:t>
      </w:r>
      <w:r w:rsidR="00A76FCF" w:rsidRPr="00E77216">
        <w:rPr>
          <w:rFonts w:ascii="Arial" w:hAnsi="Arial" w:cs="Arial"/>
          <w:color w:val="000000"/>
        </w:rPr>
        <w:t xml:space="preserve">Transacting </w:t>
      </w:r>
      <w:r w:rsidRPr="00E77216">
        <w:rPr>
          <w:rFonts w:ascii="Arial" w:hAnsi="Arial" w:cs="Arial"/>
          <w:color w:val="000000"/>
        </w:rPr>
        <w:t>Supplier shall also supply such Management Information as may be required by a Buyer in accordance with the terms of a Call-Off Contract.</w:t>
      </w:r>
    </w:p>
    <w:p w14:paraId="7021FC65" w14:textId="77777777" w:rsidR="00B67A15" w:rsidRPr="00E77216" w:rsidRDefault="0058191C">
      <w:pPr>
        <w:numPr>
          <w:ilvl w:val="0"/>
          <w:numId w:val="30"/>
        </w:numPr>
        <w:pBdr>
          <w:top w:val="nil"/>
          <w:left w:val="nil"/>
          <w:bottom w:val="nil"/>
          <w:right w:val="nil"/>
          <w:between w:val="nil"/>
        </w:pBdr>
        <w:tabs>
          <w:tab w:val="left" w:pos="709"/>
        </w:tabs>
        <w:spacing w:before="120" w:line="257" w:lineRule="auto"/>
        <w:ind w:left="851" w:hanging="851"/>
        <w:rPr>
          <w:rFonts w:ascii="Arial" w:hAnsi="Arial" w:cs="Arial"/>
        </w:rPr>
      </w:pPr>
      <w:r w:rsidRPr="00E77216">
        <w:rPr>
          <w:rFonts w:ascii="Arial" w:hAnsi="Arial" w:cs="Arial"/>
          <w:b/>
          <w:smallCaps/>
          <w:color w:val="000000"/>
          <w:sz w:val="24"/>
          <w:szCs w:val="24"/>
        </w:rPr>
        <w:t>MANAGEMENT INFORMATION AND FORMAT</w:t>
      </w:r>
    </w:p>
    <w:p w14:paraId="62DCA6CD" w14:textId="77777777" w:rsidR="00B67A15" w:rsidRPr="00E77216" w:rsidRDefault="0058191C">
      <w:pPr>
        <w:numPr>
          <w:ilvl w:val="1"/>
          <w:numId w:val="4"/>
        </w:numPr>
        <w:pBdr>
          <w:top w:val="nil"/>
          <w:left w:val="nil"/>
          <w:bottom w:val="nil"/>
          <w:right w:val="nil"/>
          <w:between w:val="nil"/>
        </w:pBdr>
        <w:tabs>
          <w:tab w:val="left" w:pos="709"/>
        </w:tabs>
        <w:spacing w:before="120" w:line="257" w:lineRule="auto"/>
        <w:ind w:left="851" w:hanging="851"/>
        <w:jc w:val="both"/>
        <w:rPr>
          <w:rFonts w:ascii="Arial" w:hAnsi="Arial" w:cs="Arial"/>
          <w:smallCaps/>
          <w:color w:val="000000"/>
        </w:rPr>
      </w:pPr>
      <w:r w:rsidRPr="00E77216">
        <w:rPr>
          <w:rFonts w:ascii="Arial" w:hAnsi="Arial" w:cs="Arial"/>
          <w:color w:val="000000"/>
        </w:rPr>
        <w:t xml:space="preserve">The </w:t>
      </w:r>
      <w:r w:rsidR="00A76FCF" w:rsidRPr="00E77216">
        <w:rPr>
          <w:rFonts w:ascii="Arial" w:hAnsi="Arial" w:cs="Arial"/>
          <w:color w:val="000000"/>
        </w:rPr>
        <w:t xml:space="preserve">Transacting </w:t>
      </w:r>
      <w:r w:rsidRPr="00E77216">
        <w:rPr>
          <w:rFonts w:ascii="Arial" w:hAnsi="Arial" w:cs="Arial"/>
          <w:color w:val="000000"/>
        </w:rPr>
        <w:t>Supplier agrees to provide timely, accurate and complete MI reports to CCS which incorporates the data, in the correct format, required by the MI Reporting Template.  The initial MI Reporting Template is set out in Annex 1 (MI Reporting Template) to this Framework Schedule 8.</w:t>
      </w:r>
    </w:p>
    <w:p w14:paraId="45F7E6E8" w14:textId="77777777" w:rsidR="00B67A15" w:rsidRPr="00E77216" w:rsidRDefault="0058191C">
      <w:pPr>
        <w:numPr>
          <w:ilvl w:val="1"/>
          <w:numId w:val="4"/>
        </w:numPr>
        <w:pBdr>
          <w:top w:val="nil"/>
          <w:left w:val="nil"/>
          <w:bottom w:val="nil"/>
          <w:right w:val="nil"/>
          <w:between w:val="nil"/>
        </w:pBdr>
        <w:tabs>
          <w:tab w:val="left" w:pos="709"/>
        </w:tabs>
        <w:spacing w:before="120" w:line="257" w:lineRule="auto"/>
        <w:ind w:left="851" w:hanging="851"/>
        <w:jc w:val="both"/>
        <w:rPr>
          <w:rFonts w:ascii="Arial" w:hAnsi="Arial" w:cs="Arial"/>
          <w:color w:val="000000"/>
        </w:rPr>
      </w:pPr>
      <w:r w:rsidRPr="00E77216">
        <w:rPr>
          <w:rFonts w:ascii="Arial" w:hAnsi="Arial" w:cs="Arial"/>
          <w:color w:val="000000"/>
        </w:rPr>
        <w:t xml:space="preserve">CCS may from time to time make changes to the MI Reporting Template including to the data required or format of the report and issue a replacement version of the MI Reporting Template to the </w:t>
      </w:r>
      <w:r w:rsidR="00A76FCF" w:rsidRPr="00E77216">
        <w:rPr>
          <w:rFonts w:ascii="Arial" w:hAnsi="Arial" w:cs="Arial"/>
          <w:color w:val="000000"/>
        </w:rPr>
        <w:t xml:space="preserve">Transacting </w:t>
      </w:r>
      <w:r w:rsidRPr="00E77216">
        <w:rPr>
          <w:rFonts w:ascii="Arial" w:hAnsi="Arial" w:cs="Arial"/>
          <w:color w:val="000000"/>
        </w:rPr>
        <w:t>Supplier.  CCS shall give notice in writing of any such change to the MI Reporting Template and shall specify the date from which the replacement MI Reporting Template must be used for future MI Reports which date shall be at least thirty (30) calendar days following the date of the notice.</w:t>
      </w:r>
    </w:p>
    <w:p w14:paraId="5262235A" w14:textId="77777777" w:rsidR="00B67A15" w:rsidRPr="00E77216" w:rsidRDefault="0058191C">
      <w:pPr>
        <w:numPr>
          <w:ilvl w:val="1"/>
          <w:numId w:val="4"/>
        </w:numPr>
        <w:pBdr>
          <w:top w:val="nil"/>
          <w:left w:val="nil"/>
          <w:bottom w:val="nil"/>
          <w:right w:val="nil"/>
          <w:between w:val="nil"/>
        </w:pBdr>
        <w:tabs>
          <w:tab w:val="left" w:pos="709"/>
        </w:tabs>
        <w:spacing w:before="120" w:line="257" w:lineRule="auto"/>
        <w:ind w:left="851" w:hanging="851"/>
        <w:jc w:val="both"/>
        <w:rPr>
          <w:rFonts w:ascii="Arial" w:hAnsi="Arial" w:cs="Arial"/>
          <w:color w:val="000000"/>
        </w:rPr>
      </w:pPr>
      <w:r w:rsidRPr="00E77216">
        <w:rPr>
          <w:rFonts w:ascii="Arial" w:hAnsi="Arial" w:cs="Arial"/>
          <w:color w:val="000000"/>
        </w:rPr>
        <w:t xml:space="preserve">If the MI Reporting Template is amended by CCS at any time, then the </w:t>
      </w:r>
      <w:r w:rsidR="00A76FCF" w:rsidRPr="00E77216">
        <w:rPr>
          <w:rFonts w:ascii="Arial" w:hAnsi="Arial" w:cs="Arial"/>
          <w:color w:val="000000"/>
        </w:rPr>
        <w:t xml:space="preserve">Transacting </w:t>
      </w:r>
      <w:r w:rsidRPr="00E77216">
        <w:rPr>
          <w:rFonts w:ascii="Arial" w:hAnsi="Arial" w:cs="Arial"/>
          <w:color w:val="000000"/>
        </w:rPr>
        <w:t>Supplier agrees to provide all future MI Reports in accordance with the most recent MI Reporting Template issued by CCS.</w:t>
      </w:r>
    </w:p>
    <w:p w14:paraId="19F32211" w14:textId="77777777" w:rsidR="00B67A15" w:rsidRPr="00E77216" w:rsidRDefault="0058191C">
      <w:pPr>
        <w:numPr>
          <w:ilvl w:val="1"/>
          <w:numId w:val="4"/>
        </w:numPr>
        <w:pBdr>
          <w:top w:val="nil"/>
          <w:left w:val="nil"/>
          <w:bottom w:val="nil"/>
          <w:right w:val="nil"/>
          <w:between w:val="nil"/>
        </w:pBdr>
        <w:tabs>
          <w:tab w:val="left" w:pos="709"/>
        </w:tabs>
        <w:spacing w:before="120" w:line="257" w:lineRule="auto"/>
        <w:ind w:left="851" w:hanging="851"/>
        <w:jc w:val="both"/>
        <w:rPr>
          <w:rFonts w:ascii="Arial" w:hAnsi="Arial" w:cs="Arial"/>
          <w:color w:val="000000"/>
        </w:rPr>
      </w:pPr>
      <w:r w:rsidRPr="00E77216">
        <w:rPr>
          <w:rFonts w:ascii="Arial" w:hAnsi="Arial" w:cs="Arial"/>
          <w:color w:val="000000"/>
        </w:rPr>
        <w:t xml:space="preserve">CCS may provide the </w:t>
      </w:r>
      <w:r w:rsidR="00A76FCF" w:rsidRPr="00E77216">
        <w:rPr>
          <w:rFonts w:ascii="Arial" w:hAnsi="Arial" w:cs="Arial"/>
          <w:color w:val="000000"/>
        </w:rPr>
        <w:t xml:space="preserve">Transacting </w:t>
      </w:r>
      <w:r w:rsidRPr="00E77216">
        <w:rPr>
          <w:rFonts w:ascii="Arial" w:hAnsi="Arial" w:cs="Arial"/>
          <w:color w:val="000000"/>
        </w:rPr>
        <w:t xml:space="preserve">Supplier with supplemental guidance for completing the MI Reporting Template or submitting MI Reports from time to time which may for example indicate which fields are mandatory and which are optional.  The </w:t>
      </w:r>
      <w:r w:rsidR="00A76FCF" w:rsidRPr="00E77216">
        <w:rPr>
          <w:rFonts w:ascii="Arial" w:hAnsi="Arial" w:cs="Arial"/>
          <w:color w:val="000000"/>
        </w:rPr>
        <w:t xml:space="preserve">Transacting </w:t>
      </w:r>
      <w:r w:rsidRPr="00E77216">
        <w:rPr>
          <w:rFonts w:ascii="Arial" w:hAnsi="Arial" w:cs="Arial"/>
          <w:color w:val="000000"/>
        </w:rPr>
        <w:t>Supplier agrees to complete the Monthly MI Report in accordance with any such guidance.</w:t>
      </w:r>
    </w:p>
    <w:p w14:paraId="1F6EAF02" w14:textId="77777777" w:rsidR="00B67A15" w:rsidRPr="00E77216" w:rsidRDefault="0058191C">
      <w:pPr>
        <w:numPr>
          <w:ilvl w:val="1"/>
          <w:numId w:val="4"/>
        </w:numPr>
        <w:pBdr>
          <w:top w:val="nil"/>
          <w:left w:val="nil"/>
          <w:bottom w:val="nil"/>
          <w:right w:val="nil"/>
          <w:between w:val="nil"/>
        </w:pBdr>
        <w:tabs>
          <w:tab w:val="left" w:pos="709"/>
        </w:tabs>
        <w:spacing w:before="120" w:line="257" w:lineRule="auto"/>
        <w:ind w:left="851" w:hanging="851"/>
        <w:jc w:val="both"/>
        <w:rPr>
          <w:rFonts w:ascii="Arial" w:hAnsi="Arial" w:cs="Arial"/>
          <w:color w:val="000000"/>
        </w:rPr>
      </w:pPr>
      <w:r w:rsidRPr="00E77216">
        <w:rPr>
          <w:rFonts w:ascii="Arial" w:hAnsi="Arial" w:cs="Arial"/>
          <w:color w:val="000000"/>
        </w:rPr>
        <w:t xml:space="preserve">The </w:t>
      </w:r>
      <w:r w:rsidR="00A76FCF" w:rsidRPr="00E77216">
        <w:rPr>
          <w:rFonts w:ascii="Arial" w:hAnsi="Arial" w:cs="Arial"/>
          <w:color w:val="000000"/>
        </w:rPr>
        <w:t xml:space="preserve">Transacting </w:t>
      </w:r>
      <w:r w:rsidRPr="00E77216">
        <w:rPr>
          <w:rFonts w:ascii="Arial" w:hAnsi="Arial" w:cs="Arial"/>
          <w:color w:val="000000"/>
        </w:rPr>
        <w:t>Supplier may not make any amendment to the current MI Reporting Template without the prior Approval of CCS.</w:t>
      </w:r>
    </w:p>
    <w:p w14:paraId="743CA87B" w14:textId="77777777" w:rsidR="00B67A15" w:rsidRPr="00E77216" w:rsidRDefault="0058191C">
      <w:pPr>
        <w:numPr>
          <w:ilvl w:val="1"/>
          <w:numId w:val="4"/>
        </w:numPr>
        <w:pBdr>
          <w:top w:val="nil"/>
          <w:left w:val="nil"/>
          <w:bottom w:val="nil"/>
          <w:right w:val="nil"/>
          <w:between w:val="nil"/>
        </w:pBdr>
        <w:tabs>
          <w:tab w:val="left" w:pos="709"/>
        </w:tabs>
        <w:spacing w:before="120" w:line="257" w:lineRule="auto"/>
        <w:ind w:left="851" w:hanging="851"/>
        <w:jc w:val="both"/>
        <w:rPr>
          <w:rFonts w:ascii="Arial" w:hAnsi="Arial" w:cs="Arial"/>
          <w:smallCaps/>
          <w:color w:val="000000"/>
          <w:sz w:val="24"/>
          <w:szCs w:val="24"/>
        </w:rPr>
      </w:pPr>
      <w:r w:rsidRPr="00E77216">
        <w:rPr>
          <w:rFonts w:ascii="Arial" w:hAnsi="Arial" w:cs="Arial"/>
          <w:color w:val="000000"/>
        </w:rPr>
        <w:t>CCS shall have the right from time to time (on reasonable written notice) to amend the nature of the Management Information</w:t>
      </w:r>
      <w:r w:rsidRPr="00E77216">
        <w:rPr>
          <w:rFonts w:ascii="Arial" w:hAnsi="Arial" w:cs="Arial"/>
          <w:smallCaps/>
          <w:color w:val="000000"/>
          <w:sz w:val="24"/>
          <w:szCs w:val="24"/>
        </w:rPr>
        <w:t xml:space="preserve"> </w:t>
      </w:r>
      <w:r w:rsidRPr="00E77216">
        <w:rPr>
          <w:rFonts w:ascii="Arial" w:hAnsi="Arial" w:cs="Arial"/>
          <w:color w:val="000000"/>
          <w:sz w:val="24"/>
          <w:szCs w:val="24"/>
        </w:rPr>
        <w:t>which the Supplier is required to supply to CCS</w:t>
      </w:r>
      <w:r w:rsidRPr="00E77216">
        <w:rPr>
          <w:rFonts w:ascii="Arial" w:hAnsi="Arial" w:cs="Arial"/>
          <w:smallCaps/>
          <w:color w:val="000000"/>
          <w:sz w:val="24"/>
          <w:szCs w:val="24"/>
        </w:rPr>
        <w:t>.</w:t>
      </w:r>
    </w:p>
    <w:p w14:paraId="56185ED5" w14:textId="77777777" w:rsidR="00B67A15" w:rsidRPr="00E77216" w:rsidRDefault="0058191C">
      <w:pPr>
        <w:numPr>
          <w:ilvl w:val="0"/>
          <w:numId w:val="8"/>
        </w:numPr>
        <w:pBdr>
          <w:top w:val="nil"/>
          <w:left w:val="nil"/>
          <w:bottom w:val="nil"/>
          <w:right w:val="nil"/>
          <w:between w:val="nil"/>
        </w:pBdr>
        <w:tabs>
          <w:tab w:val="left" w:pos="709"/>
        </w:tabs>
        <w:spacing w:before="120" w:line="257" w:lineRule="auto"/>
        <w:ind w:left="851" w:hanging="851"/>
        <w:rPr>
          <w:rFonts w:ascii="Arial" w:hAnsi="Arial" w:cs="Arial"/>
        </w:rPr>
      </w:pPr>
      <w:r w:rsidRPr="00E77216">
        <w:rPr>
          <w:rFonts w:ascii="Arial" w:hAnsi="Arial" w:cs="Arial"/>
          <w:b/>
          <w:smallCaps/>
          <w:color w:val="000000"/>
          <w:sz w:val="24"/>
          <w:szCs w:val="24"/>
        </w:rPr>
        <w:t>FREQUENCY AND COVERAGE</w:t>
      </w:r>
    </w:p>
    <w:p w14:paraId="7FFAFDCC" w14:textId="77777777" w:rsidR="00B67A15" w:rsidRPr="00E77216" w:rsidRDefault="0058191C">
      <w:pPr>
        <w:numPr>
          <w:ilvl w:val="1"/>
          <w:numId w:val="6"/>
        </w:numPr>
        <w:pBdr>
          <w:top w:val="nil"/>
          <w:left w:val="nil"/>
          <w:bottom w:val="nil"/>
          <w:right w:val="nil"/>
          <w:between w:val="nil"/>
        </w:pBdr>
        <w:tabs>
          <w:tab w:val="left" w:pos="709"/>
        </w:tabs>
        <w:spacing w:before="120" w:line="257" w:lineRule="auto"/>
        <w:ind w:left="851" w:hanging="851"/>
        <w:jc w:val="both"/>
        <w:rPr>
          <w:rFonts w:ascii="Arial" w:hAnsi="Arial" w:cs="Arial"/>
          <w:smallCaps/>
          <w:color w:val="000000"/>
        </w:rPr>
      </w:pPr>
      <w:r w:rsidRPr="00E77216">
        <w:rPr>
          <w:rFonts w:ascii="Arial" w:hAnsi="Arial" w:cs="Arial"/>
          <w:color w:val="000000"/>
        </w:rPr>
        <w:t xml:space="preserve">All MI Reports must be completed by the </w:t>
      </w:r>
      <w:r w:rsidR="00A76FCF" w:rsidRPr="00E77216">
        <w:rPr>
          <w:rFonts w:ascii="Arial" w:hAnsi="Arial" w:cs="Arial"/>
          <w:color w:val="000000"/>
        </w:rPr>
        <w:t xml:space="preserve">Transacting </w:t>
      </w:r>
      <w:r w:rsidRPr="00E77216">
        <w:rPr>
          <w:rFonts w:ascii="Arial" w:hAnsi="Arial" w:cs="Arial"/>
          <w:color w:val="000000"/>
        </w:rPr>
        <w:t>Supplier using the MI Reporting Template and returned to CCS on or prior to the Reporting Date every Month during the Framework Period and thereafter, until all transactions relating to Call-Off Contracts have permanently ceased</w:t>
      </w:r>
      <w:r w:rsidRPr="00E77216">
        <w:rPr>
          <w:rFonts w:ascii="Arial" w:hAnsi="Arial" w:cs="Arial"/>
          <w:smallCaps/>
          <w:color w:val="000000"/>
        </w:rPr>
        <w:t>.</w:t>
      </w:r>
    </w:p>
    <w:p w14:paraId="5AE774F1" w14:textId="77777777" w:rsidR="00B67A15" w:rsidRPr="00E77216" w:rsidRDefault="0058191C">
      <w:pPr>
        <w:numPr>
          <w:ilvl w:val="1"/>
          <w:numId w:val="6"/>
        </w:numPr>
        <w:pBdr>
          <w:top w:val="nil"/>
          <w:left w:val="nil"/>
          <w:bottom w:val="nil"/>
          <w:right w:val="nil"/>
          <w:between w:val="nil"/>
        </w:pBdr>
        <w:tabs>
          <w:tab w:val="left" w:pos="709"/>
        </w:tabs>
        <w:spacing w:before="120" w:line="257" w:lineRule="auto"/>
        <w:ind w:left="851" w:hanging="851"/>
        <w:jc w:val="both"/>
        <w:rPr>
          <w:rFonts w:ascii="Arial" w:hAnsi="Arial" w:cs="Arial"/>
          <w:color w:val="000000"/>
        </w:rPr>
      </w:pPr>
      <w:r w:rsidRPr="00E77216">
        <w:rPr>
          <w:rFonts w:ascii="Arial" w:hAnsi="Arial" w:cs="Arial"/>
          <w:color w:val="000000"/>
        </w:rPr>
        <w:t xml:space="preserve">The MI Report should be used (among other things) to report Orders received and transactions occurring during the Month to which the MI Report relates, regardless of when the work was actually completed.  For example, if an invoice is raised for October but the work was actually completed in September, the </w:t>
      </w:r>
      <w:r w:rsidR="00A76FCF" w:rsidRPr="00E77216">
        <w:rPr>
          <w:rFonts w:ascii="Arial" w:hAnsi="Arial" w:cs="Arial"/>
          <w:color w:val="000000"/>
        </w:rPr>
        <w:t xml:space="preserve">Transacting </w:t>
      </w:r>
      <w:r w:rsidRPr="00E77216">
        <w:rPr>
          <w:rFonts w:ascii="Arial" w:hAnsi="Arial" w:cs="Arial"/>
          <w:color w:val="000000"/>
        </w:rPr>
        <w:t xml:space="preserve">Supplier must report the invoice in October's MI Report and not September's.  Each Order </w:t>
      </w:r>
      <w:r w:rsidRPr="00E77216">
        <w:rPr>
          <w:rFonts w:ascii="Arial" w:hAnsi="Arial" w:cs="Arial"/>
          <w:color w:val="000000"/>
        </w:rPr>
        <w:lastRenderedPageBreak/>
        <w:t xml:space="preserve">received by the </w:t>
      </w:r>
      <w:r w:rsidR="00A76FCF" w:rsidRPr="00E77216">
        <w:rPr>
          <w:rFonts w:ascii="Arial" w:hAnsi="Arial" w:cs="Arial"/>
          <w:color w:val="000000"/>
        </w:rPr>
        <w:t xml:space="preserve">Transacting </w:t>
      </w:r>
      <w:r w:rsidRPr="00E77216">
        <w:rPr>
          <w:rFonts w:ascii="Arial" w:hAnsi="Arial" w:cs="Arial"/>
          <w:color w:val="000000"/>
        </w:rPr>
        <w:t>Supplier must be reported only once when the Order is received.</w:t>
      </w:r>
    </w:p>
    <w:p w14:paraId="7C7E28E0" w14:textId="77777777" w:rsidR="00B67A15" w:rsidRPr="00E77216" w:rsidRDefault="0058191C">
      <w:pPr>
        <w:numPr>
          <w:ilvl w:val="1"/>
          <w:numId w:val="6"/>
        </w:numPr>
        <w:pBdr>
          <w:top w:val="nil"/>
          <w:left w:val="nil"/>
          <w:bottom w:val="nil"/>
          <w:right w:val="nil"/>
          <w:between w:val="nil"/>
        </w:pBdr>
        <w:tabs>
          <w:tab w:val="left" w:pos="709"/>
        </w:tabs>
        <w:spacing w:before="120" w:line="257" w:lineRule="auto"/>
        <w:ind w:left="851" w:hanging="851"/>
        <w:jc w:val="both"/>
        <w:rPr>
          <w:rFonts w:ascii="Arial" w:hAnsi="Arial" w:cs="Arial"/>
          <w:color w:val="000000"/>
        </w:rPr>
      </w:pPr>
      <w:r w:rsidRPr="00E77216">
        <w:rPr>
          <w:rFonts w:ascii="Arial" w:hAnsi="Arial" w:cs="Arial"/>
          <w:color w:val="000000"/>
        </w:rPr>
        <w:t xml:space="preserve">The </w:t>
      </w:r>
      <w:r w:rsidR="00A76FCF" w:rsidRPr="00E77216">
        <w:rPr>
          <w:rFonts w:ascii="Arial" w:hAnsi="Arial" w:cs="Arial"/>
          <w:color w:val="000000"/>
        </w:rPr>
        <w:t xml:space="preserve">Transacting </w:t>
      </w:r>
      <w:r w:rsidRPr="00E77216">
        <w:rPr>
          <w:rFonts w:ascii="Arial" w:hAnsi="Arial" w:cs="Arial"/>
          <w:color w:val="000000"/>
        </w:rPr>
        <w:t>Supplier must return the MI Report for each Month even where there are no transactions to report in the relevant Month (a "Nil Return").</w:t>
      </w:r>
    </w:p>
    <w:p w14:paraId="0EF305BA" w14:textId="77777777" w:rsidR="00B67A15" w:rsidRPr="00E77216" w:rsidRDefault="0058191C">
      <w:pPr>
        <w:numPr>
          <w:ilvl w:val="1"/>
          <w:numId w:val="6"/>
        </w:numPr>
        <w:pBdr>
          <w:top w:val="nil"/>
          <w:left w:val="nil"/>
          <w:bottom w:val="nil"/>
          <w:right w:val="nil"/>
          <w:between w:val="nil"/>
        </w:pBdr>
        <w:tabs>
          <w:tab w:val="left" w:pos="709"/>
        </w:tabs>
        <w:spacing w:before="120" w:line="257" w:lineRule="auto"/>
        <w:ind w:left="851" w:hanging="851"/>
        <w:jc w:val="both"/>
        <w:rPr>
          <w:rFonts w:ascii="Arial" w:hAnsi="Arial" w:cs="Arial"/>
          <w:color w:val="000000"/>
        </w:rPr>
      </w:pPr>
      <w:r w:rsidRPr="00E77216">
        <w:rPr>
          <w:rFonts w:ascii="Arial" w:hAnsi="Arial" w:cs="Arial"/>
          <w:color w:val="000000"/>
        </w:rPr>
        <w:t xml:space="preserve">The </w:t>
      </w:r>
      <w:r w:rsidR="00A76FCF" w:rsidRPr="00E77216">
        <w:rPr>
          <w:rFonts w:ascii="Arial" w:hAnsi="Arial" w:cs="Arial"/>
          <w:color w:val="000000"/>
        </w:rPr>
        <w:t xml:space="preserve">Transacting </w:t>
      </w:r>
      <w:r w:rsidRPr="00E77216">
        <w:rPr>
          <w:rFonts w:ascii="Arial" w:hAnsi="Arial" w:cs="Arial"/>
          <w:color w:val="000000"/>
        </w:rPr>
        <w:t>Supplier must inform CCS of any errors or corrections to the Management Information:</w:t>
      </w:r>
    </w:p>
    <w:p w14:paraId="1C2F56DC" w14:textId="77777777" w:rsidR="00B67A15" w:rsidRPr="00E77216" w:rsidRDefault="0058191C">
      <w:pPr>
        <w:numPr>
          <w:ilvl w:val="2"/>
          <w:numId w:val="14"/>
        </w:numPr>
        <w:pBdr>
          <w:top w:val="nil"/>
          <w:left w:val="nil"/>
          <w:bottom w:val="nil"/>
          <w:right w:val="nil"/>
          <w:between w:val="nil"/>
        </w:pBdr>
        <w:tabs>
          <w:tab w:val="left" w:pos="2127"/>
          <w:tab w:val="left" w:pos="1701"/>
        </w:tabs>
        <w:spacing w:before="120" w:after="120"/>
        <w:ind w:left="1701" w:hanging="850"/>
        <w:rPr>
          <w:rFonts w:ascii="Arial" w:hAnsi="Arial" w:cs="Arial"/>
        </w:rPr>
      </w:pPr>
      <w:r w:rsidRPr="00E77216">
        <w:rPr>
          <w:rFonts w:ascii="Arial" w:hAnsi="Arial" w:cs="Arial"/>
          <w:color w:val="000000"/>
        </w:rPr>
        <w:t xml:space="preserve">in the next MI Report due immediately following discovery of the error by the </w:t>
      </w:r>
      <w:r w:rsidR="00A76FCF" w:rsidRPr="00E77216">
        <w:rPr>
          <w:rFonts w:ascii="Arial" w:hAnsi="Arial" w:cs="Arial"/>
          <w:color w:val="000000"/>
        </w:rPr>
        <w:t xml:space="preserve">Transacting </w:t>
      </w:r>
      <w:r w:rsidRPr="00E77216">
        <w:rPr>
          <w:rFonts w:ascii="Arial" w:hAnsi="Arial" w:cs="Arial"/>
          <w:color w:val="000000"/>
        </w:rPr>
        <w:t xml:space="preserve">Supplier; or </w:t>
      </w:r>
    </w:p>
    <w:p w14:paraId="5F2408CA" w14:textId="77777777" w:rsidR="00B67A15" w:rsidRPr="00E77216" w:rsidRDefault="0058191C">
      <w:pPr>
        <w:numPr>
          <w:ilvl w:val="2"/>
          <w:numId w:val="14"/>
        </w:numPr>
        <w:pBdr>
          <w:top w:val="nil"/>
          <w:left w:val="nil"/>
          <w:bottom w:val="nil"/>
          <w:right w:val="nil"/>
          <w:between w:val="nil"/>
        </w:pBdr>
        <w:tabs>
          <w:tab w:val="left" w:pos="2127"/>
          <w:tab w:val="left" w:pos="1701"/>
        </w:tabs>
        <w:spacing w:before="120" w:after="120"/>
        <w:ind w:left="1701" w:hanging="850"/>
        <w:rPr>
          <w:rFonts w:ascii="Arial" w:hAnsi="Arial" w:cs="Arial"/>
        </w:rPr>
      </w:pPr>
      <w:r w:rsidRPr="00E77216">
        <w:rPr>
          <w:rFonts w:ascii="Arial" w:hAnsi="Arial" w:cs="Arial"/>
          <w:color w:val="000000"/>
        </w:rPr>
        <w:t>as a result of CCS querying any data contained in an MI Report.</w:t>
      </w:r>
    </w:p>
    <w:p w14:paraId="0472298B" w14:textId="77777777" w:rsidR="00B67A15" w:rsidRPr="00E77216" w:rsidRDefault="0058191C">
      <w:pPr>
        <w:numPr>
          <w:ilvl w:val="0"/>
          <w:numId w:val="19"/>
        </w:numPr>
        <w:pBdr>
          <w:top w:val="nil"/>
          <w:left w:val="nil"/>
          <w:bottom w:val="nil"/>
          <w:right w:val="nil"/>
          <w:between w:val="nil"/>
        </w:pBdr>
        <w:tabs>
          <w:tab w:val="left" w:pos="709"/>
        </w:tabs>
        <w:spacing w:before="120" w:line="257" w:lineRule="auto"/>
        <w:ind w:left="851" w:hanging="851"/>
        <w:rPr>
          <w:rFonts w:ascii="Arial" w:hAnsi="Arial" w:cs="Arial"/>
        </w:rPr>
      </w:pPr>
      <w:r w:rsidRPr="00E77216">
        <w:rPr>
          <w:rFonts w:ascii="Arial" w:hAnsi="Arial" w:cs="Arial"/>
          <w:b/>
          <w:smallCaps/>
          <w:color w:val="000000"/>
          <w:sz w:val="24"/>
          <w:szCs w:val="24"/>
        </w:rPr>
        <w:t>SUBMISSION OF THE MONTHLY MI REPORT</w:t>
      </w:r>
    </w:p>
    <w:p w14:paraId="2AB06C26" w14:textId="77777777" w:rsidR="00B67A15" w:rsidRPr="00E77216" w:rsidRDefault="0058191C">
      <w:pPr>
        <w:numPr>
          <w:ilvl w:val="1"/>
          <w:numId w:val="22"/>
        </w:numPr>
        <w:pBdr>
          <w:top w:val="nil"/>
          <w:left w:val="nil"/>
          <w:bottom w:val="nil"/>
          <w:right w:val="nil"/>
          <w:between w:val="nil"/>
        </w:pBdr>
        <w:tabs>
          <w:tab w:val="left" w:pos="1418"/>
          <w:tab w:val="left" w:pos="851"/>
        </w:tabs>
        <w:spacing w:before="120" w:after="120" w:line="240" w:lineRule="auto"/>
        <w:ind w:hanging="792"/>
        <w:jc w:val="both"/>
        <w:rPr>
          <w:rFonts w:ascii="Arial" w:hAnsi="Arial" w:cs="Arial"/>
          <w:color w:val="000000"/>
        </w:rPr>
      </w:pPr>
      <w:bookmarkStart w:id="274" w:name="_heading=h.1fyl9w3" w:colFirst="0" w:colLast="0"/>
      <w:bookmarkEnd w:id="274"/>
      <w:r w:rsidRPr="00E77216">
        <w:rPr>
          <w:rFonts w:ascii="Arial" w:hAnsi="Arial" w:cs="Arial"/>
          <w:color w:val="000000"/>
        </w:rPr>
        <w:t>The completed MI Report shall be completed electronically and returned to CCS by uploading the electronic MI Report computer file to CCS’s data submission service available at https://www.reportmi.crowncommercial.gov.uk.</w:t>
      </w:r>
    </w:p>
    <w:p w14:paraId="4D31BF8D" w14:textId="77777777" w:rsidR="00B67A15" w:rsidRPr="00E77216" w:rsidRDefault="0058191C">
      <w:pPr>
        <w:numPr>
          <w:ilvl w:val="1"/>
          <w:numId w:val="22"/>
        </w:numPr>
        <w:pBdr>
          <w:top w:val="nil"/>
          <w:left w:val="nil"/>
          <w:bottom w:val="nil"/>
          <w:right w:val="nil"/>
          <w:between w:val="nil"/>
        </w:pBdr>
        <w:tabs>
          <w:tab w:val="left" w:pos="1418"/>
          <w:tab w:val="left" w:pos="851"/>
        </w:tabs>
        <w:spacing w:before="120" w:after="120" w:line="240" w:lineRule="auto"/>
        <w:ind w:hanging="792"/>
        <w:jc w:val="both"/>
        <w:rPr>
          <w:rFonts w:ascii="Arial" w:hAnsi="Arial" w:cs="Arial"/>
          <w:color w:val="000000"/>
        </w:rPr>
      </w:pPr>
      <w:r w:rsidRPr="00E77216">
        <w:rPr>
          <w:rFonts w:ascii="Arial" w:hAnsi="Arial" w:cs="Arial"/>
          <w:color w:val="000000"/>
        </w:rPr>
        <w:t xml:space="preserve">CCS reserves the right (acting reasonably) to specify that the MI Report be submitted by the Supplier using an alternative communication to that specified in paragraph 4.1 above such as email.  The </w:t>
      </w:r>
      <w:r w:rsidR="00A76FCF" w:rsidRPr="00E77216">
        <w:rPr>
          <w:rFonts w:ascii="Arial" w:hAnsi="Arial" w:cs="Arial"/>
          <w:color w:val="000000"/>
        </w:rPr>
        <w:t xml:space="preserve">Transacting </w:t>
      </w:r>
      <w:r w:rsidRPr="00E77216">
        <w:rPr>
          <w:rFonts w:ascii="Arial" w:hAnsi="Arial" w:cs="Arial"/>
          <w:color w:val="000000"/>
        </w:rPr>
        <w:t xml:space="preserve">Supplier agrees to comply with any such instructions provided they do not materially increase the burden on the </w:t>
      </w:r>
      <w:r w:rsidR="00A76FCF" w:rsidRPr="00E77216">
        <w:rPr>
          <w:rFonts w:ascii="Arial" w:hAnsi="Arial" w:cs="Arial"/>
          <w:color w:val="000000"/>
        </w:rPr>
        <w:t xml:space="preserve">Transacting </w:t>
      </w:r>
      <w:r w:rsidRPr="00E77216">
        <w:rPr>
          <w:rFonts w:ascii="Arial" w:hAnsi="Arial" w:cs="Arial"/>
          <w:color w:val="000000"/>
        </w:rPr>
        <w:t>Supplier.</w:t>
      </w:r>
    </w:p>
    <w:p w14:paraId="088E6496" w14:textId="77777777" w:rsidR="00B67A15" w:rsidRPr="00E77216" w:rsidRDefault="0058191C">
      <w:pPr>
        <w:numPr>
          <w:ilvl w:val="0"/>
          <w:numId w:val="20"/>
        </w:numPr>
        <w:pBdr>
          <w:top w:val="nil"/>
          <w:left w:val="nil"/>
          <w:bottom w:val="nil"/>
          <w:right w:val="nil"/>
          <w:between w:val="nil"/>
        </w:pBdr>
        <w:tabs>
          <w:tab w:val="left" w:pos="709"/>
        </w:tabs>
        <w:spacing w:before="120" w:line="257" w:lineRule="auto"/>
        <w:ind w:left="851" w:hanging="851"/>
        <w:rPr>
          <w:rFonts w:ascii="Arial" w:hAnsi="Arial" w:cs="Arial"/>
        </w:rPr>
      </w:pPr>
      <w:r w:rsidRPr="00E77216">
        <w:rPr>
          <w:rFonts w:ascii="Arial" w:hAnsi="Arial" w:cs="Arial"/>
          <w:b/>
          <w:smallCaps/>
          <w:color w:val="000000"/>
          <w:sz w:val="24"/>
          <w:szCs w:val="24"/>
        </w:rPr>
        <w:t>DEFECTIVE MANAGEMENT INFORMATION</w:t>
      </w:r>
    </w:p>
    <w:p w14:paraId="59B5723B" w14:textId="77777777" w:rsidR="00B67A15" w:rsidRPr="00E77216" w:rsidRDefault="0058191C">
      <w:pPr>
        <w:numPr>
          <w:ilvl w:val="1"/>
          <w:numId w:val="20"/>
        </w:numPr>
        <w:pBdr>
          <w:top w:val="nil"/>
          <w:left w:val="nil"/>
          <w:bottom w:val="nil"/>
          <w:right w:val="nil"/>
          <w:between w:val="nil"/>
        </w:pBdr>
        <w:tabs>
          <w:tab w:val="left" w:pos="1418"/>
          <w:tab w:val="left" w:pos="851"/>
        </w:tabs>
        <w:spacing w:before="120" w:after="120" w:line="240" w:lineRule="auto"/>
        <w:ind w:hanging="792"/>
        <w:jc w:val="both"/>
        <w:rPr>
          <w:rFonts w:ascii="Arial" w:hAnsi="Arial" w:cs="Arial"/>
          <w:color w:val="000000"/>
        </w:rPr>
      </w:pPr>
      <w:r w:rsidRPr="00E77216">
        <w:rPr>
          <w:rFonts w:ascii="Arial" w:hAnsi="Arial" w:cs="Arial"/>
          <w:color w:val="000000"/>
        </w:rPr>
        <w:t xml:space="preserve">The </w:t>
      </w:r>
      <w:r w:rsidR="00A76FCF" w:rsidRPr="00E77216">
        <w:rPr>
          <w:rFonts w:ascii="Arial" w:hAnsi="Arial" w:cs="Arial"/>
          <w:color w:val="000000"/>
        </w:rPr>
        <w:t xml:space="preserve">Transacting </w:t>
      </w:r>
      <w:r w:rsidRPr="00E77216">
        <w:rPr>
          <w:rFonts w:ascii="Arial" w:hAnsi="Arial" w:cs="Arial"/>
          <w:color w:val="000000"/>
        </w:rPr>
        <w:t>Supplier acknowledges that it is essential that CCS receives timely and accurate Management Information pursuant to this Framework Agreement because Management Information is used by CCS to inform strategic decision making and allows it to calculate the Management Charge.</w:t>
      </w:r>
    </w:p>
    <w:p w14:paraId="20EC33ED" w14:textId="77777777" w:rsidR="00B67A15" w:rsidRPr="00E77216" w:rsidRDefault="0058191C">
      <w:pPr>
        <w:numPr>
          <w:ilvl w:val="1"/>
          <w:numId w:val="20"/>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 xml:space="preserve">Following an MI Failure CCS may issue reminders to the </w:t>
      </w:r>
      <w:r w:rsidR="00A76FCF" w:rsidRPr="00E77216">
        <w:rPr>
          <w:rFonts w:ascii="Arial" w:hAnsi="Arial" w:cs="Arial"/>
          <w:color w:val="000000"/>
        </w:rPr>
        <w:t xml:space="preserve">Transacting </w:t>
      </w:r>
      <w:r w:rsidRPr="00E77216">
        <w:rPr>
          <w:rFonts w:ascii="Arial" w:hAnsi="Arial" w:cs="Arial"/>
          <w:color w:val="000000"/>
        </w:rPr>
        <w:t xml:space="preserve">Supplier or require the </w:t>
      </w:r>
      <w:r w:rsidR="00A76FCF" w:rsidRPr="00E77216">
        <w:rPr>
          <w:rFonts w:ascii="Arial" w:hAnsi="Arial" w:cs="Arial"/>
          <w:color w:val="000000"/>
        </w:rPr>
        <w:t xml:space="preserve">Transacting </w:t>
      </w:r>
      <w:r w:rsidRPr="00E77216">
        <w:rPr>
          <w:rFonts w:ascii="Arial" w:hAnsi="Arial" w:cs="Arial"/>
          <w:color w:val="000000"/>
        </w:rPr>
        <w:t>Supplier to rectify defects in the MI Report provided to CCS.  The</w:t>
      </w:r>
      <w:r w:rsidR="00A76FCF" w:rsidRPr="00E77216">
        <w:rPr>
          <w:rFonts w:ascii="Arial" w:hAnsi="Arial" w:cs="Arial"/>
          <w:color w:val="000000"/>
        </w:rPr>
        <w:t xml:space="preserve"> Transacting</w:t>
      </w:r>
      <w:r w:rsidRPr="00E77216">
        <w:rPr>
          <w:rFonts w:ascii="Arial" w:hAnsi="Arial" w:cs="Arial"/>
          <w:color w:val="000000"/>
        </w:rPr>
        <w:t xml:space="preserve"> Supplier shall rectify any deficient or incomplete MI Report as soon as possible and not more than five (5) Working Days following receipt of any such reminder.</w:t>
      </w:r>
    </w:p>
    <w:p w14:paraId="2090D38E" w14:textId="77777777" w:rsidR="00B67A15" w:rsidRPr="00E77216" w:rsidRDefault="0058191C">
      <w:pPr>
        <w:keepNext/>
        <w:pBdr>
          <w:top w:val="nil"/>
          <w:left w:val="nil"/>
          <w:bottom w:val="nil"/>
          <w:right w:val="nil"/>
          <w:between w:val="nil"/>
        </w:pBdr>
        <w:tabs>
          <w:tab w:val="left" w:pos="1418"/>
        </w:tabs>
        <w:spacing w:before="120" w:after="120"/>
        <w:ind w:left="851"/>
        <w:rPr>
          <w:rFonts w:ascii="Arial" w:hAnsi="Arial" w:cs="Arial"/>
          <w:b/>
          <w:color w:val="000000"/>
        </w:rPr>
      </w:pPr>
      <w:r w:rsidRPr="00E77216">
        <w:rPr>
          <w:rFonts w:ascii="Arial" w:hAnsi="Arial" w:cs="Arial"/>
          <w:b/>
          <w:color w:val="000000"/>
        </w:rPr>
        <w:t>Meetings</w:t>
      </w:r>
    </w:p>
    <w:p w14:paraId="6F10BADC" w14:textId="77777777" w:rsidR="00B67A15" w:rsidRPr="00E77216" w:rsidRDefault="0058191C">
      <w:pPr>
        <w:numPr>
          <w:ilvl w:val="1"/>
          <w:numId w:val="20"/>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 xml:space="preserve">The </w:t>
      </w:r>
      <w:r w:rsidR="00A76FCF" w:rsidRPr="00E77216">
        <w:rPr>
          <w:rFonts w:ascii="Arial" w:hAnsi="Arial" w:cs="Arial"/>
          <w:color w:val="000000"/>
        </w:rPr>
        <w:t xml:space="preserve">Transacting </w:t>
      </w:r>
      <w:r w:rsidRPr="00E77216">
        <w:rPr>
          <w:rFonts w:ascii="Arial" w:hAnsi="Arial" w:cs="Arial"/>
          <w:color w:val="000000"/>
        </w:rPr>
        <w:t xml:space="preserve">Supplier agrees to attend meetings between the Parties in person to discuss the circumstances of any MI Failure(s) at the request of CCS (without prejudice to any other rights CCS may have).  If CCS requests such a meeting the </w:t>
      </w:r>
      <w:r w:rsidR="00A76FCF" w:rsidRPr="00E77216">
        <w:rPr>
          <w:rFonts w:ascii="Arial" w:hAnsi="Arial" w:cs="Arial"/>
          <w:color w:val="000000"/>
        </w:rPr>
        <w:t xml:space="preserve">Transacting </w:t>
      </w:r>
      <w:r w:rsidRPr="00E77216">
        <w:rPr>
          <w:rFonts w:ascii="Arial" w:hAnsi="Arial" w:cs="Arial"/>
          <w:color w:val="000000"/>
        </w:rPr>
        <w:t xml:space="preserve">Supplier shall propose measures to ensure that the MI Failures are rectified and do not occur in the future.  The Parties shall document these measures and continue to monitor the </w:t>
      </w:r>
      <w:r w:rsidR="00A76FCF" w:rsidRPr="00E77216">
        <w:rPr>
          <w:rFonts w:ascii="Arial" w:hAnsi="Arial" w:cs="Arial"/>
          <w:color w:val="000000"/>
        </w:rPr>
        <w:t xml:space="preserve">Transacting </w:t>
      </w:r>
      <w:r w:rsidRPr="00E77216">
        <w:rPr>
          <w:rFonts w:ascii="Arial" w:hAnsi="Arial" w:cs="Arial"/>
          <w:color w:val="000000"/>
        </w:rPr>
        <w:t>Supplier's performance.</w:t>
      </w:r>
    </w:p>
    <w:p w14:paraId="6FDD86AD" w14:textId="77777777" w:rsidR="00B67A15" w:rsidRPr="00E77216" w:rsidRDefault="0058191C">
      <w:pPr>
        <w:keepNext/>
        <w:pBdr>
          <w:top w:val="nil"/>
          <w:left w:val="nil"/>
          <w:bottom w:val="nil"/>
          <w:right w:val="nil"/>
          <w:between w:val="nil"/>
        </w:pBdr>
        <w:tabs>
          <w:tab w:val="left" w:pos="1418"/>
        </w:tabs>
        <w:spacing w:before="120" w:after="120"/>
        <w:ind w:left="851"/>
        <w:rPr>
          <w:rFonts w:ascii="Arial" w:hAnsi="Arial" w:cs="Arial"/>
          <w:b/>
          <w:color w:val="000000"/>
        </w:rPr>
      </w:pPr>
      <w:r w:rsidRPr="00E77216">
        <w:rPr>
          <w:rFonts w:ascii="Arial" w:hAnsi="Arial" w:cs="Arial"/>
          <w:b/>
          <w:color w:val="000000"/>
        </w:rPr>
        <w:t>Admin Fees</w:t>
      </w:r>
    </w:p>
    <w:p w14:paraId="20848553" w14:textId="77777777" w:rsidR="00B67A15" w:rsidRPr="00E77216" w:rsidRDefault="0058191C">
      <w:pPr>
        <w:numPr>
          <w:ilvl w:val="1"/>
          <w:numId w:val="20"/>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275" w:name="_heading=h.3zy8sjw" w:colFirst="0" w:colLast="0"/>
      <w:bookmarkEnd w:id="275"/>
      <w:r w:rsidRPr="00E77216">
        <w:rPr>
          <w:rFonts w:ascii="Arial" w:hAnsi="Arial" w:cs="Arial"/>
          <w:color w:val="000000"/>
        </w:rPr>
        <w:t xml:space="preserve">If, in any rolling three (3) Month period, two (2) or more MI Failures occur, the </w:t>
      </w:r>
      <w:r w:rsidR="00A76FCF" w:rsidRPr="00E77216">
        <w:rPr>
          <w:rFonts w:ascii="Arial" w:hAnsi="Arial" w:cs="Arial"/>
          <w:color w:val="000000"/>
        </w:rPr>
        <w:t xml:space="preserve">Transacting </w:t>
      </w:r>
      <w:r w:rsidRPr="00E77216">
        <w:rPr>
          <w:rFonts w:ascii="Arial" w:hAnsi="Arial" w:cs="Arial"/>
          <w:color w:val="000000"/>
        </w:rPr>
        <w:t>Supplier acknowledges and agrees that CCS shall have the right to invoice the Supplier Admin Fees and (subject to paragraph 5.5) in respect of any MI Failures as they arise in subsequent Months.</w:t>
      </w:r>
    </w:p>
    <w:p w14:paraId="16FB78FA" w14:textId="77777777" w:rsidR="00B67A15" w:rsidRPr="00E77216" w:rsidRDefault="0058191C">
      <w:pPr>
        <w:numPr>
          <w:ilvl w:val="1"/>
          <w:numId w:val="20"/>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276" w:name="_heading=h.2f3j2rp" w:colFirst="0" w:colLast="0"/>
      <w:bookmarkEnd w:id="276"/>
      <w:r w:rsidRPr="00E77216">
        <w:rPr>
          <w:rFonts w:ascii="Arial" w:hAnsi="Arial" w:cs="Arial"/>
          <w:color w:val="000000"/>
        </w:rPr>
        <w:t xml:space="preserve">If, following activation of CCS's right to charge Admin Fee(s) in respect of MI Failures pursuant to paragraph 5.4, the Supplier submits the Monthly MI Report for two (2) consecutive Months and no MI Failure occurs then the right to charge the Admin Fee(s) shall lapse.  For the avoidance of doubt CCS shall not be prevented from </w:t>
      </w:r>
      <w:r w:rsidRPr="00E77216">
        <w:rPr>
          <w:rFonts w:ascii="Arial" w:hAnsi="Arial" w:cs="Arial"/>
          <w:color w:val="000000"/>
        </w:rPr>
        <w:lastRenderedPageBreak/>
        <w:t>exercising such right again during the Framework Period if the conditions in paragraph 5.4 are met.</w:t>
      </w:r>
    </w:p>
    <w:p w14:paraId="485CCEA9" w14:textId="77777777" w:rsidR="00B67A15" w:rsidRPr="00E77216" w:rsidRDefault="0058191C">
      <w:pPr>
        <w:numPr>
          <w:ilvl w:val="1"/>
          <w:numId w:val="20"/>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 xml:space="preserve">The </w:t>
      </w:r>
      <w:r w:rsidR="00A76FCF" w:rsidRPr="00E77216">
        <w:rPr>
          <w:rFonts w:ascii="Arial" w:hAnsi="Arial" w:cs="Arial"/>
          <w:color w:val="000000"/>
        </w:rPr>
        <w:t xml:space="preserve">Transacting </w:t>
      </w:r>
      <w:r w:rsidRPr="00E77216">
        <w:rPr>
          <w:rFonts w:ascii="Arial" w:hAnsi="Arial" w:cs="Arial"/>
          <w:color w:val="000000"/>
        </w:rPr>
        <w:t xml:space="preserve">Supplier acknowledges and agrees that the Admin Fees are a fair reflection of the additional costs incurred by CCS as a result of the </w:t>
      </w:r>
      <w:r w:rsidR="00A76FCF" w:rsidRPr="00E77216">
        <w:rPr>
          <w:rFonts w:ascii="Arial" w:hAnsi="Arial" w:cs="Arial"/>
          <w:color w:val="000000"/>
        </w:rPr>
        <w:t xml:space="preserve">Transacting </w:t>
      </w:r>
      <w:r w:rsidRPr="00E77216">
        <w:rPr>
          <w:rFonts w:ascii="Arial" w:hAnsi="Arial" w:cs="Arial"/>
          <w:color w:val="000000"/>
        </w:rPr>
        <w:t>Supplier failing to supply Management Information as required by this Framework Agreement.</w:t>
      </w:r>
    </w:p>
    <w:p w14:paraId="2B70F9F2" w14:textId="77777777" w:rsidR="00B67A15" w:rsidRPr="00E77216" w:rsidRDefault="0058191C">
      <w:pPr>
        <w:numPr>
          <w:ilvl w:val="1"/>
          <w:numId w:val="20"/>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277" w:name="_heading=h.u8tczi" w:colFirst="0" w:colLast="0"/>
      <w:bookmarkEnd w:id="277"/>
      <w:r w:rsidRPr="00E77216">
        <w:rPr>
          <w:rFonts w:ascii="Arial" w:hAnsi="Arial" w:cs="Arial"/>
          <w:color w:val="000000"/>
        </w:rPr>
        <w:t xml:space="preserve">CCS shall notify the </w:t>
      </w:r>
      <w:r w:rsidR="00A76FCF" w:rsidRPr="00E77216">
        <w:rPr>
          <w:rFonts w:ascii="Arial" w:hAnsi="Arial" w:cs="Arial"/>
          <w:color w:val="000000"/>
        </w:rPr>
        <w:t xml:space="preserve">Transacting </w:t>
      </w:r>
      <w:r w:rsidRPr="00E77216">
        <w:rPr>
          <w:rFonts w:ascii="Arial" w:hAnsi="Arial" w:cs="Arial"/>
          <w:color w:val="000000"/>
        </w:rPr>
        <w:t xml:space="preserve">Supplier if any Admin Fees arise pursuant to paragraph 5.4 above and shall be entitled to invoice the </w:t>
      </w:r>
      <w:r w:rsidR="00A76FCF" w:rsidRPr="00E77216">
        <w:rPr>
          <w:rFonts w:ascii="Arial" w:hAnsi="Arial" w:cs="Arial"/>
          <w:color w:val="000000"/>
        </w:rPr>
        <w:t xml:space="preserve">Transacting </w:t>
      </w:r>
      <w:r w:rsidRPr="00E77216">
        <w:rPr>
          <w:rFonts w:ascii="Arial" w:hAnsi="Arial" w:cs="Arial"/>
          <w:color w:val="000000"/>
        </w:rPr>
        <w:t>Supplier for such Admin Fees which shall be payable in accordance with Clause 13 (Management Charge) as a supplement to the Management Charge.  Any exercise by CCS of its rights under this paragraph 5.7 shall be without prejudice to any other rights that may arise pursuant to the terms of this Framework Agreement.</w:t>
      </w:r>
    </w:p>
    <w:p w14:paraId="28317682" w14:textId="77777777" w:rsidR="00B67A15" w:rsidRPr="00E77216" w:rsidRDefault="0058191C">
      <w:pPr>
        <w:numPr>
          <w:ilvl w:val="0"/>
          <w:numId w:val="20"/>
        </w:numPr>
        <w:pBdr>
          <w:top w:val="nil"/>
          <w:left w:val="nil"/>
          <w:bottom w:val="nil"/>
          <w:right w:val="nil"/>
          <w:between w:val="nil"/>
        </w:pBdr>
        <w:tabs>
          <w:tab w:val="left" w:pos="709"/>
        </w:tabs>
        <w:spacing w:before="120" w:line="257" w:lineRule="auto"/>
        <w:ind w:left="851" w:hanging="851"/>
        <w:rPr>
          <w:rFonts w:ascii="Arial" w:hAnsi="Arial" w:cs="Arial"/>
        </w:rPr>
      </w:pPr>
      <w:bookmarkStart w:id="278" w:name="_heading=h.3e8gvnb" w:colFirst="0" w:colLast="0"/>
      <w:bookmarkEnd w:id="278"/>
      <w:r w:rsidRPr="00E77216">
        <w:rPr>
          <w:rFonts w:ascii="Arial" w:hAnsi="Arial" w:cs="Arial"/>
          <w:b/>
          <w:smallCaps/>
          <w:color w:val="000000"/>
          <w:sz w:val="24"/>
          <w:szCs w:val="24"/>
        </w:rPr>
        <w:t>DEFAULT MANAGEMENT CHARGE</w:t>
      </w:r>
    </w:p>
    <w:p w14:paraId="0C9C188B" w14:textId="77777777" w:rsidR="00B67A15" w:rsidRPr="00E77216" w:rsidRDefault="0058191C">
      <w:pPr>
        <w:keepNext/>
        <w:numPr>
          <w:ilvl w:val="1"/>
          <w:numId w:val="20"/>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If:</w:t>
      </w:r>
    </w:p>
    <w:p w14:paraId="5B6652A1" w14:textId="77777777" w:rsidR="00B67A15" w:rsidRPr="00E77216" w:rsidRDefault="0058191C">
      <w:pPr>
        <w:numPr>
          <w:ilvl w:val="2"/>
          <w:numId w:val="20"/>
        </w:numPr>
        <w:pBdr>
          <w:top w:val="nil"/>
          <w:left w:val="nil"/>
          <w:bottom w:val="nil"/>
          <w:right w:val="nil"/>
          <w:between w:val="nil"/>
        </w:pBdr>
        <w:tabs>
          <w:tab w:val="left" w:pos="2127"/>
          <w:tab w:val="left" w:pos="1701"/>
        </w:tabs>
        <w:spacing w:before="120" w:after="120" w:line="240" w:lineRule="auto"/>
        <w:ind w:left="1701" w:hanging="850"/>
        <w:jc w:val="both"/>
        <w:rPr>
          <w:rFonts w:ascii="Arial" w:hAnsi="Arial" w:cs="Arial"/>
        </w:rPr>
      </w:pPr>
      <w:r w:rsidRPr="00E77216">
        <w:rPr>
          <w:rFonts w:ascii="Arial" w:hAnsi="Arial" w:cs="Arial"/>
          <w:color w:val="000000"/>
        </w:rPr>
        <w:t>two (2) MI Failures occur in any rolling six (6) Month period;</w:t>
      </w:r>
    </w:p>
    <w:p w14:paraId="7F7CC4EC" w14:textId="77777777" w:rsidR="00B67A15" w:rsidRPr="00E77216" w:rsidRDefault="0058191C">
      <w:pPr>
        <w:keepNext/>
        <w:numPr>
          <w:ilvl w:val="2"/>
          <w:numId w:val="20"/>
        </w:numPr>
        <w:pBdr>
          <w:top w:val="nil"/>
          <w:left w:val="nil"/>
          <w:bottom w:val="nil"/>
          <w:right w:val="nil"/>
          <w:between w:val="nil"/>
        </w:pBdr>
        <w:tabs>
          <w:tab w:val="left" w:pos="2127"/>
          <w:tab w:val="left" w:pos="1701"/>
        </w:tabs>
        <w:spacing w:before="120" w:after="120" w:line="240" w:lineRule="auto"/>
        <w:ind w:left="1701" w:hanging="850"/>
        <w:jc w:val="both"/>
        <w:rPr>
          <w:rFonts w:ascii="Arial" w:hAnsi="Arial" w:cs="Arial"/>
        </w:rPr>
      </w:pPr>
      <w:r w:rsidRPr="00E77216">
        <w:rPr>
          <w:rFonts w:ascii="Arial" w:hAnsi="Arial" w:cs="Arial"/>
          <w:color w:val="000000"/>
        </w:rPr>
        <w:t>two (2) consecutive MI Failures occur; or</w:t>
      </w:r>
    </w:p>
    <w:p w14:paraId="709B9B26" w14:textId="77777777" w:rsidR="00B67A15" w:rsidRPr="00E77216" w:rsidRDefault="0058191C">
      <w:pPr>
        <w:pBdr>
          <w:top w:val="nil"/>
          <w:left w:val="nil"/>
          <w:bottom w:val="nil"/>
          <w:right w:val="nil"/>
          <w:between w:val="nil"/>
        </w:pBdr>
        <w:spacing w:before="120" w:after="120" w:line="240" w:lineRule="auto"/>
        <w:ind w:left="851"/>
        <w:jc w:val="both"/>
        <w:rPr>
          <w:rFonts w:ascii="Arial" w:hAnsi="Arial" w:cs="Arial"/>
          <w:color w:val="000000"/>
        </w:rPr>
      </w:pPr>
      <w:r w:rsidRPr="00E77216">
        <w:rPr>
          <w:rFonts w:ascii="Arial" w:hAnsi="Arial" w:cs="Arial"/>
          <w:color w:val="000000"/>
        </w:rPr>
        <w:t>then a "</w:t>
      </w:r>
      <w:r w:rsidRPr="00E77216">
        <w:rPr>
          <w:rFonts w:ascii="Arial" w:hAnsi="Arial" w:cs="Arial"/>
          <w:b/>
          <w:color w:val="000000"/>
        </w:rPr>
        <w:t>MI Default</w:t>
      </w:r>
      <w:r w:rsidRPr="00E77216">
        <w:rPr>
          <w:rFonts w:ascii="Arial" w:hAnsi="Arial" w:cs="Arial"/>
          <w:color w:val="000000"/>
        </w:rPr>
        <w:t>" shall be deemed to have occurred.</w:t>
      </w:r>
    </w:p>
    <w:p w14:paraId="1C9C061B" w14:textId="77777777" w:rsidR="00B67A15" w:rsidRPr="00E77216" w:rsidRDefault="0058191C">
      <w:pPr>
        <w:numPr>
          <w:ilvl w:val="1"/>
          <w:numId w:val="20"/>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279" w:name="_heading=h.1tdr5v4" w:colFirst="0" w:colLast="0"/>
      <w:bookmarkEnd w:id="279"/>
      <w:r w:rsidRPr="00E77216">
        <w:rPr>
          <w:rFonts w:ascii="Arial" w:hAnsi="Arial" w:cs="Arial"/>
          <w:color w:val="000000"/>
        </w:rPr>
        <w:t xml:space="preserve">If an MI Default occurs CCS shall (without prejudice to any other rights or remedies available to it under this Framework Agreement) be entitled to determine the level of Management Charge in accordance with paragraph 6.3, which the </w:t>
      </w:r>
      <w:r w:rsidR="00A76FCF" w:rsidRPr="00E77216">
        <w:rPr>
          <w:rFonts w:ascii="Arial" w:hAnsi="Arial" w:cs="Arial"/>
          <w:color w:val="000000"/>
        </w:rPr>
        <w:t xml:space="preserve">Transacting </w:t>
      </w:r>
      <w:r w:rsidRPr="00E77216">
        <w:rPr>
          <w:rFonts w:ascii="Arial" w:hAnsi="Arial" w:cs="Arial"/>
          <w:color w:val="000000"/>
        </w:rPr>
        <w:t>Supplier shall be required to pay to CCS  and/or to terminate this Framework Agreement.</w:t>
      </w:r>
    </w:p>
    <w:p w14:paraId="28A2F2AE" w14:textId="77777777" w:rsidR="00B67A15" w:rsidRPr="00E77216" w:rsidRDefault="0058191C">
      <w:pPr>
        <w:keepNext/>
        <w:numPr>
          <w:ilvl w:val="1"/>
          <w:numId w:val="20"/>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280" w:name="_heading=h.4ddeoix" w:colFirst="0" w:colLast="0"/>
      <w:bookmarkEnd w:id="280"/>
      <w:r w:rsidRPr="00E77216">
        <w:rPr>
          <w:rFonts w:ascii="Arial" w:hAnsi="Arial" w:cs="Arial"/>
          <w:color w:val="000000"/>
        </w:rPr>
        <w:t>In the event of an MI Default the Management Charge shall be calculated as the higher of:</w:t>
      </w:r>
    </w:p>
    <w:p w14:paraId="0E44D1E2" w14:textId="77777777" w:rsidR="00B67A15" w:rsidRPr="00E77216" w:rsidRDefault="0058191C">
      <w:pPr>
        <w:numPr>
          <w:ilvl w:val="2"/>
          <w:numId w:val="20"/>
        </w:numPr>
        <w:pBdr>
          <w:top w:val="nil"/>
          <w:left w:val="nil"/>
          <w:bottom w:val="nil"/>
          <w:right w:val="nil"/>
          <w:between w:val="nil"/>
        </w:pBdr>
        <w:tabs>
          <w:tab w:val="left" w:pos="2127"/>
          <w:tab w:val="left" w:pos="1701"/>
        </w:tabs>
        <w:spacing w:before="120" w:after="120" w:line="240" w:lineRule="auto"/>
        <w:ind w:left="1701" w:hanging="850"/>
        <w:jc w:val="both"/>
        <w:rPr>
          <w:rFonts w:ascii="Arial" w:hAnsi="Arial" w:cs="Arial"/>
        </w:rPr>
      </w:pPr>
      <w:r w:rsidRPr="00E77216">
        <w:rPr>
          <w:rFonts w:ascii="Arial" w:hAnsi="Arial" w:cs="Arial"/>
          <w:color w:val="000000"/>
        </w:rPr>
        <w:t xml:space="preserve">the average Management Charge paid or payable by the </w:t>
      </w:r>
      <w:r w:rsidR="00A76FCF" w:rsidRPr="00E77216">
        <w:rPr>
          <w:rFonts w:ascii="Arial" w:hAnsi="Arial" w:cs="Arial"/>
          <w:color w:val="000000"/>
        </w:rPr>
        <w:t xml:space="preserve">Transacting </w:t>
      </w:r>
      <w:r w:rsidRPr="00E77216">
        <w:rPr>
          <w:rFonts w:ascii="Arial" w:hAnsi="Arial" w:cs="Arial"/>
          <w:color w:val="000000"/>
        </w:rPr>
        <w:t>Supplier to CCS based on any Management Information submitted in the six (6) Month period preceding the date on which the MI Default occurred or, if the MI Default occurred within less than six (6) Months from the commencement date of the first Call-Off Contract, in the whole period preceding the date on which the MI Default occurred; or</w:t>
      </w:r>
    </w:p>
    <w:p w14:paraId="01348852" w14:textId="77777777" w:rsidR="00B67A15" w:rsidRPr="00E77216" w:rsidRDefault="0058191C">
      <w:pPr>
        <w:numPr>
          <w:ilvl w:val="2"/>
          <w:numId w:val="20"/>
        </w:numPr>
        <w:pBdr>
          <w:top w:val="nil"/>
          <w:left w:val="nil"/>
          <w:bottom w:val="nil"/>
          <w:right w:val="nil"/>
          <w:between w:val="nil"/>
        </w:pBdr>
        <w:tabs>
          <w:tab w:val="left" w:pos="2127"/>
          <w:tab w:val="left" w:pos="1701"/>
        </w:tabs>
        <w:spacing w:before="120" w:after="120" w:line="240" w:lineRule="auto"/>
        <w:ind w:left="1701" w:hanging="850"/>
        <w:jc w:val="both"/>
        <w:rPr>
          <w:rFonts w:ascii="Arial" w:hAnsi="Arial" w:cs="Arial"/>
        </w:rPr>
      </w:pPr>
      <w:r w:rsidRPr="00E77216">
        <w:rPr>
          <w:rFonts w:ascii="Arial" w:hAnsi="Arial" w:cs="Arial"/>
          <w:color w:val="000000"/>
        </w:rPr>
        <w:t>the sum of five hundred pounds (£500).</w:t>
      </w:r>
    </w:p>
    <w:p w14:paraId="575E74A0" w14:textId="77777777" w:rsidR="00B67A15" w:rsidRPr="00E77216" w:rsidRDefault="0058191C">
      <w:pPr>
        <w:keepNext/>
        <w:numPr>
          <w:ilvl w:val="1"/>
          <w:numId w:val="20"/>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 xml:space="preserve">If an MI Default occurs, CCS shall be entitled to invoice the </w:t>
      </w:r>
      <w:r w:rsidR="00A76FCF" w:rsidRPr="00E77216">
        <w:rPr>
          <w:rFonts w:ascii="Arial" w:hAnsi="Arial" w:cs="Arial"/>
          <w:color w:val="000000"/>
        </w:rPr>
        <w:t xml:space="preserve">Transacting </w:t>
      </w:r>
      <w:r w:rsidRPr="00E77216">
        <w:rPr>
          <w:rFonts w:ascii="Arial" w:hAnsi="Arial" w:cs="Arial"/>
          <w:color w:val="000000"/>
        </w:rPr>
        <w:t xml:space="preserve">Supplier this Management Charge (less any Management Charge which the </w:t>
      </w:r>
      <w:r w:rsidR="00A76FCF" w:rsidRPr="00E77216">
        <w:rPr>
          <w:rFonts w:ascii="Arial" w:hAnsi="Arial" w:cs="Arial"/>
          <w:color w:val="000000"/>
        </w:rPr>
        <w:t xml:space="preserve">Transacting </w:t>
      </w:r>
      <w:r w:rsidRPr="00E77216">
        <w:rPr>
          <w:rFonts w:ascii="Arial" w:hAnsi="Arial" w:cs="Arial"/>
          <w:color w:val="000000"/>
        </w:rPr>
        <w:t>Supplier has already paid to CCS in accordance with Clause 13 for any Months in which the Management Charge relating to an MI Default is payable) calculated in accordance with paragraph 6.3 above:</w:t>
      </w:r>
    </w:p>
    <w:p w14:paraId="5DACF8DD" w14:textId="77777777" w:rsidR="00B67A15" w:rsidRPr="00E77216" w:rsidRDefault="0058191C">
      <w:pPr>
        <w:numPr>
          <w:ilvl w:val="2"/>
          <w:numId w:val="20"/>
        </w:numPr>
        <w:pBdr>
          <w:top w:val="nil"/>
          <w:left w:val="nil"/>
          <w:bottom w:val="nil"/>
          <w:right w:val="nil"/>
          <w:between w:val="nil"/>
        </w:pBdr>
        <w:tabs>
          <w:tab w:val="left" w:pos="2127"/>
          <w:tab w:val="left" w:pos="1701"/>
        </w:tabs>
        <w:spacing w:before="120" w:after="120" w:line="240" w:lineRule="auto"/>
        <w:ind w:left="1701" w:hanging="850"/>
        <w:jc w:val="both"/>
        <w:rPr>
          <w:rFonts w:ascii="Arial" w:hAnsi="Arial" w:cs="Arial"/>
        </w:rPr>
      </w:pPr>
      <w:r w:rsidRPr="00E77216">
        <w:rPr>
          <w:rFonts w:ascii="Arial" w:hAnsi="Arial" w:cs="Arial"/>
          <w:color w:val="000000"/>
        </w:rPr>
        <w:t>in arrears for those Months in which an MI Failure occurred; and</w:t>
      </w:r>
    </w:p>
    <w:p w14:paraId="4FD41A50" w14:textId="77777777" w:rsidR="00B67A15" w:rsidRPr="00E77216" w:rsidRDefault="0058191C">
      <w:pPr>
        <w:numPr>
          <w:ilvl w:val="2"/>
          <w:numId w:val="20"/>
        </w:numPr>
        <w:pBdr>
          <w:top w:val="nil"/>
          <w:left w:val="nil"/>
          <w:bottom w:val="nil"/>
          <w:right w:val="nil"/>
          <w:between w:val="nil"/>
        </w:pBdr>
        <w:tabs>
          <w:tab w:val="left" w:pos="2127"/>
          <w:tab w:val="left" w:pos="1701"/>
        </w:tabs>
        <w:spacing w:before="120" w:after="120" w:line="240" w:lineRule="auto"/>
        <w:ind w:left="1701" w:hanging="850"/>
        <w:jc w:val="both"/>
        <w:rPr>
          <w:rFonts w:ascii="Arial" w:hAnsi="Arial" w:cs="Arial"/>
        </w:rPr>
      </w:pPr>
      <w:r w:rsidRPr="00E77216">
        <w:rPr>
          <w:rFonts w:ascii="Arial" w:hAnsi="Arial" w:cs="Arial"/>
          <w:color w:val="000000"/>
        </w:rPr>
        <w:t>on an ongoing Monthly basis,</w:t>
      </w:r>
    </w:p>
    <w:p w14:paraId="17025BB6" w14:textId="77777777" w:rsidR="00B67A15" w:rsidRPr="00E77216" w:rsidRDefault="0058191C">
      <w:pPr>
        <w:pBdr>
          <w:top w:val="nil"/>
          <w:left w:val="nil"/>
          <w:bottom w:val="nil"/>
          <w:right w:val="nil"/>
          <w:between w:val="nil"/>
        </w:pBdr>
        <w:tabs>
          <w:tab w:val="left" w:pos="2127"/>
        </w:tabs>
        <w:spacing w:before="120" w:after="120"/>
        <w:ind w:left="851"/>
        <w:rPr>
          <w:rFonts w:ascii="Arial" w:hAnsi="Arial" w:cs="Arial"/>
          <w:color w:val="000000"/>
        </w:rPr>
      </w:pPr>
      <w:r w:rsidRPr="00E77216">
        <w:rPr>
          <w:rFonts w:ascii="Arial" w:hAnsi="Arial" w:cs="Arial"/>
          <w:color w:val="000000"/>
        </w:rPr>
        <w:t>until all and any MI Failures have been rectified to the reasonable satisfaction of CCS.</w:t>
      </w:r>
    </w:p>
    <w:p w14:paraId="50851721" w14:textId="77777777" w:rsidR="00B67A15" w:rsidRPr="00E77216" w:rsidRDefault="0058191C">
      <w:pPr>
        <w:keepNext/>
        <w:numPr>
          <w:ilvl w:val="1"/>
          <w:numId w:val="20"/>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For the avoidance of doubt the Parties agree that:</w:t>
      </w:r>
    </w:p>
    <w:p w14:paraId="1CD527CE" w14:textId="77777777" w:rsidR="00B67A15" w:rsidRPr="00E77216" w:rsidRDefault="0058191C">
      <w:pPr>
        <w:numPr>
          <w:ilvl w:val="2"/>
          <w:numId w:val="20"/>
        </w:numPr>
        <w:pBdr>
          <w:top w:val="nil"/>
          <w:left w:val="nil"/>
          <w:bottom w:val="nil"/>
          <w:right w:val="nil"/>
          <w:between w:val="nil"/>
        </w:pBdr>
        <w:tabs>
          <w:tab w:val="left" w:pos="2127"/>
          <w:tab w:val="left" w:pos="1701"/>
        </w:tabs>
        <w:spacing w:before="120" w:after="120" w:line="240" w:lineRule="auto"/>
        <w:ind w:left="1701" w:hanging="850"/>
        <w:jc w:val="both"/>
        <w:rPr>
          <w:rFonts w:ascii="Arial" w:hAnsi="Arial" w:cs="Arial"/>
        </w:rPr>
      </w:pPr>
      <w:r w:rsidRPr="00E77216">
        <w:rPr>
          <w:rFonts w:ascii="Arial" w:hAnsi="Arial" w:cs="Arial"/>
          <w:color w:val="000000"/>
        </w:rPr>
        <w:t>the Management Charge relating to an MI Default shall be payable as though it was the Management Charge due in accordance with the provisions of Clause 13 of this Framework Agreement; and</w:t>
      </w:r>
    </w:p>
    <w:p w14:paraId="3864C302" w14:textId="77777777" w:rsidR="00B67A15" w:rsidRPr="00E77216" w:rsidRDefault="0058191C">
      <w:pPr>
        <w:numPr>
          <w:ilvl w:val="2"/>
          <w:numId w:val="20"/>
        </w:numPr>
        <w:pBdr>
          <w:top w:val="nil"/>
          <w:left w:val="nil"/>
          <w:bottom w:val="nil"/>
          <w:right w:val="nil"/>
          <w:between w:val="nil"/>
        </w:pBdr>
        <w:tabs>
          <w:tab w:val="left" w:pos="2127"/>
          <w:tab w:val="left" w:pos="1701"/>
        </w:tabs>
        <w:spacing w:before="120" w:after="120" w:line="240" w:lineRule="auto"/>
        <w:ind w:left="1701" w:hanging="850"/>
        <w:jc w:val="both"/>
        <w:rPr>
          <w:rFonts w:ascii="Arial" w:hAnsi="Arial" w:cs="Arial"/>
        </w:rPr>
      </w:pPr>
      <w:r w:rsidRPr="00E77216">
        <w:rPr>
          <w:rFonts w:ascii="Arial" w:hAnsi="Arial" w:cs="Arial"/>
          <w:color w:val="000000"/>
        </w:rPr>
        <w:lastRenderedPageBreak/>
        <w:t>any rights or remedies available to CCS under this Framework Agreement in respect of the payment of the Management Charge shall be available to CCS also in respect of the payment of the Management Charge relating to an MI Default.</w:t>
      </w:r>
    </w:p>
    <w:p w14:paraId="0C99EDE9" w14:textId="77777777" w:rsidR="00B67A15" w:rsidRPr="00E77216" w:rsidRDefault="0058191C">
      <w:pPr>
        <w:keepNext/>
        <w:numPr>
          <w:ilvl w:val="1"/>
          <w:numId w:val="20"/>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 xml:space="preserve">If the </w:t>
      </w:r>
      <w:r w:rsidR="00A76FCF" w:rsidRPr="00E77216">
        <w:rPr>
          <w:rFonts w:ascii="Arial" w:hAnsi="Arial" w:cs="Arial"/>
          <w:color w:val="000000"/>
        </w:rPr>
        <w:t xml:space="preserve">Transacting </w:t>
      </w:r>
      <w:r w:rsidRPr="00E77216">
        <w:rPr>
          <w:rFonts w:ascii="Arial" w:hAnsi="Arial" w:cs="Arial"/>
          <w:color w:val="000000"/>
        </w:rPr>
        <w:t>Supplier provides sufficient Management Information to rectify any MI Failures to the satisfaction of CCS and the Management Information demonstrates that:</w:t>
      </w:r>
    </w:p>
    <w:p w14:paraId="0848B061" w14:textId="77777777" w:rsidR="00B67A15" w:rsidRPr="00E77216" w:rsidRDefault="0058191C">
      <w:pPr>
        <w:numPr>
          <w:ilvl w:val="2"/>
          <w:numId w:val="20"/>
        </w:numPr>
        <w:pBdr>
          <w:top w:val="nil"/>
          <w:left w:val="nil"/>
          <w:bottom w:val="nil"/>
          <w:right w:val="nil"/>
          <w:between w:val="nil"/>
        </w:pBdr>
        <w:tabs>
          <w:tab w:val="left" w:pos="2127"/>
          <w:tab w:val="left" w:pos="1701"/>
        </w:tabs>
        <w:spacing w:before="120" w:after="120" w:line="240" w:lineRule="auto"/>
        <w:ind w:left="1701" w:hanging="850"/>
        <w:jc w:val="both"/>
        <w:rPr>
          <w:rFonts w:ascii="Arial" w:hAnsi="Arial" w:cs="Arial"/>
        </w:rPr>
      </w:pPr>
      <w:r w:rsidRPr="00E77216">
        <w:rPr>
          <w:rFonts w:ascii="Arial" w:hAnsi="Arial" w:cs="Arial"/>
          <w:color w:val="000000"/>
        </w:rPr>
        <w:t xml:space="preserve">the </w:t>
      </w:r>
      <w:r w:rsidR="00A76FCF" w:rsidRPr="00E77216">
        <w:rPr>
          <w:rFonts w:ascii="Arial" w:hAnsi="Arial" w:cs="Arial"/>
          <w:color w:val="000000"/>
        </w:rPr>
        <w:t xml:space="preserve">Transacting </w:t>
      </w:r>
      <w:r w:rsidRPr="00E77216">
        <w:rPr>
          <w:rFonts w:ascii="Arial" w:hAnsi="Arial" w:cs="Arial"/>
          <w:color w:val="000000"/>
        </w:rPr>
        <w:t xml:space="preserve">Supplier has overpaid the Management Charges as a result of the application of the Management Charge relating to an MI Default then the </w:t>
      </w:r>
      <w:r w:rsidR="00A76FCF" w:rsidRPr="00E77216">
        <w:rPr>
          <w:rFonts w:ascii="Arial" w:hAnsi="Arial" w:cs="Arial"/>
          <w:color w:val="000000"/>
        </w:rPr>
        <w:t xml:space="preserve">Transacting </w:t>
      </w:r>
      <w:r w:rsidRPr="00E77216">
        <w:rPr>
          <w:rFonts w:ascii="Arial" w:hAnsi="Arial" w:cs="Arial"/>
          <w:color w:val="000000"/>
        </w:rPr>
        <w:t>Supplier shall be entitled to a refund of the overpayment, net of any Admin Fees where applicable; or</w:t>
      </w:r>
    </w:p>
    <w:p w14:paraId="67A33D92" w14:textId="77777777" w:rsidR="00B67A15" w:rsidRPr="00E77216" w:rsidRDefault="0058191C">
      <w:pPr>
        <w:numPr>
          <w:ilvl w:val="2"/>
          <w:numId w:val="20"/>
        </w:numPr>
        <w:pBdr>
          <w:top w:val="nil"/>
          <w:left w:val="nil"/>
          <w:bottom w:val="nil"/>
          <w:right w:val="nil"/>
          <w:between w:val="nil"/>
        </w:pBdr>
        <w:tabs>
          <w:tab w:val="left" w:pos="2127"/>
          <w:tab w:val="left" w:pos="1701"/>
        </w:tabs>
        <w:spacing w:before="120" w:after="120" w:line="240" w:lineRule="auto"/>
        <w:ind w:left="1701" w:hanging="850"/>
        <w:jc w:val="both"/>
        <w:rPr>
          <w:rFonts w:ascii="Arial" w:hAnsi="Arial" w:cs="Arial"/>
        </w:rPr>
      </w:pPr>
      <w:r w:rsidRPr="00E77216">
        <w:rPr>
          <w:rFonts w:ascii="Arial" w:hAnsi="Arial" w:cs="Arial"/>
          <w:color w:val="000000"/>
        </w:rPr>
        <w:t xml:space="preserve">the </w:t>
      </w:r>
      <w:r w:rsidR="00A76FCF" w:rsidRPr="00E77216">
        <w:rPr>
          <w:rFonts w:ascii="Arial" w:hAnsi="Arial" w:cs="Arial"/>
          <w:color w:val="000000"/>
        </w:rPr>
        <w:t xml:space="preserve">Transacting </w:t>
      </w:r>
      <w:r w:rsidRPr="00E77216">
        <w:rPr>
          <w:rFonts w:ascii="Arial" w:hAnsi="Arial" w:cs="Arial"/>
          <w:color w:val="000000"/>
        </w:rPr>
        <w:t>Supplier has underpaid the Management Charges during the period when a Management Charge relating to an MI Default was applied, then CCS shall be entitled to immediate payment of the balance as a debt together with interest pursuant to Clause 13 (Management Charge).</w:t>
      </w:r>
    </w:p>
    <w:p w14:paraId="7C7DFD0D" w14:textId="77777777" w:rsidR="00B67A15" w:rsidRPr="00E77216" w:rsidRDefault="0058191C">
      <w:pPr>
        <w:pBdr>
          <w:top w:val="nil"/>
          <w:left w:val="nil"/>
          <w:bottom w:val="nil"/>
          <w:right w:val="nil"/>
          <w:between w:val="nil"/>
        </w:pBdr>
        <w:spacing w:after="0"/>
        <w:rPr>
          <w:rFonts w:ascii="Arial" w:hAnsi="Arial" w:cs="Arial"/>
          <w:color w:val="FFFFFF"/>
          <w:sz w:val="16"/>
          <w:szCs w:val="16"/>
        </w:rPr>
      </w:pPr>
      <w:bookmarkStart w:id="281" w:name="_heading=h.2sioyqq" w:colFirst="0" w:colLast="0"/>
      <w:bookmarkEnd w:id="281"/>
      <w:r w:rsidRPr="00E77216">
        <w:rPr>
          <w:rFonts w:ascii="Arial" w:hAnsi="Arial" w:cs="Arial"/>
        </w:rPr>
        <w:br w:type="page"/>
      </w:r>
    </w:p>
    <w:p w14:paraId="0861D4F6" w14:textId="77777777" w:rsidR="00B67A15" w:rsidRPr="00E77216" w:rsidRDefault="0058191C">
      <w:pPr>
        <w:keepNext/>
        <w:pBdr>
          <w:top w:val="nil"/>
          <w:left w:val="nil"/>
          <w:bottom w:val="nil"/>
          <w:right w:val="nil"/>
          <w:between w:val="nil"/>
        </w:pBdr>
        <w:jc w:val="center"/>
        <w:rPr>
          <w:rFonts w:ascii="Arial" w:eastAsia="Arial Bold" w:hAnsi="Arial" w:cs="Arial"/>
          <w:b/>
          <w:smallCaps/>
          <w:color w:val="000000"/>
        </w:rPr>
      </w:pPr>
      <w:bookmarkStart w:id="282" w:name="_heading=h.17nz8yj" w:colFirst="0" w:colLast="0"/>
      <w:bookmarkEnd w:id="282"/>
      <w:r w:rsidRPr="00E77216">
        <w:rPr>
          <w:rFonts w:ascii="Arial" w:eastAsia="Arial Bold" w:hAnsi="Arial" w:cs="Arial"/>
          <w:b/>
          <w:smallCaps/>
          <w:color w:val="000000"/>
        </w:rPr>
        <w:lastRenderedPageBreak/>
        <w:t>ANNEX 1: MI REPORTING TEMPLATE</w:t>
      </w:r>
    </w:p>
    <w:p w14:paraId="2C3390F3" w14:textId="77777777" w:rsidR="00B67A15" w:rsidRPr="00E77216" w:rsidRDefault="00B67A15">
      <w:pPr>
        <w:pBdr>
          <w:top w:val="nil"/>
          <w:left w:val="nil"/>
          <w:bottom w:val="nil"/>
          <w:right w:val="nil"/>
          <w:between w:val="nil"/>
        </w:pBdr>
        <w:rPr>
          <w:rFonts w:ascii="Arial" w:hAnsi="Arial" w:cs="Arial"/>
          <w:color w:val="000000"/>
        </w:rPr>
      </w:pPr>
    </w:p>
    <w:p w14:paraId="514C7ADD" w14:textId="77777777" w:rsidR="00B67A15" w:rsidRPr="00E77216" w:rsidRDefault="0058191C">
      <w:pPr>
        <w:pBdr>
          <w:top w:val="nil"/>
          <w:left w:val="nil"/>
          <w:bottom w:val="nil"/>
          <w:right w:val="nil"/>
          <w:between w:val="nil"/>
        </w:pBdr>
        <w:jc w:val="center"/>
        <w:rPr>
          <w:rFonts w:ascii="Arial" w:hAnsi="Arial" w:cs="Arial"/>
          <w:color w:val="000000"/>
        </w:rPr>
      </w:pPr>
      <w:r w:rsidRPr="00E77216">
        <w:rPr>
          <w:rFonts w:ascii="Arial" w:hAnsi="Arial" w:cs="Arial"/>
          <w:b/>
          <w:i/>
          <w:color w:val="000000"/>
          <w:highlight w:val="yellow"/>
        </w:rPr>
        <w:t>[placeholder for the relevant document shared within the bid pack]</w:t>
      </w:r>
      <w:r w:rsidRPr="00E77216">
        <w:rPr>
          <w:rFonts w:ascii="Arial" w:hAnsi="Arial" w:cs="Arial"/>
          <w:color w:val="000000"/>
          <w:highlight w:val="yellow"/>
        </w:rPr>
        <w:t xml:space="preserve"> </w:t>
      </w:r>
    </w:p>
    <w:p w14:paraId="7E126026" w14:textId="77777777" w:rsidR="00B67A15" w:rsidRPr="00E77216" w:rsidRDefault="0058191C">
      <w:pPr>
        <w:pBdr>
          <w:top w:val="nil"/>
          <w:left w:val="nil"/>
          <w:bottom w:val="nil"/>
          <w:right w:val="nil"/>
          <w:between w:val="nil"/>
        </w:pBdr>
        <w:jc w:val="center"/>
        <w:rPr>
          <w:rFonts w:ascii="Arial" w:eastAsia="Arial Bold" w:hAnsi="Arial" w:cs="Arial"/>
          <w:b/>
          <w:smallCaps/>
          <w:color w:val="000000"/>
        </w:rPr>
      </w:pPr>
      <w:bookmarkStart w:id="283" w:name="_heading=h.3rnmrmc" w:colFirst="0" w:colLast="0"/>
      <w:bookmarkEnd w:id="283"/>
      <w:r w:rsidRPr="00E77216">
        <w:rPr>
          <w:rFonts w:ascii="Arial" w:hAnsi="Arial" w:cs="Arial"/>
        </w:rPr>
        <w:br w:type="page"/>
      </w:r>
      <w:r w:rsidRPr="00E77216">
        <w:rPr>
          <w:rFonts w:ascii="Arial" w:eastAsia="Arial Bold" w:hAnsi="Arial" w:cs="Arial"/>
          <w:b/>
          <w:smallCaps/>
          <w:color w:val="000000"/>
        </w:rPr>
        <w:lastRenderedPageBreak/>
        <w:t>FRAMEWORK SCHEDULE 9: ANNUAL SELF AUDIT CERTIFICATE</w:t>
      </w:r>
    </w:p>
    <w:p w14:paraId="21FF9947" w14:textId="77777777" w:rsidR="00B67A15" w:rsidRPr="00E77216" w:rsidRDefault="0058191C">
      <w:pPr>
        <w:pBdr>
          <w:top w:val="nil"/>
          <w:left w:val="nil"/>
          <w:bottom w:val="nil"/>
          <w:right w:val="nil"/>
          <w:between w:val="nil"/>
        </w:pBdr>
        <w:spacing w:before="480" w:after="120" w:line="240" w:lineRule="auto"/>
        <w:rPr>
          <w:rFonts w:ascii="Arial" w:hAnsi="Arial" w:cs="Arial"/>
          <w:color w:val="000000"/>
        </w:rPr>
      </w:pPr>
      <w:r w:rsidRPr="00E77216">
        <w:rPr>
          <w:rFonts w:ascii="Arial" w:hAnsi="Arial" w:cs="Arial"/>
          <w:color w:val="000000"/>
        </w:rPr>
        <w:t>Dear Sirs</w:t>
      </w:r>
    </w:p>
    <w:p w14:paraId="65A7FBDA" w14:textId="77777777" w:rsidR="00B67A15" w:rsidRPr="00E77216" w:rsidRDefault="0058191C">
      <w:pPr>
        <w:pBdr>
          <w:top w:val="nil"/>
          <w:left w:val="nil"/>
          <w:bottom w:val="nil"/>
          <w:right w:val="nil"/>
          <w:between w:val="nil"/>
        </w:pBdr>
        <w:spacing w:before="120" w:after="120" w:line="240" w:lineRule="auto"/>
        <w:rPr>
          <w:rFonts w:ascii="Arial" w:hAnsi="Arial" w:cs="Arial"/>
          <w:color w:val="000000"/>
        </w:rPr>
      </w:pPr>
      <w:r w:rsidRPr="00E77216">
        <w:rPr>
          <w:rFonts w:ascii="Arial" w:hAnsi="Arial" w:cs="Arial"/>
          <w:color w:val="000000"/>
        </w:rPr>
        <w:t xml:space="preserve">In accordance with the Framework Agreement entered into on </w:t>
      </w:r>
      <w:r w:rsidRPr="00E77216">
        <w:rPr>
          <w:rFonts w:ascii="Arial" w:hAnsi="Arial" w:cs="Arial"/>
          <w:b/>
          <w:i/>
          <w:color w:val="000000"/>
          <w:highlight w:val="yellow"/>
        </w:rPr>
        <w:t>[insert Framework Commencement Date dd/mm/yyyy]</w:t>
      </w:r>
      <w:r w:rsidRPr="00E77216">
        <w:rPr>
          <w:rFonts w:ascii="Arial" w:hAnsi="Arial" w:cs="Arial"/>
          <w:color w:val="000000"/>
        </w:rPr>
        <w:t xml:space="preserve"> between </w:t>
      </w:r>
      <w:r w:rsidRPr="00E77216">
        <w:rPr>
          <w:rFonts w:ascii="Arial" w:hAnsi="Arial" w:cs="Arial"/>
          <w:b/>
          <w:i/>
          <w:color w:val="000000"/>
          <w:highlight w:val="yellow"/>
        </w:rPr>
        <w:t>[insert name of Supplier]</w:t>
      </w:r>
      <w:r w:rsidRPr="00E77216">
        <w:rPr>
          <w:rFonts w:ascii="Arial" w:hAnsi="Arial" w:cs="Arial"/>
          <w:color w:val="000000"/>
        </w:rPr>
        <w:t xml:space="preserve"> and CCS, we confirm the following:</w:t>
      </w:r>
    </w:p>
    <w:p w14:paraId="7875C9D6" w14:textId="77777777" w:rsidR="00B67A15" w:rsidRPr="00E77216" w:rsidRDefault="0058191C">
      <w:pPr>
        <w:numPr>
          <w:ilvl w:val="0"/>
          <w:numId w:val="9"/>
        </w:numPr>
        <w:pBdr>
          <w:top w:val="nil"/>
          <w:left w:val="nil"/>
          <w:bottom w:val="nil"/>
          <w:right w:val="nil"/>
          <w:between w:val="nil"/>
        </w:pBdr>
        <w:tabs>
          <w:tab w:val="left" w:pos="567"/>
        </w:tabs>
        <w:spacing w:before="120" w:after="120" w:line="240" w:lineRule="auto"/>
        <w:ind w:left="567" w:hanging="567"/>
        <w:jc w:val="both"/>
        <w:rPr>
          <w:rFonts w:ascii="Arial" w:hAnsi="Arial" w:cs="Arial"/>
        </w:rPr>
      </w:pPr>
      <w:r w:rsidRPr="00E77216">
        <w:rPr>
          <w:rFonts w:ascii="Arial" w:hAnsi="Arial" w:cs="Arial"/>
          <w:color w:val="000000"/>
        </w:rPr>
        <w:t xml:space="preserve">In our opinion based on the testing undertaken </w:t>
      </w:r>
      <w:r w:rsidRPr="00E77216">
        <w:rPr>
          <w:rFonts w:ascii="Arial" w:hAnsi="Arial" w:cs="Arial"/>
          <w:b/>
          <w:i/>
          <w:color w:val="000000"/>
          <w:highlight w:val="yellow"/>
        </w:rPr>
        <w:t>[name of Supplier]</w:t>
      </w:r>
      <w:r w:rsidRPr="00E77216">
        <w:rPr>
          <w:rFonts w:ascii="Arial" w:hAnsi="Arial" w:cs="Arial"/>
          <w:color w:val="000000"/>
        </w:rPr>
        <w:t xml:space="preserve"> is successfully identifying, recording and reporting on the transactions under Call-Off Contracts pursuant to the above Framework Agreement.</w:t>
      </w:r>
    </w:p>
    <w:p w14:paraId="59CD094E" w14:textId="77777777" w:rsidR="00B67A15" w:rsidRPr="00E77216" w:rsidRDefault="0058191C">
      <w:pPr>
        <w:numPr>
          <w:ilvl w:val="0"/>
          <w:numId w:val="9"/>
        </w:numPr>
        <w:pBdr>
          <w:top w:val="nil"/>
          <w:left w:val="nil"/>
          <w:bottom w:val="nil"/>
          <w:right w:val="nil"/>
          <w:between w:val="nil"/>
        </w:pBdr>
        <w:tabs>
          <w:tab w:val="left" w:pos="567"/>
        </w:tabs>
        <w:spacing w:before="120" w:after="120" w:line="240" w:lineRule="auto"/>
        <w:ind w:left="567" w:hanging="567"/>
        <w:jc w:val="both"/>
        <w:rPr>
          <w:rFonts w:ascii="Arial" w:hAnsi="Arial" w:cs="Arial"/>
        </w:rPr>
      </w:pPr>
      <w:r w:rsidRPr="00E77216">
        <w:rPr>
          <w:rFonts w:ascii="Arial" w:hAnsi="Arial" w:cs="Arial"/>
          <w:color w:val="000000"/>
        </w:rPr>
        <w:t xml:space="preserve">We have tested a sample of </w:t>
      </w:r>
      <w:r w:rsidRPr="00E77216">
        <w:rPr>
          <w:rFonts w:ascii="Arial" w:hAnsi="Arial" w:cs="Arial"/>
          <w:b/>
          <w:i/>
          <w:color w:val="000000"/>
          <w:highlight w:val="yellow"/>
        </w:rPr>
        <w:t>[insert number of sample transactions tested]</w:t>
      </w:r>
      <w:r w:rsidRPr="00E77216">
        <w:rPr>
          <w:rFonts w:ascii="Arial" w:hAnsi="Arial" w:cs="Arial"/>
          <w:color w:val="000000"/>
        </w:rPr>
        <w:t xml:space="preserve"> Orders and related invoices during our audit for the Contract Year ended </w:t>
      </w:r>
      <w:r w:rsidRPr="00E77216">
        <w:rPr>
          <w:rFonts w:ascii="Arial" w:hAnsi="Arial" w:cs="Arial"/>
          <w:b/>
          <w:i/>
          <w:color w:val="000000"/>
          <w:highlight w:val="yellow"/>
        </w:rPr>
        <w:t>[insert date dd/mm/yyyy]</w:t>
      </w:r>
      <w:r w:rsidRPr="00E77216">
        <w:rPr>
          <w:rFonts w:ascii="Arial" w:hAnsi="Arial" w:cs="Arial"/>
          <w:color w:val="000000"/>
        </w:rPr>
        <w:t xml:space="preserve"> and confirm that they are correct and in accordance with the Framework Agreement.  </w:t>
      </w:r>
    </w:p>
    <w:p w14:paraId="29EAEB33" w14:textId="77777777" w:rsidR="00B67A15" w:rsidRPr="00E77216" w:rsidRDefault="0058191C">
      <w:pPr>
        <w:numPr>
          <w:ilvl w:val="0"/>
          <w:numId w:val="9"/>
        </w:numPr>
        <w:pBdr>
          <w:top w:val="nil"/>
          <w:left w:val="nil"/>
          <w:bottom w:val="nil"/>
          <w:right w:val="nil"/>
          <w:between w:val="nil"/>
        </w:pBdr>
        <w:tabs>
          <w:tab w:val="left" w:pos="567"/>
        </w:tabs>
        <w:spacing w:before="120" w:after="120" w:line="240" w:lineRule="auto"/>
        <w:ind w:left="567" w:hanging="567"/>
        <w:jc w:val="both"/>
        <w:rPr>
          <w:rFonts w:ascii="Arial" w:hAnsi="Arial" w:cs="Arial"/>
        </w:rPr>
      </w:pPr>
      <w:r w:rsidRPr="00E77216">
        <w:rPr>
          <w:rFonts w:ascii="Arial" w:hAnsi="Arial" w:cs="Arial"/>
          <w:color w:val="000000"/>
        </w:rPr>
        <w:t>We attach an Audit Report which provides details of the methodology applied to complete the review, the sampling techniques applied, details of any issues identified and any remedial action taken.</w:t>
      </w:r>
    </w:p>
    <w:p w14:paraId="344DD2A7" w14:textId="77777777" w:rsidR="00B67A15" w:rsidRPr="00E77216" w:rsidRDefault="00B67A15">
      <w:pPr>
        <w:pBdr>
          <w:top w:val="nil"/>
          <w:left w:val="nil"/>
          <w:bottom w:val="nil"/>
          <w:right w:val="nil"/>
          <w:between w:val="nil"/>
        </w:pBdr>
        <w:ind w:left="568"/>
        <w:rPr>
          <w:rFonts w:ascii="Arial" w:hAnsi="Arial" w:cs="Arial"/>
          <w:color w:val="000000"/>
        </w:rPr>
      </w:pPr>
    </w:p>
    <w:p w14:paraId="28972351" w14:textId="77777777" w:rsidR="00B67A15" w:rsidRPr="00E77216" w:rsidRDefault="0058191C">
      <w:pPr>
        <w:pBdr>
          <w:top w:val="nil"/>
          <w:left w:val="nil"/>
          <w:bottom w:val="nil"/>
          <w:right w:val="nil"/>
          <w:between w:val="nil"/>
        </w:pBdr>
        <w:rPr>
          <w:rFonts w:ascii="Arial" w:hAnsi="Arial" w:cs="Arial"/>
          <w:color w:val="000000"/>
        </w:rPr>
      </w:pPr>
      <w:r w:rsidRPr="00E77216">
        <w:rPr>
          <w:rFonts w:ascii="Arial" w:hAnsi="Arial" w:cs="Arial"/>
          <w:color w:val="000000"/>
        </w:rPr>
        <w:t>Name:………………………………………………………</w:t>
      </w:r>
    </w:p>
    <w:p w14:paraId="49329B50" w14:textId="77777777" w:rsidR="00B67A15" w:rsidRPr="00E77216" w:rsidRDefault="0058191C">
      <w:pPr>
        <w:pBdr>
          <w:top w:val="nil"/>
          <w:left w:val="nil"/>
          <w:bottom w:val="nil"/>
          <w:right w:val="nil"/>
          <w:between w:val="nil"/>
        </w:pBdr>
        <w:rPr>
          <w:rFonts w:ascii="Arial" w:hAnsi="Arial" w:cs="Arial"/>
          <w:color w:val="000000"/>
        </w:rPr>
      </w:pPr>
      <w:r w:rsidRPr="00E77216">
        <w:rPr>
          <w:rFonts w:ascii="Arial" w:hAnsi="Arial" w:cs="Arial"/>
          <w:color w:val="000000"/>
        </w:rPr>
        <w:t>Signed:…………………………………………………….</w:t>
      </w:r>
    </w:p>
    <w:p w14:paraId="357D3171" w14:textId="77777777" w:rsidR="00B67A15" w:rsidRPr="00E77216" w:rsidRDefault="0058191C">
      <w:pPr>
        <w:pBdr>
          <w:top w:val="nil"/>
          <w:left w:val="nil"/>
          <w:bottom w:val="nil"/>
          <w:right w:val="nil"/>
          <w:between w:val="nil"/>
        </w:pBdr>
        <w:rPr>
          <w:rFonts w:ascii="Arial" w:hAnsi="Arial" w:cs="Arial"/>
          <w:color w:val="000000"/>
        </w:rPr>
      </w:pPr>
      <w:r w:rsidRPr="00E77216">
        <w:rPr>
          <w:rFonts w:ascii="Arial" w:hAnsi="Arial" w:cs="Arial"/>
          <w:color w:val="000000"/>
        </w:rPr>
        <w:t xml:space="preserve">Head of Internal Audit/ Finance Director/ External Audit firm </w:t>
      </w:r>
      <w:r w:rsidRPr="00E77216">
        <w:rPr>
          <w:rFonts w:ascii="Arial" w:hAnsi="Arial" w:cs="Arial"/>
          <w:b/>
          <w:i/>
          <w:color w:val="000000"/>
          <w:highlight w:val="yellow"/>
        </w:rPr>
        <w:t>[delete as applicable]</w:t>
      </w:r>
    </w:p>
    <w:p w14:paraId="1EDE8CAD" w14:textId="77777777" w:rsidR="00B67A15" w:rsidRPr="00E77216" w:rsidRDefault="0058191C">
      <w:pPr>
        <w:pBdr>
          <w:top w:val="nil"/>
          <w:left w:val="nil"/>
          <w:bottom w:val="nil"/>
          <w:right w:val="nil"/>
          <w:between w:val="nil"/>
        </w:pBdr>
        <w:rPr>
          <w:rFonts w:ascii="Arial" w:hAnsi="Arial" w:cs="Arial"/>
          <w:color w:val="000000"/>
        </w:rPr>
      </w:pPr>
      <w:r w:rsidRPr="00E77216">
        <w:rPr>
          <w:rFonts w:ascii="Arial" w:hAnsi="Arial" w:cs="Arial"/>
          <w:color w:val="000000"/>
        </w:rPr>
        <w:t>Date:……………………………………………………….</w:t>
      </w:r>
    </w:p>
    <w:p w14:paraId="5AC78D68" w14:textId="77777777" w:rsidR="00B67A15" w:rsidRPr="00E77216" w:rsidRDefault="0058191C">
      <w:pPr>
        <w:pBdr>
          <w:top w:val="nil"/>
          <w:left w:val="nil"/>
          <w:bottom w:val="nil"/>
          <w:right w:val="nil"/>
          <w:between w:val="nil"/>
        </w:pBdr>
        <w:rPr>
          <w:rFonts w:ascii="Arial" w:hAnsi="Arial" w:cs="Arial"/>
          <w:color w:val="000000"/>
        </w:rPr>
      </w:pPr>
      <w:r w:rsidRPr="00E77216">
        <w:rPr>
          <w:rFonts w:ascii="Arial" w:hAnsi="Arial" w:cs="Arial"/>
          <w:color w:val="000000"/>
        </w:rPr>
        <w:t>Professional Qualification held by Signatory:............................................................</w:t>
      </w:r>
    </w:p>
    <w:p w14:paraId="3488B057" w14:textId="77777777" w:rsidR="00B67A15" w:rsidRPr="00E77216" w:rsidRDefault="0058191C">
      <w:pPr>
        <w:keepNext/>
        <w:pBdr>
          <w:top w:val="nil"/>
          <w:left w:val="nil"/>
          <w:bottom w:val="nil"/>
          <w:right w:val="nil"/>
          <w:between w:val="nil"/>
        </w:pBdr>
        <w:jc w:val="center"/>
        <w:rPr>
          <w:rFonts w:ascii="Arial" w:eastAsia="Arial Bold" w:hAnsi="Arial" w:cs="Arial"/>
          <w:b/>
          <w:smallCaps/>
          <w:color w:val="000000"/>
        </w:rPr>
      </w:pPr>
      <w:bookmarkStart w:id="284" w:name="_heading=h.26sx1u5" w:colFirst="0" w:colLast="0"/>
      <w:bookmarkEnd w:id="284"/>
      <w:r w:rsidRPr="00E77216">
        <w:rPr>
          <w:rFonts w:ascii="Arial" w:hAnsi="Arial" w:cs="Arial"/>
        </w:rPr>
        <w:br w:type="page"/>
      </w:r>
      <w:r w:rsidRPr="00E77216">
        <w:rPr>
          <w:rFonts w:ascii="Arial" w:eastAsia="Arial Bold" w:hAnsi="Arial" w:cs="Arial"/>
          <w:b/>
          <w:smallCaps/>
          <w:color w:val="000000"/>
        </w:rPr>
        <w:lastRenderedPageBreak/>
        <w:t>FRAMEWORK SCHEDULE 10: MARKETING</w:t>
      </w:r>
    </w:p>
    <w:p w14:paraId="7AE1C01C" w14:textId="77777777" w:rsidR="00B67A15" w:rsidRPr="00E77216" w:rsidRDefault="0058191C">
      <w:pPr>
        <w:numPr>
          <w:ilvl w:val="0"/>
          <w:numId w:val="24"/>
        </w:numPr>
        <w:pBdr>
          <w:top w:val="nil"/>
          <w:left w:val="nil"/>
          <w:bottom w:val="nil"/>
          <w:right w:val="nil"/>
          <w:between w:val="nil"/>
        </w:pBdr>
        <w:tabs>
          <w:tab w:val="left" w:pos="709"/>
        </w:tabs>
        <w:spacing w:before="120" w:line="257" w:lineRule="auto"/>
        <w:ind w:left="851" w:hanging="851"/>
        <w:rPr>
          <w:rFonts w:ascii="Arial" w:hAnsi="Arial" w:cs="Arial"/>
        </w:rPr>
      </w:pPr>
      <w:r w:rsidRPr="00E77216">
        <w:rPr>
          <w:rFonts w:ascii="Arial" w:hAnsi="Arial" w:cs="Arial"/>
          <w:b/>
          <w:smallCaps/>
          <w:color w:val="000000"/>
          <w:sz w:val="24"/>
          <w:szCs w:val="24"/>
        </w:rPr>
        <w:t>INTRODUCTION</w:t>
      </w:r>
    </w:p>
    <w:p w14:paraId="4193EF74" w14:textId="77777777" w:rsidR="00B67A15" w:rsidRPr="00E77216" w:rsidRDefault="0058191C">
      <w:pPr>
        <w:numPr>
          <w:ilvl w:val="1"/>
          <w:numId w:val="24"/>
        </w:numPr>
        <w:pBdr>
          <w:top w:val="nil"/>
          <w:left w:val="nil"/>
          <w:bottom w:val="nil"/>
          <w:right w:val="nil"/>
          <w:between w:val="nil"/>
        </w:pBdr>
        <w:tabs>
          <w:tab w:val="left" w:pos="709"/>
        </w:tabs>
        <w:spacing w:before="120" w:line="257" w:lineRule="auto"/>
        <w:ind w:hanging="792"/>
        <w:jc w:val="both"/>
        <w:rPr>
          <w:rFonts w:ascii="Arial" w:hAnsi="Arial" w:cs="Arial"/>
          <w:smallCaps/>
          <w:color w:val="000000"/>
        </w:rPr>
      </w:pPr>
      <w:r w:rsidRPr="00E77216">
        <w:rPr>
          <w:rFonts w:ascii="Arial" w:hAnsi="Arial" w:cs="Arial"/>
          <w:color w:val="000000"/>
        </w:rPr>
        <w:t>This Framework Schedule 10 describes the activities that the Supplier will carry out as part of its ongoing commitment to the marketing of the Services to Buyers.</w:t>
      </w:r>
    </w:p>
    <w:p w14:paraId="63560397" w14:textId="77777777" w:rsidR="00B67A15" w:rsidRPr="00E77216" w:rsidRDefault="0058191C">
      <w:pPr>
        <w:numPr>
          <w:ilvl w:val="0"/>
          <w:numId w:val="24"/>
        </w:numPr>
        <w:pBdr>
          <w:top w:val="nil"/>
          <w:left w:val="nil"/>
          <w:bottom w:val="nil"/>
          <w:right w:val="nil"/>
          <w:between w:val="nil"/>
        </w:pBdr>
        <w:tabs>
          <w:tab w:val="left" w:pos="709"/>
        </w:tabs>
        <w:spacing w:before="120" w:line="257" w:lineRule="auto"/>
        <w:ind w:left="851" w:hanging="851"/>
        <w:rPr>
          <w:rFonts w:ascii="Arial" w:hAnsi="Arial" w:cs="Arial"/>
        </w:rPr>
      </w:pPr>
      <w:r w:rsidRPr="00E77216">
        <w:rPr>
          <w:rFonts w:ascii="Arial" w:hAnsi="Arial" w:cs="Arial"/>
          <w:b/>
          <w:smallCaps/>
          <w:color w:val="000000"/>
          <w:sz w:val="24"/>
          <w:szCs w:val="24"/>
        </w:rPr>
        <w:t>MARKETING</w:t>
      </w:r>
    </w:p>
    <w:p w14:paraId="75D49883" w14:textId="77777777" w:rsidR="00B67A15" w:rsidRPr="00E77216" w:rsidRDefault="0058191C">
      <w:pPr>
        <w:numPr>
          <w:ilvl w:val="1"/>
          <w:numId w:val="24"/>
        </w:numPr>
        <w:pBdr>
          <w:top w:val="nil"/>
          <w:left w:val="nil"/>
          <w:bottom w:val="nil"/>
          <w:right w:val="nil"/>
          <w:between w:val="nil"/>
        </w:pBdr>
        <w:tabs>
          <w:tab w:val="left" w:pos="709"/>
        </w:tabs>
        <w:spacing w:before="120" w:line="257" w:lineRule="auto"/>
        <w:ind w:hanging="792"/>
        <w:rPr>
          <w:rFonts w:ascii="Arial" w:hAnsi="Arial" w:cs="Arial"/>
          <w:smallCaps/>
          <w:color w:val="000000"/>
        </w:rPr>
      </w:pPr>
      <w:r w:rsidRPr="00E77216">
        <w:rPr>
          <w:rFonts w:ascii="Arial" w:hAnsi="Arial" w:cs="Arial"/>
          <w:color w:val="000000"/>
        </w:rPr>
        <w:t>Marketing contact details:</w:t>
      </w:r>
    </w:p>
    <w:p w14:paraId="77EBBF90" w14:textId="77777777" w:rsidR="00B67A15" w:rsidRPr="00E77216" w:rsidRDefault="0058191C">
      <w:pPr>
        <w:numPr>
          <w:ilvl w:val="2"/>
          <w:numId w:val="24"/>
        </w:numPr>
        <w:pBdr>
          <w:top w:val="nil"/>
          <w:left w:val="nil"/>
          <w:bottom w:val="nil"/>
          <w:right w:val="nil"/>
          <w:between w:val="nil"/>
        </w:pBdr>
        <w:tabs>
          <w:tab w:val="left" w:pos="709"/>
        </w:tabs>
        <w:spacing w:before="120" w:line="257" w:lineRule="auto"/>
        <w:ind w:left="1701" w:hanging="850"/>
        <w:rPr>
          <w:rFonts w:ascii="Arial" w:hAnsi="Arial" w:cs="Arial"/>
          <w:b/>
          <w:i/>
          <w:smallCaps/>
          <w:color w:val="000000"/>
          <w:sz w:val="24"/>
          <w:szCs w:val="24"/>
        </w:rPr>
      </w:pPr>
      <w:r w:rsidRPr="00E77216">
        <w:rPr>
          <w:rFonts w:ascii="Arial" w:hAnsi="Arial" w:cs="Arial"/>
          <w:b/>
          <w:i/>
          <w:smallCaps/>
          <w:color w:val="000000"/>
          <w:sz w:val="24"/>
          <w:szCs w:val="24"/>
        </w:rPr>
        <w:t>[</w:t>
      </w:r>
      <w:r w:rsidRPr="00E77216">
        <w:rPr>
          <w:rFonts w:ascii="Arial" w:hAnsi="Arial" w:cs="Arial"/>
          <w:b/>
          <w:i/>
          <w:color w:val="000000"/>
          <w:sz w:val="24"/>
          <w:szCs w:val="24"/>
          <w:highlight w:val="yellow"/>
        </w:rPr>
        <w:t>name</w:t>
      </w:r>
      <w:r w:rsidRPr="00E77216">
        <w:rPr>
          <w:rFonts w:ascii="Arial" w:hAnsi="Arial" w:cs="Arial"/>
          <w:b/>
          <w:i/>
          <w:smallCaps/>
          <w:color w:val="000000"/>
          <w:sz w:val="24"/>
          <w:szCs w:val="24"/>
        </w:rPr>
        <w:t>]</w:t>
      </w:r>
    </w:p>
    <w:p w14:paraId="2A20FFC2" w14:textId="77777777" w:rsidR="00B67A15" w:rsidRPr="00E77216" w:rsidRDefault="0058191C">
      <w:pPr>
        <w:numPr>
          <w:ilvl w:val="2"/>
          <w:numId w:val="24"/>
        </w:numPr>
        <w:pBdr>
          <w:top w:val="nil"/>
          <w:left w:val="nil"/>
          <w:bottom w:val="nil"/>
          <w:right w:val="nil"/>
          <w:between w:val="nil"/>
        </w:pBdr>
        <w:tabs>
          <w:tab w:val="left" w:pos="709"/>
        </w:tabs>
        <w:spacing w:before="120" w:line="257" w:lineRule="auto"/>
        <w:ind w:left="1701" w:hanging="850"/>
        <w:rPr>
          <w:rFonts w:ascii="Arial" w:hAnsi="Arial" w:cs="Arial"/>
          <w:b/>
          <w:i/>
          <w:smallCaps/>
          <w:color w:val="000000"/>
          <w:sz w:val="24"/>
          <w:szCs w:val="24"/>
        </w:rPr>
      </w:pPr>
      <w:r w:rsidRPr="00E77216">
        <w:rPr>
          <w:rFonts w:ascii="Arial" w:hAnsi="Arial" w:cs="Arial"/>
          <w:b/>
          <w:i/>
          <w:smallCaps/>
          <w:color w:val="000000"/>
          <w:sz w:val="24"/>
          <w:szCs w:val="24"/>
        </w:rPr>
        <w:t>[</w:t>
      </w:r>
      <w:r w:rsidRPr="00E77216">
        <w:rPr>
          <w:rFonts w:ascii="Arial" w:hAnsi="Arial" w:cs="Arial"/>
          <w:b/>
          <w:i/>
          <w:color w:val="000000"/>
          <w:sz w:val="24"/>
          <w:szCs w:val="24"/>
          <w:highlight w:val="yellow"/>
        </w:rPr>
        <w:t>address</w:t>
      </w:r>
      <w:r w:rsidRPr="00E77216">
        <w:rPr>
          <w:rFonts w:ascii="Arial" w:hAnsi="Arial" w:cs="Arial"/>
          <w:b/>
          <w:i/>
          <w:smallCaps/>
          <w:color w:val="000000"/>
          <w:sz w:val="24"/>
          <w:szCs w:val="24"/>
        </w:rPr>
        <w:t>]</w:t>
      </w:r>
    </w:p>
    <w:p w14:paraId="4F008679" w14:textId="77777777" w:rsidR="00B67A15" w:rsidRPr="00E77216" w:rsidRDefault="0058191C">
      <w:pPr>
        <w:numPr>
          <w:ilvl w:val="2"/>
          <w:numId w:val="24"/>
        </w:numPr>
        <w:pBdr>
          <w:top w:val="nil"/>
          <w:left w:val="nil"/>
          <w:bottom w:val="nil"/>
          <w:right w:val="nil"/>
          <w:between w:val="nil"/>
        </w:pBdr>
        <w:tabs>
          <w:tab w:val="left" w:pos="709"/>
        </w:tabs>
        <w:spacing w:before="120" w:line="257" w:lineRule="auto"/>
        <w:ind w:left="1701" w:hanging="850"/>
        <w:rPr>
          <w:rFonts w:ascii="Arial" w:hAnsi="Arial" w:cs="Arial"/>
          <w:b/>
          <w:i/>
          <w:smallCaps/>
          <w:color w:val="000000"/>
          <w:sz w:val="24"/>
          <w:szCs w:val="24"/>
        </w:rPr>
      </w:pPr>
      <w:r w:rsidRPr="00E77216">
        <w:rPr>
          <w:rFonts w:ascii="Arial" w:hAnsi="Arial" w:cs="Arial"/>
          <w:b/>
          <w:i/>
          <w:smallCaps/>
          <w:color w:val="000000"/>
          <w:sz w:val="24"/>
          <w:szCs w:val="24"/>
        </w:rPr>
        <w:t>[</w:t>
      </w:r>
      <w:r w:rsidRPr="00E77216">
        <w:rPr>
          <w:rFonts w:ascii="Arial" w:hAnsi="Arial" w:cs="Arial"/>
          <w:b/>
          <w:i/>
          <w:color w:val="000000"/>
          <w:sz w:val="24"/>
          <w:szCs w:val="24"/>
          <w:highlight w:val="yellow"/>
        </w:rPr>
        <w:t>telephone and email</w:t>
      </w:r>
      <w:r w:rsidRPr="00E77216">
        <w:rPr>
          <w:rFonts w:ascii="Arial" w:hAnsi="Arial" w:cs="Arial"/>
          <w:b/>
          <w:i/>
          <w:smallCaps/>
          <w:color w:val="000000"/>
          <w:sz w:val="24"/>
          <w:szCs w:val="24"/>
        </w:rPr>
        <w:t>]</w:t>
      </w:r>
    </w:p>
    <w:p w14:paraId="6233B75B" w14:textId="77777777" w:rsidR="00B67A15" w:rsidRPr="00E77216" w:rsidRDefault="0058191C">
      <w:pPr>
        <w:numPr>
          <w:ilvl w:val="0"/>
          <w:numId w:val="24"/>
        </w:numPr>
        <w:pBdr>
          <w:top w:val="nil"/>
          <w:left w:val="nil"/>
          <w:bottom w:val="nil"/>
          <w:right w:val="nil"/>
          <w:between w:val="nil"/>
        </w:pBdr>
        <w:tabs>
          <w:tab w:val="left" w:pos="709"/>
        </w:tabs>
        <w:spacing w:before="120" w:line="257" w:lineRule="auto"/>
        <w:ind w:left="851" w:hanging="851"/>
        <w:rPr>
          <w:rFonts w:ascii="Arial" w:hAnsi="Arial" w:cs="Arial"/>
        </w:rPr>
      </w:pPr>
      <w:r w:rsidRPr="00E77216">
        <w:rPr>
          <w:rFonts w:ascii="Arial" w:hAnsi="Arial" w:cs="Arial"/>
          <w:b/>
          <w:smallCaps/>
          <w:color w:val="000000"/>
          <w:sz w:val="24"/>
          <w:szCs w:val="24"/>
        </w:rPr>
        <w:t>CCS PUBLICATIONS</w:t>
      </w:r>
    </w:p>
    <w:p w14:paraId="750E115F" w14:textId="77777777" w:rsidR="00B67A15" w:rsidRPr="00E77216" w:rsidRDefault="0058191C">
      <w:pPr>
        <w:numPr>
          <w:ilvl w:val="1"/>
          <w:numId w:val="28"/>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285" w:name="_heading=h.ly7c1y" w:colFirst="0" w:colLast="0"/>
      <w:bookmarkEnd w:id="285"/>
      <w:r w:rsidRPr="00E77216">
        <w:rPr>
          <w:rFonts w:ascii="Arial" w:hAnsi="Arial" w:cs="Arial"/>
          <w:color w:val="000000"/>
        </w:rPr>
        <w:t>CCS will periodically update and revise marketing materials.  The Supplier shall supply current information for inclusion in such marketing materials when required by CCS.</w:t>
      </w:r>
    </w:p>
    <w:p w14:paraId="37BD5842" w14:textId="77777777" w:rsidR="00B67A15" w:rsidRPr="00E77216" w:rsidRDefault="0058191C">
      <w:pPr>
        <w:numPr>
          <w:ilvl w:val="1"/>
          <w:numId w:val="28"/>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286" w:name="_heading=h.35xuupr" w:colFirst="0" w:colLast="0"/>
      <w:bookmarkEnd w:id="286"/>
      <w:r w:rsidRPr="00E77216">
        <w:rPr>
          <w:rFonts w:ascii="Arial" w:hAnsi="Arial" w:cs="Arial"/>
          <w:color w:val="000000"/>
        </w:rPr>
        <w:t>Such information shall be provided in the form of a completed template, supplied by CCS together with the instruction for completion and the date for its return.</w:t>
      </w:r>
    </w:p>
    <w:p w14:paraId="75EFA16F" w14:textId="77777777" w:rsidR="00B67A15" w:rsidRPr="00E77216" w:rsidRDefault="0058191C">
      <w:pPr>
        <w:numPr>
          <w:ilvl w:val="1"/>
          <w:numId w:val="28"/>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Failure to comply with the provisions of paragraphs 3.1 and 3.2 may result in the Supplier's exclusion from the use of such marketing materials.</w:t>
      </w:r>
    </w:p>
    <w:p w14:paraId="051107C7" w14:textId="77777777" w:rsidR="00B67A15" w:rsidRPr="00E77216" w:rsidRDefault="0058191C">
      <w:pPr>
        <w:numPr>
          <w:ilvl w:val="0"/>
          <w:numId w:val="24"/>
        </w:numPr>
        <w:pBdr>
          <w:top w:val="nil"/>
          <w:left w:val="nil"/>
          <w:bottom w:val="nil"/>
          <w:right w:val="nil"/>
          <w:between w:val="nil"/>
        </w:pBdr>
        <w:tabs>
          <w:tab w:val="left" w:pos="709"/>
        </w:tabs>
        <w:spacing w:before="120" w:line="257" w:lineRule="auto"/>
        <w:ind w:left="851" w:hanging="851"/>
        <w:rPr>
          <w:rFonts w:ascii="Arial" w:hAnsi="Arial" w:cs="Arial"/>
        </w:rPr>
      </w:pPr>
      <w:r w:rsidRPr="00E77216">
        <w:rPr>
          <w:rFonts w:ascii="Arial" w:hAnsi="Arial" w:cs="Arial"/>
          <w:b/>
          <w:smallCaps/>
          <w:color w:val="000000"/>
          <w:sz w:val="24"/>
          <w:szCs w:val="24"/>
        </w:rPr>
        <w:t>SUPPLIER PUBLICATIONS</w:t>
      </w:r>
    </w:p>
    <w:p w14:paraId="796418DC" w14:textId="77777777" w:rsidR="00B67A15" w:rsidRPr="00E77216" w:rsidRDefault="0058191C">
      <w:pPr>
        <w:numPr>
          <w:ilvl w:val="1"/>
          <w:numId w:val="32"/>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Any marketing materials in relation to this Framework Agreement that the Supplier produces must comply in all respects with the Branding Guidance. The Supplier will periodically update and revise such marketing materials.</w:t>
      </w:r>
    </w:p>
    <w:p w14:paraId="101A9946" w14:textId="77777777" w:rsidR="00B67A15" w:rsidRPr="00E77216" w:rsidRDefault="0058191C">
      <w:pPr>
        <w:numPr>
          <w:ilvl w:val="1"/>
          <w:numId w:val="32"/>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The Supplier shall be responsible for keeping under review the content of any information which appears on the Supplier’s website and which relates to this Framework Agreement and ensuring that such information is kept up to date at all times.</w:t>
      </w:r>
    </w:p>
    <w:p w14:paraId="6776D4E4" w14:textId="77777777" w:rsidR="00B67A15" w:rsidRPr="00E77216" w:rsidRDefault="0058191C">
      <w:pPr>
        <w:spacing w:after="0" w:line="240" w:lineRule="auto"/>
        <w:rPr>
          <w:rFonts w:ascii="Arial" w:hAnsi="Arial" w:cs="Arial"/>
        </w:rPr>
      </w:pPr>
      <w:r w:rsidRPr="00E77216">
        <w:rPr>
          <w:rFonts w:ascii="Arial" w:hAnsi="Arial" w:cs="Arial"/>
        </w:rPr>
        <w:br w:type="page"/>
      </w:r>
    </w:p>
    <w:p w14:paraId="54D20D16" w14:textId="77777777" w:rsidR="00B67A15" w:rsidRPr="00E77216" w:rsidRDefault="00B67A15">
      <w:pPr>
        <w:pBdr>
          <w:top w:val="nil"/>
          <w:left w:val="nil"/>
          <w:bottom w:val="nil"/>
          <w:right w:val="nil"/>
          <w:between w:val="nil"/>
        </w:pBdr>
        <w:spacing w:after="0"/>
        <w:rPr>
          <w:rFonts w:ascii="Arial" w:hAnsi="Arial" w:cs="Arial"/>
          <w:color w:val="FFFFFF"/>
          <w:sz w:val="16"/>
          <w:szCs w:val="16"/>
        </w:rPr>
      </w:pPr>
    </w:p>
    <w:p w14:paraId="194CF22A" w14:textId="77777777" w:rsidR="00B67A15" w:rsidRPr="00E77216" w:rsidRDefault="0058191C">
      <w:pPr>
        <w:keepNext/>
        <w:pBdr>
          <w:top w:val="nil"/>
          <w:left w:val="nil"/>
          <w:bottom w:val="nil"/>
          <w:right w:val="nil"/>
          <w:between w:val="nil"/>
        </w:pBdr>
        <w:jc w:val="center"/>
        <w:rPr>
          <w:rFonts w:ascii="Arial" w:eastAsia="Arial Bold" w:hAnsi="Arial" w:cs="Arial"/>
          <w:b/>
          <w:smallCaps/>
          <w:color w:val="000000"/>
        </w:rPr>
      </w:pPr>
      <w:bookmarkStart w:id="287" w:name="_heading=h.1l354xk" w:colFirst="0" w:colLast="0"/>
      <w:bookmarkEnd w:id="287"/>
      <w:r w:rsidRPr="00E77216">
        <w:rPr>
          <w:rFonts w:ascii="Arial" w:eastAsia="Arial Bold" w:hAnsi="Arial" w:cs="Arial"/>
          <w:b/>
          <w:smallCaps/>
          <w:color w:val="000000"/>
        </w:rPr>
        <w:t>FRAMEWORK SCHEDULE 11: INSURANCE REQUIREMENTS</w:t>
      </w:r>
    </w:p>
    <w:p w14:paraId="37F301AF" w14:textId="77777777" w:rsidR="00B67A15" w:rsidRPr="00E77216" w:rsidRDefault="0058191C">
      <w:pPr>
        <w:keepNext/>
        <w:numPr>
          <w:ilvl w:val="0"/>
          <w:numId w:val="16"/>
        </w:numPr>
        <w:pBdr>
          <w:top w:val="nil"/>
          <w:left w:val="nil"/>
          <w:bottom w:val="nil"/>
          <w:right w:val="nil"/>
          <w:between w:val="nil"/>
        </w:pBdr>
        <w:tabs>
          <w:tab w:val="left" w:pos="709"/>
        </w:tabs>
        <w:spacing w:before="120" w:line="257" w:lineRule="auto"/>
        <w:ind w:left="851" w:hanging="851"/>
        <w:rPr>
          <w:rFonts w:ascii="Arial" w:hAnsi="Arial" w:cs="Arial"/>
        </w:rPr>
      </w:pPr>
      <w:r w:rsidRPr="00E77216">
        <w:rPr>
          <w:rFonts w:ascii="Arial" w:hAnsi="Arial" w:cs="Arial"/>
          <w:b/>
          <w:smallCaps/>
          <w:color w:val="000000"/>
          <w:sz w:val="24"/>
          <w:szCs w:val="24"/>
        </w:rPr>
        <w:t>OBLIGATION TO MAINTAIN INSURANCES</w:t>
      </w:r>
    </w:p>
    <w:p w14:paraId="00947AE8" w14:textId="77777777" w:rsidR="00B67A15" w:rsidRPr="00E77216" w:rsidRDefault="0058191C">
      <w:pPr>
        <w:numPr>
          <w:ilvl w:val="1"/>
          <w:numId w:val="1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Without prejudice to its obligations to CCS under this Framework Agreement and each Call-Off Contract, including its indemnity obligations, the Supplier shall for the periods specified in this Schedule 11 take out and maintain, or procure the taking out and maintenance of the insurances as set out in Annex 1 (Required Insurances) and any other insurances as may be required by applicable Law (together the “Insurances”).  The Supplier shall ensure that each of the Insurances is effective no later than the Framework Commencement Date.</w:t>
      </w:r>
    </w:p>
    <w:p w14:paraId="5B3BD213" w14:textId="77777777" w:rsidR="00B67A15" w:rsidRPr="00E77216" w:rsidRDefault="0058191C">
      <w:pPr>
        <w:numPr>
          <w:ilvl w:val="1"/>
          <w:numId w:val="1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The Insurances shall be maintained in accordance with Good Industry Practice and (so far as is reasonably practicable) on terms no less favourable than those generally available to a prudent contractor in respect of risks insured in the international insurance market from time to time.</w:t>
      </w:r>
    </w:p>
    <w:p w14:paraId="20F6FACC" w14:textId="77777777" w:rsidR="00B67A15" w:rsidRPr="00E77216" w:rsidRDefault="0058191C">
      <w:pPr>
        <w:numPr>
          <w:ilvl w:val="1"/>
          <w:numId w:val="1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The Insurances shall be taken out and maintained with insurers who are of good financial standing and of good repute in the international insurance market.</w:t>
      </w:r>
    </w:p>
    <w:p w14:paraId="3E002586" w14:textId="77777777" w:rsidR="00B67A15" w:rsidRPr="00E77216" w:rsidRDefault="0058191C">
      <w:pPr>
        <w:numPr>
          <w:ilvl w:val="1"/>
          <w:numId w:val="1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The Supplier shall ensure that the public and products liability policy shall contain an indemnity to principals clause under which CCS and each Buyer shall be indemnified in respect of claims made against CCS or a Buyer in respect of death or bodily injury or third party property damage arising out of or in connection with the Services and for which the Supplier is legally liable.</w:t>
      </w:r>
    </w:p>
    <w:p w14:paraId="26AC4F1C" w14:textId="77777777" w:rsidR="00B67A15" w:rsidRPr="00E77216" w:rsidRDefault="0058191C">
      <w:pPr>
        <w:keepNext/>
        <w:numPr>
          <w:ilvl w:val="0"/>
          <w:numId w:val="16"/>
        </w:numPr>
        <w:pBdr>
          <w:top w:val="nil"/>
          <w:left w:val="nil"/>
          <w:bottom w:val="nil"/>
          <w:right w:val="nil"/>
          <w:between w:val="nil"/>
        </w:pBdr>
        <w:tabs>
          <w:tab w:val="left" w:pos="709"/>
        </w:tabs>
        <w:spacing w:before="120" w:line="257" w:lineRule="auto"/>
        <w:ind w:left="851" w:hanging="851"/>
        <w:rPr>
          <w:rFonts w:ascii="Arial" w:hAnsi="Arial" w:cs="Arial"/>
        </w:rPr>
      </w:pPr>
      <w:r w:rsidRPr="00E77216">
        <w:rPr>
          <w:rFonts w:ascii="Arial" w:hAnsi="Arial" w:cs="Arial"/>
          <w:b/>
          <w:smallCaps/>
          <w:color w:val="000000"/>
          <w:sz w:val="24"/>
          <w:szCs w:val="24"/>
        </w:rPr>
        <w:t>GENERAL OBLIGATIONS</w:t>
      </w:r>
    </w:p>
    <w:p w14:paraId="3B63BF50" w14:textId="77777777" w:rsidR="00B67A15" w:rsidRPr="00E77216" w:rsidRDefault="0058191C">
      <w:pPr>
        <w:keepNext/>
        <w:numPr>
          <w:ilvl w:val="1"/>
          <w:numId w:val="1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Without limiting the other provisions of this Framework Agreement, the Supplier shall:</w:t>
      </w:r>
    </w:p>
    <w:p w14:paraId="7CAF273E" w14:textId="77777777" w:rsidR="00B67A15" w:rsidRPr="00E77216" w:rsidRDefault="0058191C">
      <w:pPr>
        <w:numPr>
          <w:ilvl w:val="2"/>
          <w:numId w:val="16"/>
        </w:numPr>
        <w:pBdr>
          <w:top w:val="nil"/>
          <w:left w:val="nil"/>
          <w:bottom w:val="nil"/>
          <w:right w:val="nil"/>
          <w:between w:val="nil"/>
        </w:pBdr>
        <w:tabs>
          <w:tab w:val="left" w:pos="2127"/>
          <w:tab w:val="left" w:pos="1701"/>
        </w:tabs>
        <w:spacing w:before="120" w:after="120" w:line="240" w:lineRule="auto"/>
        <w:ind w:left="1702" w:hanging="851"/>
        <w:jc w:val="both"/>
        <w:rPr>
          <w:rFonts w:ascii="Arial" w:hAnsi="Arial" w:cs="Arial"/>
        </w:rPr>
      </w:pPr>
      <w:r w:rsidRPr="00E77216">
        <w:rPr>
          <w:rFonts w:ascii="Arial" w:hAnsi="Arial" w:cs="Arial"/>
          <w:color w:val="000000"/>
        </w:rPr>
        <w:t>take or procure the taking of all reasonable risk management and risk control measures in relation to the Services as it would be reasonable to expect of a prudent contractor acting in accordance with Good Industry Practice, including the investigation and reports of relevant claims to insurers;</w:t>
      </w:r>
    </w:p>
    <w:p w14:paraId="668164CA" w14:textId="77777777" w:rsidR="00B67A15" w:rsidRPr="00E77216" w:rsidRDefault="0058191C">
      <w:pPr>
        <w:numPr>
          <w:ilvl w:val="2"/>
          <w:numId w:val="16"/>
        </w:numPr>
        <w:pBdr>
          <w:top w:val="nil"/>
          <w:left w:val="nil"/>
          <w:bottom w:val="nil"/>
          <w:right w:val="nil"/>
          <w:between w:val="nil"/>
        </w:pBdr>
        <w:tabs>
          <w:tab w:val="left" w:pos="2127"/>
          <w:tab w:val="left" w:pos="1701"/>
        </w:tabs>
        <w:spacing w:before="120" w:after="120" w:line="240" w:lineRule="auto"/>
        <w:ind w:left="1702" w:hanging="851"/>
        <w:jc w:val="both"/>
        <w:rPr>
          <w:rFonts w:ascii="Arial" w:hAnsi="Arial" w:cs="Arial"/>
        </w:rPr>
      </w:pPr>
      <w:r w:rsidRPr="00E77216">
        <w:rPr>
          <w:rFonts w:ascii="Arial" w:hAnsi="Arial" w:cs="Arial"/>
          <w:color w:val="000000"/>
        </w:rPr>
        <w:t>promptly notify the insurers in writing of any relevant material fact under any Insurances of which the Supplier is or becomes aware; and</w:t>
      </w:r>
    </w:p>
    <w:p w14:paraId="0D048F8C" w14:textId="77777777" w:rsidR="00B67A15" w:rsidRPr="00E77216" w:rsidRDefault="0058191C">
      <w:pPr>
        <w:numPr>
          <w:ilvl w:val="2"/>
          <w:numId w:val="16"/>
        </w:numPr>
        <w:pBdr>
          <w:top w:val="nil"/>
          <w:left w:val="nil"/>
          <w:bottom w:val="nil"/>
          <w:right w:val="nil"/>
          <w:between w:val="nil"/>
        </w:pBdr>
        <w:tabs>
          <w:tab w:val="left" w:pos="2127"/>
          <w:tab w:val="left" w:pos="1701"/>
        </w:tabs>
        <w:spacing w:before="120" w:after="120" w:line="240" w:lineRule="auto"/>
        <w:ind w:left="1702" w:hanging="851"/>
        <w:jc w:val="both"/>
        <w:rPr>
          <w:rFonts w:ascii="Arial" w:hAnsi="Arial" w:cs="Arial"/>
        </w:rPr>
      </w:pPr>
      <w:r w:rsidRPr="00E77216">
        <w:rPr>
          <w:rFonts w:ascii="Arial" w:hAnsi="Arial" w:cs="Arial"/>
          <w:color w:val="000000"/>
        </w:rPr>
        <w:t>hold all policies in respect of the Insurances and cause any insurance broker effecting the Insurances to hold any insurance slips and other evidence of placing cover representing any of the Insurances to which it is a party.</w:t>
      </w:r>
    </w:p>
    <w:p w14:paraId="0303B27F" w14:textId="77777777" w:rsidR="00B67A15" w:rsidRPr="00E77216" w:rsidRDefault="0058191C">
      <w:pPr>
        <w:keepNext/>
        <w:numPr>
          <w:ilvl w:val="0"/>
          <w:numId w:val="16"/>
        </w:numPr>
        <w:pBdr>
          <w:top w:val="nil"/>
          <w:left w:val="nil"/>
          <w:bottom w:val="nil"/>
          <w:right w:val="nil"/>
          <w:between w:val="nil"/>
        </w:pBdr>
        <w:tabs>
          <w:tab w:val="left" w:pos="709"/>
        </w:tabs>
        <w:spacing w:before="120" w:line="257" w:lineRule="auto"/>
        <w:ind w:left="851" w:hanging="851"/>
        <w:rPr>
          <w:rFonts w:ascii="Arial" w:hAnsi="Arial" w:cs="Arial"/>
        </w:rPr>
      </w:pPr>
      <w:r w:rsidRPr="00E77216">
        <w:rPr>
          <w:rFonts w:ascii="Arial" w:hAnsi="Arial" w:cs="Arial"/>
          <w:b/>
          <w:smallCaps/>
          <w:color w:val="000000"/>
          <w:sz w:val="24"/>
          <w:szCs w:val="24"/>
        </w:rPr>
        <w:t>FAILURE TO INSURE</w:t>
      </w:r>
    </w:p>
    <w:p w14:paraId="3FE3744C" w14:textId="77777777" w:rsidR="00B67A15" w:rsidRPr="00E77216" w:rsidRDefault="0058191C">
      <w:pPr>
        <w:numPr>
          <w:ilvl w:val="1"/>
          <w:numId w:val="1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The Supplier shall not take any action or fail to take any action or (insofar as is reasonably within its power) permit anything to occur in relation to it which would entitle any insurer to refuse to pay any claim under any of the Insurances.</w:t>
      </w:r>
    </w:p>
    <w:p w14:paraId="13F1705D" w14:textId="77777777" w:rsidR="00B67A15" w:rsidRPr="00E77216" w:rsidRDefault="0058191C">
      <w:pPr>
        <w:numPr>
          <w:ilvl w:val="1"/>
          <w:numId w:val="1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Where the Supplier has failed to purchase any of the Insurances or maintain any of the Insurances in full force and effect, CCS and each Buyer may elect (but shall not be obliged) following written notice to the Supplier to purchase the relevant Insurances, and CCS and each Buyer shall be entitled to recover the reasonable premium and other reasonable costs incurred in connection therewith as a debt due from the Supplier.</w:t>
      </w:r>
    </w:p>
    <w:p w14:paraId="307067B8" w14:textId="77777777" w:rsidR="00B67A15" w:rsidRPr="00E77216" w:rsidRDefault="0058191C">
      <w:pPr>
        <w:keepNext/>
        <w:numPr>
          <w:ilvl w:val="0"/>
          <w:numId w:val="16"/>
        </w:numPr>
        <w:pBdr>
          <w:top w:val="nil"/>
          <w:left w:val="nil"/>
          <w:bottom w:val="nil"/>
          <w:right w:val="nil"/>
          <w:between w:val="nil"/>
        </w:pBdr>
        <w:tabs>
          <w:tab w:val="left" w:pos="709"/>
        </w:tabs>
        <w:spacing w:before="120" w:line="257" w:lineRule="auto"/>
        <w:ind w:left="851" w:hanging="851"/>
        <w:rPr>
          <w:rFonts w:ascii="Arial" w:hAnsi="Arial" w:cs="Arial"/>
        </w:rPr>
      </w:pPr>
      <w:r w:rsidRPr="00E77216">
        <w:rPr>
          <w:rFonts w:ascii="Arial" w:hAnsi="Arial" w:cs="Arial"/>
          <w:b/>
          <w:smallCaps/>
          <w:color w:val="000000"/>
          <w:sz w:val="24"/>
          <w:szCs w:val="24"/>
        </w:rPr>
        <w:lastRenderedPageBreak/>
        <w:t>EVIDENCE OF POLICIES</w:t>
      </w:r>
    </w:p>
    <w:p w14:paraId="6347BFB4" w14:textId="77777777" w:rsidR="00B67A15" w:rsidRPr="00E77216" w:rsidRDefault="0058191C">
      <w:pPr>
        <w:pBdr>
          <w:top w:val="nil"/>
          <w:left w:val="nil"/>
          <w:bottom w:val="nil"/>
          <w:right w:val="nil"/>
          <w:between w:val="nil"/>
        </w:pBdr>
        <w:tabs>
          <w:tab w:val="left" w:pos="1418"/>
          <w:tab w:val="left" w:pos="851"/>
        </w:tabs>
        <w:spacing w:before="120" w:after="120" w:line="240" w:lineRule="auto"/>
        <w:ind w:left="851"/>
        <w:jc w:val="both"/>
        <w:rPr>
          <w:rFonts w:ascii="Arial" w:hAnsi="Arial" w:cs="Arial"/>
          <w:color w:val="000000"/>
        </w:rPr>
      </w:pPr>
      <w:r w:rsidRPr="00E77216">
        <w:rPr>
          <w:rFonts w:ascii="Arial" w:hAnsi="Arial" w:cs="Arial"/>
          <w:color w:val="000000"/>
        </w:rPr>
        <w:t>The Supplier shall upon the Framework Commencement Date and within fifteen (15) Working Days after the renewal of each of the Insurances, provide evidence, in a form satisfactory to CCS, that the Insurances are in force and effect and meet in full the requirements of this Framework Schedule 11.  Receipt of such evidence by CCS shall not in itself constitute acceptance by CCS or relieve the Supplier of any of its liabilities and obligations under this Framework Agreement and each Call-Off Contract.</w:t>
      </w:r>
    </w:p>
    <w:p w14:paraId="52924FA1" w14:textId="77777777" w:rsidR="00B67A15" w:rsidRPr="00E77216" w:rsidRDefault="0058191C">
      <w:pPr>
        <w:keepNext/>
        <w:numPr>
          <w:ilvl w:val="0"/>
          <w:numId w:val="16"/>
        </w:numPr>
        <w:pBdr>
          <w:top w:val="nil"/>
          <w:left w:val="nil"/>
          <w:bottom w:val="nil"/>
          <w:right w:val="nil"/>
          <w:between w:val="nil"/>
        </w:pBdr>
        <w:tabs>
          <w:tab w:val="left" w:pos="709"/>
        </w:tabs>
        <w:spacing w:before="120" w:line="257" w:lineRule="auto"/>
        <w:ind w:left="851" w:hanging="851"/>
        <w:rPr>
          <w:rFonts w:ascii="Arial" w:hAnsi="Arial" w:cs="Arial"/>
        </w:rPr>
      </w:pPr>
      <w:r w:rsidRPr="00E77216">
        <w:rPr>
          <w:rFonts w:ascii="Arial" w:hAnsi="Arial" w:cs="Arial"/>
          <w:b/>
          <w:smallCaps/>
          <w:color w:val="000000"/>
          <w:sz w:val="24"/>
          <w:szCs w:val="24"/>
        </w:rPr>
        <w:t>AGGREGATE LIMIT OF INDEMNITY</w:t>
      </w:r>
    </w:p>
    <w:p w14:paraId="5205BB43" w14:textId="77777777" w:rsidR="00B67A15" w:rsidRPr="00E77216" w:rsidRDefault="0058191C">
      <w:pPr>
        <w:keepNext/>
        <w:numPr>
          <w:ilvl w:val="1"/>
          <w:numId w:val="1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Where the minimum limit of indemnity required in relation to any of the Insurances is specified as being "in the aggregate":</w:t>
      </w:r>
    </w:p>
    <w:p w14:paraId="40EDE922" w14:textId="77777777" w:rsidR="00B67A15" w:rsidRPr="00E77216" w:rsidRDefault="0058191C">
      <w:pPr>
        <w:numPr>
          <w:ilvl w:val="2"/>
          <w:numId w:val="16"/>
        </w:numPr>
        <w:pBdr>
          <w:top w:val="nil"/>
          <w:left w:val="nil"/>
          <w:bottom w:val="nil"/>
          <w:right w:val="nil"/>
          <w:between w:val="nil"/>
        </w:pBdr>
        <w:tabs>
          <w:tab w:val="left" w:pos="2127"/>
          <w:tab w:val="left" w:pos="1701"/>
        </w:tabs>
        <w:spacing w:before="120" w:after="120" w:line="240" w:lineRule="auto"/>
        <w:ind w:left="1702" w:hanging="851"/>
        <w:jc w:val="both"/>
        <w:rPr>
          <w:rFonts w:ascii="Arial" w:hAnsi="Arial" w:cs="Arial"/>
        </w:rPr>
      </w:pPr>
      <w:r w:rsidRPr="00E77216">
        <w:rPr>
          <w:rFonts w:ascii="Arial" w:hAnsi="Arial" w:cs="Arial"/>
          <w:color w:val="000000"/>
        </w:rPr>
        <w:t>if a claim or claims which do not relate to this Framework Agreement or  any Call-Off Contact are notified to the insurers which, given the nature of the allegations and/or the quantum claimed by the third party(ies), is likely to result in a claim or claims being paid by the insurers which could reduce the level of cover available below that minimum, the Supplier shall immediately submit to CCS and each Buyer:</w:t>
      </w:r>
    </w:p>
    <w:p w14:paraId="0215977F" w14:textId="77777777" w:rsidR="00B67A15" w:rsidRPr="00E77216" w:rsidRDefault="0058191C">
      <w:pPr>
        <w:numPr>
          <w:ilvl w:val="3"/>
          <w:numId w:val="16"/>
        </w:numPr>
        <w:pBdr>
          <w:top w:val="nil"/>
          <w:left w:val="nil"/>
          <w:bottom w:val="nil"/>
          <w:right w:val="nil"/>
          <w:between w:val="nil"/>
        </w:pBdr>
        <w:tabs>
          <w:tab w:val="left" w:pos="2694"/>
          <w:tab w:val="left" w:pos="2552"/>
        </w:tabs>
        <w:spacing w:before="120" w:after="120" w:line="240" w:lineRule="auto"/>
        <w:ind w:left="2552" w:hanging="851"/>
        <w:jc w:val="both"/>
        <w:rPr>
          <w:rFonts w:ascii="Arial" w:hAnsi="Arial" w:cs="Arial"/>
          <w:smallCaps/>
          <w:color w:val="000000"/>
        </w:rPr>
      </w:pPr>
      <w:r w:rsidRPr="00E77216">
        <w:rPr>
          <w:rFonts w:ascii="Arial" w:hAnsi="Arial" w:cs="Arial"/>
          <w:color w:val="000000"/>
        </w:rPr>
        <w:t xml:space="preserve">details of the policy concerned; and </w:t>
      </w:r>
    </w:p>
    <w:p w14:paraId="116183F5" w14:textId="77777777" w:rsidR="00B67A15" w:rsidRPr="00E77216" w:rsidRDefault="0058191C">
      <w:pPr>
        <w:numPr>
          <w:ilvl w:val="3"/>
          <w:numId w:val="16"/>
        </w:numPr>
        <w:pBdr>
          <w:top w:val="nil"/>
          <w:left w:val="nil"/>
          <w:bottom w:val="nil"/>
          <w:right w:val="nil"/>
          <w:between w:val="nil"/>
        </w:pBdr>
        <w:tabs>
          <w:tab w:val="left" w:pos="2694"/>
          <w:tab w:val="left" w:pos="2552"/>
        </w:tabs>
        <w:spacing w:before="120" w:after="120" w:line="240" w:lineRule="auto"/>
        <w:ind w:left="2552" w:hanging="851"/>
        <w:jc w:val="both"/>
        <w:rPr>
          <w:rFonts w:ascii="Arial" w:hAnsi="Arial" w:cs="Arial"/>
          <w:smallCaps/>
          <w:color w:val="000000"/>
        </w:rPr>
      </w:pPr>
      <w:r w:rsidRPr="00E77216">
        <w:rPr>
          <w:rFonts w:ascii="Arial" w:hAnsi="Arial" w:cs="Arial"/>
          <w:color w:val="000000"/>
        </w:rPr>
        <w:t>its proposed solution for maintaining the minimum limit of indemnity specified; and</w:t>
      </w:r>
    </w:p>
    <w:p w14:paraId="651016E9" w14:textId="77777777" w:rsidR="00B67A15" w:rsidRPr="00E77216" w:rsidRDefault="0058191C">
      <w:pPr>
        <w:numPr>
          <w:ilvl w:val="2"/>
          <w:numId w:val="16"/>
        </w:numPr>
        <w:pBdr>
          <w:top w:val="nil"/>
          <w:left w:val="nil"/>
          <w:bottom w:val="nil"/>
          <w:right w:val="nil"/>
          <w:between w:val="nil"/>
        </w:pBdr>
        <w:tabs>
          <w:tab w:val="left" w:pos="2127"/>
          <w:tab w:val="left" w:pos="1701"/>
        </w:tabs>
        <w:spacing w:before="120" w:after="120" w:line="240" w:lineRule="auto"/>
        <w:ind w:left="1702" w:hanging="851"/>
        <w:jc w:val="both"/>
        <w:rPr>
          <w:rFonts w:ascii="Arial" w:hAnsi="Arial" w:cs="Arial"/>
        </w:rPr>
      </w:pPr>
      <w:r w:rsidRPr="00E77216">
        <w:rPr>
          <w:rFonts w:ascii="Arial" w:hAnsi="Arial" w:cs="Arial"/>
          <w:color w:val="000000"/>
        </w:rPr>
        <w:t>if and to the extent that the level of insurance cover available falls below that minimum because a claim or claims which do not relate to this Framework Agreement or any Call-Off Contract are paid by insurers, the Supplier shall:</w:t>
      </w:r>
    </w:p>
    <w:p w14:paraId="354BCF5F" w14:textId="77777777" w:rsidR="00B67A15" w:rsidRPr="00E77216" w:rsidRDefault="0058191C">
      <w:pPr>
        <w:numPr>
          <w:ilvl w:val="3"/>
          <w:numId w:val="16"/>
        </w:numPr>
        <w:pBdr>
          <w:top w:val="nil"/>
          <w:left w:val="nil"/>
          <w:bottom w:val="nil"/>
          <w:right w:val="nil"/>
          <w:between w:val="nil"/>
        </w:pBdr>
        <w:tabs>
          <w:tab w:val="left" w:pos="2694"/>
          <w:tab w:val="left" w:pos="2552"/>
        </w:tabs>
        <w:spacing w:before="120" w:after="120" w:line="240" w:lineRule="auto"/>
        <w:ind w:left="2552" w:hanging="851"/>
        <w:jc w:val="both"/>
        <w:rPr>
          <w:rFonts w:ascii="Arial" w:hAnsi="Arial" w:cs="Arial"/>
        </w:rPr>
      </w:pPr>
      <w:r w:rsidRPr="00E77216">
        <w:rPr>
          <w:rFonts w:ascii="Arial" w:hAnsi="Arial" w:cs="Arial"/>
          <w:color w:val="000000"/>
        </w:rPr>
        <w:t>ensure that the insurance cover is reinstated to maintain at all times the minimum limit of indemnity specified for claims relating to this Framework Agreement and each Call-Off Contract; or</w:t>
      </w:r>
    </w:p>
    <w:p w14:paraId="385F4A7A" w14:textId="77777777" w:rsidR="00B67A15" w:rsidRPr="00E77216" w:rsidRDefault="0058191C">
      <w:pPr>
        <w:numPr>
          <w:ilvl w:val="3"/>
          <w:numId w:val="16"/>
        </w:numPr>
        <w:pBdr>
          <w:top w:val="nil"/>
          <w:left w:val="nil"/>
          <w:bottom w:val="nil"/>
          <w:right w:val="nil"/>
          <w:between w:val="nil"/>
        </w:pBdr>
        <w:tabs>
          <w:tab w:val="left" w:pos="2694"/>
          <w:tab w:val="left" w:pos="2552"/>
        </w:tabs>
        <w:spacing w:before="120" w:after="120" w:line="240" w:lineRule="auto"/>
        <w:ind w:left="2552" w:hanging="851"/>
        <w:jc w:val="both"/>
        <w:rPr>
          <w:rFonts w:ascii="Arial" w:hAnsi="Arial" w:cs="Arial"/>
        </w:rPr>
      </w:pPr>
      <w:r w:rsidRPr="00E77216">
        <w:rPr>
          <w:rFonts w:ascii="Arial" w:hAnsi="Arial" w:cs="Arial"/>
          <w:color w:val="000000"/>
        </w:rPr>
        <w:t>if the Supplier is or has reason to believe that it will be unable to ensure that insurance cover is reinstated to maintain at all times the minimum limit of indemnity specified, immediately submit to CCS and each Buyer full details of the policy concerned and its proposed solution for maintaining the minimum limit of indemnity specified.</w:t>
      </w:r>
    </w:p>
    <w:p w14:paraId="3AB8F16E" w14:textId="77777777" w:rsidR="00B67A15" w:rsidRPr="00E77216" w:rsidRDefault="0058191C">
      <w:pPr>
        <w:keepNext/>
        <w:numPr>
          <w:ilvl w:val="0"/>
          <w:numId w:val="16"/>
        </w:numPr>
        <w:pBdr>
          <w:top w:val="nil"/>
          <w:left w:val="nil"/>
          <w:bottom w:val="nil"/>
          <w:right w:val="nil"/>
          <w:between w:val="nil"/>
        </w:pBdr>
        <w:tabs>
          <w:tab w:val="left" w:pos="709"/>
        </w:tabs>
        <w:spacing w:before="120" w:line="257" w:lineRule="auto"/>
        <w:ind w:left="851" w:hanging="851"/>
        <w:rPr>
          <w:rFonts w:ascii="Arial" w:hAnsi="Arial" w:cs="Arial"/>
        </w:rPr>
      </w:pPr>
      <w:r w:rsidRPr="00E77216">
        <w:rPr>
          <w:rFonts w:ascii="Arial" w:hAnsi="Arial" w:cs="Arial"/>
          <w:b/>
          <w:smallCaps/>
          <w:color w:val="000000"/>
          <w:sz w:val="24"/>
          <w:szCs w:val="24"/>
        </w:rPr>
        <w:t>CANCELLATION</w:t>
      </w:r>
    </w:p>
    <w:p w14:paraId="6412CAE5" w14:textId="77777777" w:rsidR="00B67A15" w:rsidRPr="00E77216" w:rsidRDefault="0058191C">
      <w:pPr>
        <w:pBdr>
          <w:top w:val="nil"/>
          <w:left w:val="nil"/>
          <w:bottom w:val="nil"/>
          <w:right w:val="nil"/>
          <w:between w:val="nil"/>
        </w:pBdr>
        <w:tabs>
          <w:tab w:val="left" w:pos="1418"/>
          <w:tab w:val="left" w:pos="851"/>
        </w:tabs>
        <w:spacing w:before="120" w:after="120" w:line="240" w:lineRule="auto"/>
        <w:ind w:left="851"/>
        <w:jc w:val="both"/>
        <w:rPr>
          <w:rFonts w:ascii="Arial" w:hAnsi="Arial" w:cs="Arial"/>
          <w:color w:val="000000"/>
        </w:rPr>
      </w:pPr>
      <w:r w:rsidRPr="00E77216">
        <w:rPr>
          <w:rFonts w:ascii="Arial" w:hAnsi="Arial" w:cs="Arial"/>
          <w:color w:val="000000"/>
        </w:rPr>
        <w:t>The Supplier shall notify CCS and each Buyer in writing at least five (5) Working Days prior to the cancellation, suspension, termination or non-renewal of any of the Insurances.</w:t>
      </w:r>
    </w:p>
    <w:p w14:paraId="3FFEAD66" w14:textId="77777777" w:rsidR="00B67A15" w:rsidRPr="00E77216" w:rsidRDefault="0058191C">
      <w:pPr>
        <w:keepNext/>
        <w:numPr>
          <w:ilvl w:val="0"/>
          <w:numId w:val="16"/>
        </w:numPr>
        <w:pBdr>
          <w:top w:val="nil"/>
          <w:left w:val="nil"/>
          <w:bottom w:val="nil"/>
          <w:right w:val="nil"/>
          <w:between w:val="nil"/>
        </w:pBdr>
        <w:tabs>
          <w:tab w:val="left" w:pos="709"/>
        </w:tabs>
        <w:spacing w:before="120" w:line="257" w:lineRule="auto"/>
        <w:ind w:left="851" w:hanging="851"/>
        <w:rPr>
          <w:rFonts w:ascii="Arial" w:hAnsi="Arial" w:cs="Arial"/>
        </w:rPr>
      </w:pPr>
      <w:r w:rsidRPr="00E77216">
        <w:rPr>
          <w:rFonts w:ascii="Arial" w:hAnsi="Arial" w:cs="Arial"/>
          <w:b/>
          <w:smallCaps/>
          <w:color w:val="000000"/>
          <w:sz w:val="24"/>
          <w:szCs w:val="24"/>
        </w:rPr>
        <w:t>INSURANCE CLAIMS</w:t>
      </w:r>
    </w:p>
    <w:p w14:paraId="284F05B6" w14:textId="77777777" w:rsidR="00B67A15" w:rsidRPr="00E77216" w:rsidRDefault="0058191C">
      <w:pPr>
        <w:numPr>
          <w:ilvl w:val="1"/>
          <w:numId w:val="1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The Supplier shall promptly notify to insurers any matter arising from, or in relation to, the Services and/or this Framework Agreement for which it may be entitled to claim under any of the Insurances.  In the event that CCS or a Buyer receives a claim relating to or arising out of the Services, this Framework Agreement or relevant Call-Off Contract (as applicable), the Supplier shall co-operate with CCS or the Buyer and assist it in dealing with such claims including without limitation providing information and documentation in a timely manner.</w:t>
      </w:r>
    </w:p>
    <w:p w14:paraId="7A9AE0EB" w14:textId="77777777" w:rsidR="00B67A15" w:rsidRPr="00E77216" w:rsidRDefault="0058191C">
      <w:pPr>
        <w:numPr>
          <w:ilvl w:val="1"/>
          <w:numId w:val="1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 xml:space="preserve">Except where CCS or any Buyer is the claimant party, the Supplier shall give CCS or the Buyer notice within twenty (20) Working Days after any insurance claim in excess </w:t>
      </w:r>
      <w:r w:rsidRPr="00E77216">
        <w:rPr>
          <w:rFonts w:ascii="Arial" w:hAnsi="Arial" w:cs="Arial"/>
          <w:color w:val="000000"/>
        </w:rPr>
        <w:lastRenderedPageBreak/>
        <w:t>of £100,000 relating to or arising out of the provision of the Services, this Framework Agreement or relevant Call-Off Contract on any of the Insurances or which, but for the application of the applicable policy excess, would be made on any of the Insurances and (if required by CCS or any Buyer) full details of the incident giving rise to the claim.</w:t>
      </w:r>
    </w:p>
    <w:p w14:paraId="22B3945B" w14:textId="77777777" w:rsidR="00B67A15" w:rsidRPr="00E77216" w:rsidRDefault="0058191C">
      <w:pPr>
        <w:numPr>
          <w:ilvl w:val="1"/>
          <w:numId w:val="1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Where any Insurance requires payment of a premium, the Supplier shall be liable for and shall promptly pay such premium.</w:t>
      </w:r>
    </w:p>
    <w:p w14:paraId="5E4F19A2" w14:textId="77777777" w:rsidR="00B67A15" w:rsidRPr="00E77216" w:rsidRDefault="0058191C">
      <w:pPr>
        <w:numPr>
          <w:ilvl w:val="1"/>
          <w:numId w:val="1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Where any Insurance is subject to an excess or deductible below which the indemnity from insurers is excluded, the Supplier shall be liable for such excess or deductible.  The Supplier shall not be entitled to recover from CCS or any Buyer any sum paid by way of excess or deductible under the Insurances whether under the terms of this Framework Agreement, the relevant Call-Off Contract or otherwise.</w:t>
      </w:r>
    </w:p>
    <w:p w14:paraId="1B974CFF" w14:textId="77777777" w:rsidR="00B67A15" w:rsidRPr="00E77216" w:rsidRDefault="00B67A15">
      <w:pPr>
        <w:pBdr>
          <w:top w:val="nil"/>
          <w:left w:val="nil"/>
          <w:bottom w:val="nil"/>
          <w:right w:val="nil"/>
          <w:between w:val="nil"/>
        </w:pBdr>
        <w:spacing w:after="0"/>
        <w:rPr>
          <w:rFonts w:ascii="Arial" w:hAnsi="Arial" w:cs="Arial"/>
          <w:color w:val="FFFFFF"/>
          <w:sz w:val="16"/>
          <w:szCs w:val="16"/>
        </w:rPr>
      </w:pPr>
    </w:p>
    <w:p w14:paraId="167190C1" w14:textId="77777777" w:rsidR="00B67A15" w:rsidRPr="00E77216" w:rsidRDefault="0058191C">
      <w:pPr>
        <w:keepNext/>
        <w:pBdr>
          <w:top w:val="nil"/>
          <w:left w:val="nil"/>
          <w:bottom w:val="nil"/>
          <w:right w:val="nil"/>
          <w:between w:val="nil"/>
        </w:pBdr>
        <w:jc w:val="center"/>
        <w:rPr>
          <w:rFonts w:ascii="Arial" w:eastAsia="Arial Bold" w:hAnsi="Arial" w:cs="Arial"/>
          <w:b/>
          <w:smallCaps/>
          <w:color w:val="000000"/>
        </w:rPr>
      </w:pPr>
      <w:bookmarkStart w:id="288" w:name="_heading=h.452snld" w:colFirst="0" w:colLast="0"/>
      <w:bookmarkEnd w:id="288"/>
      <w:r w:rsidRPr="00E77216">
        <w:rPr>
          <w:rFonts w:ascii="Arial" w:hAnsi="Arial" w:cs="Arial"/>
        </w:rPr>
        <w:br w:type="page"/>
      </w:r>
      <w:r w:rsidRPr="00E77216">
        <w:rPr>
          <w:rFonts w:ascii="Arial" w:eastAsia="Arial Bold" w:hAnsi="Arial" w:cs="Arial"/>
          <w:b/>
          <w:smallCaps/>
          <w:color w:val="000000"/>
        </w:rPr>
        <w:lastRenderedPageBreak/>
        <w:t>ANNEX 1: REQUIRED INSURANCES</w:t>
      </w:r>
    </w:p>
    <w:p w14:paraId="1DCB05D8" w14:textId="77777777" w:rsidR="00B67A15" w:rsidRPr="00E77216" w:rsidRDefault="00B67A15">
      <w:pPr>
        <w:pBdr>
          <w:top w:val="nil"/>
          <w:left w:val="nil"/>
          <w:bottom w:val="nil"/>
          <w:right w:val="nil"/>
          <w:between w:val="nil"/>
        </w:pBdr>
        <w:spacing w:after="0"/>
        <w:rPr>
          <w:rFonts w:ascii="Arial" w:eastAsia="Arial" w:hAnsi="Arial" w:cs="Arial"/>
          <w:color w:val="000000"/>
          <w:sz w:val="20"/>
          <w:szCs w:val="20"/>
        </w:rPr>
      </w:pPr>
    </w:p>
    <w:p w14:paraId="10ABFF1F" w14:textId="77777777" w:rsidR="00B67A15" w:rsidRPr="00E77216" w:rsidRDefault="0058191C">
      <w:pPr>
        <w:keepNext/>
        <w:pBdr>
          <w:top w:val="nil"/>
          <w:left w:val="nil"/>
          <w:bottom w:val="nil"/>
          <w:right w:val="nil"/>
          <w:between w:val="nil"/>
        </w:pBdr>
        <w:spacing w:before="240"/>
        <w:jc w:val="center"/>
        <w:rPr>
          <w:rFonts w:ascii="Arial" w:eastAsia="Arial Bold" w:hAnsi="Arial" w:cs="Arial"/>
          <w:b/>
          <w:smallCaps/>
          <w:color w:val="000000"/>
        </w:rPr>
      </w:pPr>
      <w:r w:rsidRPr="00E77216">
        <w:rPr>
          <w:rFonts w:ascii="Arial" w:hAnsi="Arial" w:cs="Arial"/>
        </w:rPr>
        <w:br w:type="page"/>
      </w:r>
      <w:r w:rsidRPr="00E77216">
        <w:rPr>
          <w:rFonts w:ascii="Arial" w:eastAsia="Arial Bold" w:hAnsi="Arial" w:cs="Arial"/>
          <w:b/>
          <w:smallCaps/>
          <w:color w:val="000000"/>
        </w:rPr>
        <w:lastRenderedPageBreak/>
        <w:t>Part A: Professional Indemnity Insurance</w:t>
      </w:r>
    </w:p>
    <w:p w14:paraId="3166FEF6" w14:textId="77777777" w:rsidR="00B67A15" w:rsidRPr="00E77216" w:rsidRDefault="0058191C">
      <w:pPr>
        <w:keepNext/>
        <w:numPr>
          <w:ilvl w:val="0"/>
          <w:numId w:val="33"/>
        </w:numPr>
        <w:pBdr>
          <w:top w:val="nil"/>
          <w:left w:val="nil"/>
          <w:bottom w:val="nil"/>
          <w:right w:val="nil"/>
          <w:between w:val="nil"/>
        </w:pBdr>
        <w:tabs>
          <w:tab w:val="left" w:pos="709"/>
          <w:tab w:val="left" w:pos="851"/>
        </w:tabs>
        <w:spacing w:before="480" w:after="120" w:line="240" w:lineRule="auto"/>
        <w:ind w:left="851" w:hanging="851"/>
        <w:rPr>
          <w:rFonts w:ascii="Arial" w:hAnsi="Arial" w:cs="Arial"/>
          <w:b/>
          <w:smallCaps/>
          <w:color w:val="000000"/>
          <w:sz w:val="24"/>
          <w:szCs w:val="24"/>
        </w:rPr>
      </w:pPr>
      <w:bookmarkStart w:id="289" w:name="_heading=h.2k82xt6" w:colFirst="0" w:colLast="0"/>
      <w:bookmarkEnd w:id="289"/>
      <w:r w:rsidRPr="00E77216">
        <w:rPr>
          <w:rFonts w:ascii="Arial" w:hAnsi="Arial" w:cs="Arial"/>
          <w:b/>
          <w:smallCaps/>
          <w:color w:val="000000"/>
          <w:sz w:val="24"/>
          <w:szCs w:val="24"/>
        </w:rPr>
        <w:t>Insured</w:t>
      </w:r>
    </w:p>
    <w:p w14:paraId="574FEDC5" w14:textId="77777777" w:rsidR="00B67A15" w:rsidRPr="00E77216" w:rsidRDefault="0058191C">
      <w:pPr>
        <w:pBdr>
          <w:top w:val="nil"/>
          <w:left w:val="nil"/>
          <w:bottom w:val="nil"/>
          <w:right w:val="nil"/>
          <w:between w:val="nil"/>
        </w:pBdr>
        <w:tabs>
          <w:tab w:val="left" w:pos="1418"/>
          <w:tab w:val="left" w:pos="851"/>
        </w:tabs>
        <w:spacing w:before="120" w:after="120" w:line="240" w:lineRule="auto"/>
        <w:ind w:left="851"/>
        <w:jc w:val="both"/>
        <w:rPr>
          <w:rFonts w:ascii="Arial" w:hAnsi="Arial" w:cs="Arial"/>
          <w:color w:val="000000"/>
        </w:rPr>
      </w:pPr>
      <w:r w:rsidRPr="00E77216">
        <w:rPr>
          <w:rFonts w:ascii="Arial" w:hAnsi="Arial" w:cs="Arial"/>
          <w:color w:val="000000"/>
        </w:rPr>
        <w:t>The Supplier</w:t>
      </w:r>
    </w:p>
    <w:p w14:paraId="30618691" w14:textId="77777777" w:rsidR="00B67A15" w:rsidRPr="00E77216" w:rsidRDefault="0058191C">
      <w:pPr>
        <w:keepNext/>
        <w:numPr>
          <w:ilvl w:val="0"/>
          <w:numId w:val="33"/>
        </w:numPr>
        <w:pBdr>
          <w:top w:val="nil"/>
          <w:left w:val="nil"/>
          <w:bottom w:val="nil"/>
          <w:right w:val="nil"/>
          <w:between w:val="nil"/>
        </w:pBdr>
        <w:tabs>
          <w:tab w:val="left" w:pos="709"/>
          <w:tab w:val="left" w:pos="851"/>
        </w:tabs>
        <w:spacing w:before="240" w:after="120" w:line="240" w:lineRule="auto"/>
        <w:ind w:left="851" w:hanging="851"/>
        <w:rPr>
          <w:rFonts w:ascii="Arial" w:hAnsi="Arial" w:cs="Arial"/>
          <w:b/>
          <w:smallCaps/>
          <w:color w:val="000000"/>
          <w:sz w:val="24"/>
          <w:szCs w:val="24"/>
        </w:rPr>
      </w:pPr>
      <w:r w:rsidRPr="00E77216">
        <w:rPr>
          <w:rFonts w:ascii="Arial" w:hAnsi="Arial" w:cs="Arial"/>
          <w:b/>
          <w:smallCaps/>
          <w:color w:val="000000"/>
          <w:sz w:val="24"/>
          <w:szCs w:val="24"/>
        </w:rPr>
        <w:t>Interest</w:t>
      </w:r>
    </w:p>
    <w:p w14:paraId="28744703" w14:textId="77777777" w:rsidR="00B67A15" w:rsidRPr="00E77216" w:rsidRDefault="0058191C">
      <w:pPr>
        <w:pBdr>
          <w:top w:val="nil"/>
          <w:left w:val="nil"/>
          <w:bottom w:val="nil"/>
          <w:right w:val="nil"/>
          <w:between w:val="nil"/>
        </w:pBdr>
        <w:tabs>
          <w:tab w:val="left" w:pos="1418"/>
          <w:tab w:val="left" w:pos="851"/>
        </w:tabs>
        <w:spacing w:before="120" w:after="120" w:line="240" w:lineRule="auto"/>
        <w:ind w:left="851"/>
        <w:jc w:val="both"/>
        <w:rPr>
          <w:rFonts w:ascii="Arial" w:hAnsi="Arial" w:cs="Arial"/>
          <w:color w:val="000000"/>
        </w:rPr>
      </w:pPr>
      <w:r w:rsidRPr="00E77216">
        <w:rPr>
          <w:rFonts w:ascii="Arial" w:hAnsi="Arial" w:cs="Arial"/>
          <w:color w:val="000000"/>
        </w:rPr>
        <w:t>To indemnify the Insured for all sums which the Insured shall become legally liable to pay (including claimants’ costs and expenses) as a result of claims first made against the Insured during the Period of Insurance by reason of any negligent act, error and/or omission arising from or in connection with the provision of the Services.</w:t>
      </w:r>
    </w:p>
    <w:p w14:paraId="0FD50BDE" w14:textId="77777777" w:rsidR="00B67A15" w:rsidRPr="00E77216" w:rsidRDefault="0058191C">
      <w:pPr>
        <w:keepNext/>
        <w:numPr>
          <w:ilvl w:val="0"/>
          <w:numId w:val="33"/>
        </w:numPr>
        <w:pBdr>
          <w:top w:val="nil"/>
          <w:left w:val="nil"/>
          <w:bottom w:val="nil"/>
          <w:right w:val="nil"/>
          <w:between w:val="nil"/>
        </w:pBdr>
        <w:tabs>
          <w:tab w:val="left" w:pos="709"/>
          <w:tab w:val="left" w:pos="851"/>
        </w:tabs>
        <w:spacing w:before="240" w:after="120" w:line="240" w:lineRule="auto"/>
        <w:ind w:left="851" w:hanging="851"/>
        <w:rPr>
          <w:rFonts w:ascii="Arial" w:hAnsi="Arial" w:cs="Arial"/>
          <w:b/>
          <w:smallCaps/>
          <w:color w:val="000000"/>
          <w:sz w:val="24"/>
          <w:szCs w:val="24"/>
        </w:rPr>
      </w:pPr>
      <w:r w:rsidRPr="00E77216">
        <w:rPr>
          <w:rFonts w:ascii="Arial" w:hAnsi="Arial" w:cs="Arial"/>
          <w:b/>
          <w:smallCaps/>
          <w:color w:val="000000"/>
          <w:sz w:val="24"/>
          <w:szCs w:val="24"/>
        </w:rPr>
        <w:t>Limit of indemnity</w:t>
      </w:r>
    </w:p>
    <w:p w14:paraId="7B350BF3" w14:textId="7B845E53" w:rsidR="00B67A15" w:rsidRPr="00E77216" w:rsidRDefault="0058191C">
      <w:pPr>
        <w:pBdr>
          <w:top w:val="nil"/>
          <w:left w:val="nil"/>
          <w:bottom w:val="nil"/>
          <w:right w:val="nil"/>
          <w:between w:val="nil"/>
        </w:pBdr>
        <w:tabs>
          <w:tab w:val="left" w:pos="1418"/>
          <w:tab w:val="left" w:pos="851"/>
        </w:tabs>
        <w:spacing w:before="120" w:after="120" w:line="240" w:lineRule="auto"/>
        <w:ind w:left="851"/>
        <w:jc w:val="both"/>
        <w:rPr>
          <w:rFonts w:ascii="Arial" w:hAnsi="Arial" w:cs="Arial"/>
          <w:color w:val="000000"/>
        </w:rPr>
      </w:pPr>
      <w:r w:rsidRPr="00E77216">
        <w:rPr>
          <w:rFonts w:ascii="Arial" w:hAnsi="Arial" w:cs="Arial"/>
          <w:color w:val="000000"/>
        </w:rPr>
        <w:t xml:space="preserve">Not less than £1,000,000 in respect of any one claim </w:t>
      </w:r>
      <w:r w:rsidR="0051129C">
        <w:rPr>
          <w:rFonts w:ascii="Arial" w:hAnsi="Arial" w:cs="Arial"/>
          <w:color w:val="000000"/>
        </w:rPr>
        <w:t>and/</w:t>
      </w:r>
      <w:r w:rsidR="004F2B83">
        <w:rPr>
          <w:rFonts w:ascii="Arial" w:hAnsi="Arial" w:cs="Arial"/>
          <w:color w:val="000000"/>
        </w:rPr>
        <w:t>or</w:t>
      </w:r>
      <w:r w:rsidRPr="00E77216">
        <w:rPr>
          <w:rFonts w:ascii="Arial" w:hAnsi="Arial" w:cs="Arial"/>
          <w:color w:val="000000"/>
        </w:rPr>
        <w:t xml:space="preserve"> in the aggregate per annum.</w:t>
      </w:r>
    </w:p>
    <w:p w14:paraId="3D187458" w14:textId="77777777" w:rsidR="00B67A15" w:rsidRPr="00E77216" w:rsidRDefault="0058191C">
      <w:pPr>
        <w:keepNext/>
        <w:numPr>
          <w:ilvl w:val="0"/>
          <w:numId w:val="33"/>
        </w:numPr>
        <w:pBdr>
          <w:top w:val="nil"/>
          <w:left w:val="nil"/>
          <w:bottom w:val="nil"/>
          <w:right w:val="nil"/>
          <w:between w:val="nil"/>
        </w:pBdr>
        <w:tabs>
          <w:tab w:val="left" w:pos="709"/>
          <w:tab w:val="left" w:pos="851"/>
        </w:tabs>
        <w:spacing w:before="240" w:after="120" w:line="240" w:lineRule="auto"/>
        <w:ind w:left="851" w:hanging="851"/>
        <w:rPr>
          <w:rFonts w:ascii="Arial" w:hAnsi="Arial" w:cs="Arial"/>
          <w:b/>
          <w:smallCaps/>
          <w:color w:val="000000"/>
          <w:sz w:val="24"/>
          <w:szCs w:val="24"/>
        </w:rPr>
      </w:pPr>
      <w:r w:rsidRPr="00E77216">
        <w:rPr>
          <w:rFonts w:ascii="Arial" w:hAnsi="Arial" w:cs="Arial"/>
          <w:b/>
          <w:smallCaps/>
          <w:color w:val="000000"/>
          <w:sz w:val="24"/>
          <w:szCs w:val="24"/>
        </w:rPr>
        <w:t>Period of insurance</w:t>
      </w:r>
    </w:p>
    <w:p w14:paraId="6E34329A" w14:textId="77777777" w:rsidR="00B67A15" w:rsidRPr="00E77216" w:rsidRDefault="0058191C">
      <w:pPr>
        <w:pBdr>
          <w:top w:val="nil"/>
          <w:left w:val="nil"/>
          <w:bottom w:val="nil"/>
          <w:right w:val="nil"/>
          <w:between w:val="nil"/>
        </w:pBdr>
        <w:tabs>
          <w:tab w:val="left" w:pos="1418"/>
          <w:tab w:val="left" w:pos="851"/>
        </w:tabs>
        <w:spacing w:before="120" w:after="120" w:line="240" w:lineRule="auto"/>
        <w:ind w:left="851"/>
        <w:jc w:val="both"/>
        <w:rPr>
          <w:rFonts w:ascii="Arial" w:hAnsi="Arial" w:cs="Arial"/>
          <w:color w:val="000000"/>
        </w:rPr>
      </w:pPr>
      <w:r w:rsidRPr="00E77216">
        <w:rPr>
          <w:rFonts w:ascii="Arial" w:hAnsi="Arial" w:cs="Arial"/>
          <w:color w:val="000000"/>
        </w:rPr>
        <w:t>From the date of this Framework Agreement and renewable on an annual basis unless agreed otherwise by CCS in writing (a) throughout the Framework Period and the term of each Call-Off Contract and (b) for a period of 6 years following termination or expiry of this Framework Agreement and each Call-Off Contract.</w:t>
      </w:r>
    </w:p>
    <w:p w14:paraId="63862798" w14:textId="77777777" w:rsidR="00B67A15" w:rsidRPr="00E77216" w:rsidRDefault="0058191C">
      <w:pPr>
        <w:keepNext/>
        <w:numPr>
          <w:ilvl w:val="0"/>
          <w:numId w:val="33"/>
        </w:numPr>
        <w:pBdr>
          <w:top w:val="nil"/>
          <w:left w:val="nil"/>
          <w:bottom w:val="nil"/>
          <w:right w:val="nil"/>
          <w:between w:val="nil"/>
        </w:pBdr>
        <w:tabs>
          <w:tab w:val="left" w:pos="709"/>
          <w:tab w:val="left" w:pos="851"/>
        </w:tabs>
        <w:spacing w:before="240" w:after="120" w:line="240" w:lineRule="auto"/>
        <w:ind w:left="851" w:hanging="851"/>
        <w:rPr>
          <w:rFonts w:ascii="Arial" w:hAnsi="Arial" w:cs="Arial"/>
          <w:b/>
          <w:smallCaps/>
          <w:color w:val="000000"/>
          <w:sz w:val="24"/>
          <w:szCs w:val="24"/>
        </w:rPr>
      </w:pPr>
      <w:r w:rsidRPr="00E77216">
        <w:rPr>
          <w:rFonts w:ascii="Arial" w:hAnsi="Arial" w:cs="Arial"/>
          <w:b/>
          <w:smallCaps/>
          <w:color w:val="000000"/>
          <w:sz w:val="24"/>
          <w:szCs w:val="24"/>
        </w:rPr>
        <w:t>Cover features and extensions</w:t>
      </w:r>
    </w:p>
    <w:p w14:paraId="2CA9D08E" w14:textId="77777777" w:rsidR="00B67A15" w:rsidRPr="00E77216" w:rsidRDefault="0058191C">
      <w:pPr>
        <w:pBdr>
          <w:top w:val="nil"/>
          <w:left w:val="nil"/>
          <w:bottom w:val="nil"/>
          <w:right w:val="nil"/>
          <w:between w:val="nil"/>
        </w:pBdr>
        <w:tabs>
          <w:tab w:val="left" w:pos="1418"/>
          <w:tab w:val="left" w:pos="851"/>
        </w:tabs>
        <w:spacing w:before="120" w:after="120" w:line="240" w:lineRule="auto"/>
        <w:ind w:left="851"/>
        <w:jc w:val="both"/>
        <w:rPr>
          <w:rFonts w:ascii="Arial" w:hAnsi="Arial" w:cs="Arial"/>
          <w:color w:val="000000"/>
        </w:rPr>
      </w:pPr>
      <w:r w:rsidRPr="00E77216">
        <w:rPr>
          <w:rFonts w:ascii="Arial" w:hAnsi="Arial" w:cs="Arial"/>
          <w:color w:val="000000"/>
        </w:rPr>
        <w:t>Retroactive cover to apply to any claims made policy wording in respect of this Framework Agreement or retroactive date to be no later than the Framework Commencement Date.</w:t>
      </w:r>
    </w:p>
    <w:p w14:paraId="09B2A55D" w14:textId="77777777" w:rsidR="00B67A15" w:rsidRPr="00E77216" w:rsidRDefault="0058191C">
      <w:pPr>
        <w:keepNext/>
        <w:numPr>
          <w:ilvl w:val="0"/>
          <w:numId w:val="33"/>
        </w:numPr>
        <w:pBdr>
          <w:top w:val="nil"/>
          <w:left w:val="nil"/>
          <w:bottom w:val="nil"/>
          <w:right w:val="nil"/>
          <w:between w:val="nil"/>
        </w:pBdr>
        <w:tabs>
          <w:tab w:val="left" w:pos="709"/>
          <w:tab w:val="left" w:pos="851"/>
        </w:tabs>
        <w:spacing w:before="240" w:after="120" w:line="240" w:lineRule="auto"/>
        <w:ind w:left="851" w:hanging="851"/>
        <w:rPr>
          <w:rFonts w:ascii="Arial" w:hAnsi="Arial" w:cs="Arial"/>
          <w:b/>
          <w:smallCaps/>
          <w:color w:val="000000"/>
          <w:sz w:val="24"/>
          <w:szCs w:val="24"/>
        </w:rPr>
      </w:pPr>
      <w:r w:rsidRPr="00E77216">
        <w:rPr>
          <w:rFonts w:ascii="Arial" w:hAnsi="Arial" w:cs="Arial"/>
          <w:b/>
          <w:smallCaps/>
          <w:color w:val="000000"/>
          <w:sz w:val="24"/>
          <w:szCs w:val="24"/>
        </w:rPr>
        <w:t>Principal exclusions</w:t>
      </w:r>
    </w:p>
    <w:p w14:paraId="257EA918" w14:textId="77777777" w:rsidR="00B67A15" w:rsidRPr="00E77216" w:rsidRDefault="0058191C">
      <w:pPr>
        <w:numPr>
          <w:ilvl w:val="1"/>
          <w:numId w:val="33"/>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War and related perils.</w:t>
      </w:r>
    </w:p>
    <w:p w14:paraId="0729BC10" w14:textId="77777777" w:rsidR="00B67A15" w:rsidRPr="00E77216" w:rsidRDefault="0058191C">
      <w:pPr>
        <w:numPr>
          <w:ilvl w:val="1"/>
          <w:numId w:val="33"/>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Nuclear and radioactive risks.</w:t>
      </w:r>
    </w:p>
    <w:p w14:paraId="67206A15" w14:textId="77777777" w:rsidR="00B67A15" w:rsidRPr="00E77216" w:rsidRDefault="00B67A15">
      <w:pPr>
        <w:pBdr>
          <w:top w:val="nil"/>
          <w:left w:val="nil"/>
          <w:bottom w:val="nil"/>
          <w:right w:val="nil"/>
          <w:between w:val="nil"/>
        </w:pBdr>
        <w:spacing w:after="0"/>
        <w:rPr>
          <w:rFonts w:ascii="Arial" w:hAnsi="Arial" w:cs="Arial"/>
          <w:color w:val="FFFFFF"/>
          <w:sz w:val="16"/>
          <w:szCs w:val="16"/>
        </w:rPr>
      </w:pPr>
    </w:p>
    <w:p w14:paraId="61929147" w14:textId="77777777" w:rsidR="00B67A15" w:rsidRPr="00E77216" w:rsidRDefault="0058191C">
      <w:pPr>
        <w:keepNext/>
        <w:pBdr>
          <w:top w:val="nil"/>
          <w:left w:val="nil"/>
          <w:bottom w:val="nil"/>
          <w:right w:val="nil"/>
          <w:between w:val="nil"/>
        </w:pBdr>
        <w:spacing w:before="240"/>
        <w:jc w:val="center"/>
        <w:rPr>
          <w:rFonts w:ascii="Arial" w:eastAsia="Arial Bold" w:hAnsi="Arial" w:cs="Arial"/>
          <w:b/>
          <w:smallCaps/>
          <w:color w:val="000000"/>
        </w:rPr>
      </w:pPr>
      <w:r w:rsidRPr="00E77216">
        <w:rPr>
          <w:rFonts w:ascii="Arial" w:hAnsi="Arial" w:cs="Arial"/>
        </w:rPr>
        <w:br w:type="page"/>
      </w:r>
      <w:r w:rsidRPr="00E77216">
        <w:rPr>
          <w:rFonts w:ascii="Arial" w:eastAsia="Arial Bold" w:hAnsi="Arial" w:cs="Arial"/>
          <w:b/>
          <w:smallCaps/>
          <w:color w:val="000000"/>
        </w:rPr>
        <w:lastRenderedPageBreak/>
        <w:t>Part B: United Kingdom Compulsory Insurances</w:t>
      </w:r>
    </w:p>
    <w:p w14:paraId="4EDC2EFA" w14:textId="77777777" w:rsidR="00B67A15" w:rsidRPr="00E77216" w:rsidRDefault="0058191C">
      <w:pPr>
        <w:keepNext/>
        <w:numPr>
          <w:ilvl w:val="0"/>
          <w:numId w:val="21"/>
        </w:numPr>
        <w:pBdr>
          <w:top w:val="nil"/>
          <w:left w:val="nil"/>
          <w:bottom w:val="nil"/>
          <w:right w:val="nil"/>
          <w:between w:val="nil"/>
        </w:pBdr>
        <w:tabs>
          <w:tab w:val="left" w:pos="709"/>
          <w:tab w:val="left" w:pos="851"/>
        </w:tabs>
        <w:spacing w:before="480" w:after="120" w:line="240" w:lineRule="auto"/>
        <w:ind w:left="851" w:hanging="851"/>
        <w:rPr>
          <w:rFonts w:ascii="Arial" w:hAnsi="Arial" w:cs="Arial"/>
          <w:b/>
          <w:smallCaps/>
          <w:color w:val="000000"/>
          <w:sz w:val="24"/>
          <w:szCs w:val="24"/>
        </w:rPr>
      </w:pPr>
      <w:r w:rsidRPr="00E77216">
        <w:rPr>
          <w:rFonts w:ascii="Arial" w:hAnsi="Arial" w:cs="Arial"/>
          <w:b/>
          <w:smallCaps/>
          <w:color w:val="000000"/>
          <w:sz w:val="24"/>
          <w:szCs w:val="24"/>
        </w:rPr>
        <w:t>General</w:t>
      </w:r>
    </w:p>
    <w:p w14:paraId="70031305" w14:textId="4DD9B230" w:rsidR="00B67A15" w:rsidRPr="00E77216" w:rsidRDefault="0058191C" w:rsidP="00184F9F">
      <w:pPr>
        <w:numPr>
          <w:ilvl w:val="2"/>
          <w:numId w:val="21"/>
        </w:numPr>
        <w:tabs>
          <w:tab w:val="left" w:pos="1134"/>
          <w:tab w:val="left" w:pos="851"/>
        </w:tabs>
        <w:spacing w:before="120" w:after="120"/>
        <w:rPr>
          <w:rFonts w:ascii="Arial" w:hAnsi="Arial" w:cs="Arial"/>
        </w:rPr>
      </w:pPr>
      <w:r w:rsidRPr="00E77216">
        <w:rPr>
          <w:rFonts w:ascii="Arial" w:hAnsi="Arial" w:cs="Arial"/>
          <w:color w:val="000000"/>
        </w:rPr>
        <w:t>The Supplier shall meet its insurance obligations under applicable Law in full, including, UK employers' liability insurance (of £5,000,000 for the purposes of this Framework Agreement and each Call-Off Contract).</w:t>
      </w:r>
    </w:p>
    <w:p w14:paraId="40FD9DBA" w14:textId="77777777" w:rsidR="00B67A15" w:rsidRPr="00E77216" w:rsidRDefault="00B67A15">
      <w:pPr>
        <w:pBdr>
          <w:top w:val="nil"/>
          <w:left w:val="nil"/>
          <w:bottom w:val="nil"/>
          <w:right w:val="nil"/>
          <w:between w:val="nil"/>
        </w:pBdr>
        <w:spacing w:after="0"/>
        <w:rPr>
          <w:rFonts w:ascii="Arial" w:hAnsi="Arial" w:cs="Arial"/>
          <w:color w:val="FFFFFF"/>
          <w:sz w:val="16"/>
          <w:szCs w:val="16"/>
        </w:rPr>
      </w:pPr>
    </w:p>
    <w:p w14:paraId="5C98CC99" w14:textId="77777777" w:rsidR="00B67A15" w:rsidRPr="00E77216" w:rsidRDefault="0058191C">
      <w:pPr>
        <w:spacing w:after="0"/>
        <w:rPr>
          <w:rFonts w:ascii="Arial" w:hAnsi="Arial" w:cs="Arial"/>
          <w:color w:val="FFFFFF"/>
          <w:sz w:val="16"/>
          <w:szCs w:val="16"/>
        </w:rPr>
      </w:pPr>
      <w:r w:rsidRPr="00E77216">
        <w:rPr>
          <w:rFonts w:ascii="Arial" w:hAnsi="Arial" w:cs="Arial"/>
        </w:rPr>
        <w:br w:type="page"/>
      </w:r>
    </w:p>
    <w:p w14:paraId="6CEDF63A" w14:textId="77777777" w:rsidR="00B67A15" w:rsidRPr="00E77216" w:rsidRDefault="0058191C">
      <w:pPr>
        <w:keepNext/>
        <w:pBdr>
          <w:top w:val="nil"/>
          <w:left w:val="nil"/>
          <w:bottom w:val="nil"/>
          <w:right w:val="nil"/>
          <w:between w:val="nil"/>
        </w:pBdr>
        <w:jc w:val="center"/>
        <w:rPr>
          <w:rFonts w:ascii="Arial" w:eastAsia="Arial Bold" w:hAnsi="Arial" w:cs="Arial"/>
          <w:b/>
          <w:smallCaps/>
          <w:color w:val="000000"/>
        </w:rPr>
      </w:pPr>
      <w:bookmarkStart w:id="290" w:name="_heading=h.zdd80z" w:colFirst="0" w:colLast="0"/>
      <w:bookmarkEnd w:id="290"/>
      <w:r w:rsidRPr="00E77216">
        <w:rPr>
          <w:rFonts w:ascii="Arial" w:eastAsia="Arial Bold" w:hAnsi="Arial" w:cs="Arial"/>
          <w:b/>
          <w:smallCaps/>
          <w:color w:val="000000"/>
        </w:rPr>
        <w:lastRenderedPageBreak/>
        <w:t>FRAMEWORK SCHEDULE 12: COMMERCIALLY SENSITIVE INFORMATION</w:t>
      </w:r>
    </w:p>
    <w:p w14:paraId="000BF773" w14:textId="77777777" w:rsidR="00B67A15" w:rsidRPr="00E77216" w:rsidRDefault="0058191C">
      <w:pPr>
        <w:keepNext/>
        <w:numPr>
          <w:ilvl w:val="0"/>
          <w:numId w:val="23"/>
        </w:numPr>
        <w:pBdr>
          <w:top w:val="nil"/>
          <w:left w:val="nil"/>
          <w:bottom w:val="nil"/>
          <w:right w:val="nil"/>
          <w:between w:val="nil"/>
        </w:pBdr>
        <w:tabs>
          <w:tab w:val="left" w:pos="709"/>
          <w:tab w:val="left" w:pos="851"/>
        </w:tabs>
        <w:spacing w:before="480" w:after="120" w:line="240" w:lineRule="auto"/>
        <w:ind w:left="851" w:hanging="851"/>
        <w:rPr>
          <w:rFonts w:ascii="Arial" w:hAnsi="Arial" w:cs="Arial"/>
          <w:b/>
          <w:smallCaps/>
          <w:color w:val="000000"/>
          <w:sz w:val="24"/>
          <w:szCs w:val="24"/>
        </w:rPr>
      </w:pPr>
      <w:r w:rsidRPr="00E77216">
        <w:rPr>
          <w:rFonts w:ascii="Arial" w:hAnsi="Arial" w:cs="Arial"/>
          <w:b/>
          <w:smallCaps/>
          <w:color w:val="000000"/>
          <w:sz w:val="24"/>
          <w:szCs w:val="24"/>
        </w:rPr>
        <w:t>INTRODUCTION</w:t>
      </w:r>
    </w:p>
    <w:p w14:paraId="6620AB4D" w14:textId="77777777" w:rsidR="00B67A15" w:rsidRPr="00E77216" w:rsidRDefault="0058191C">
      <w:pPr>
        <w:numPr>
          <w:ilvl w:val="1"/>
          <w:numId w:val="23"/>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In this Framework Schedule 12 (Commercially Sensitive Information) the Parties have sought to identify the Supplier's Confidential Information that is genuinely commercially sensitive and the disclosure of which would be the subject of an exemption under the FOIA.</w:t>
      </w:r>
    </w:p>
    <w:p w14:paraId="0E588F7B" w14:textId="77777777" w:rsidR="00B67A15" w:rsidRPr="00E77216" w:rsidRDefault="0058191C">
      <w:pPr>
        <w:numPr>
          <w:ilvl w:val="1"/>
          <w:numId w:val="23"/>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Where possible, the Parties have sought to identify when any relevant Information will cease to fall into the category of Information to which this Framework Schedule 12 applies.</w:t>
      </w:r>
    </w:p>
    <w:p w14:paraId="76850F03" w14:textId="77777777" w:rsidR="00B67A15" w:rsidRPr="00E77216" w:rsidRDefault="0058191C">
      <w:pPr>
        <w:numPr>
          <w:ilvl w:val="1"/>
          <w:numId w:val="23"/>
        </w:numPr>
        <w:pBdr>
          <w:top w:val="nil"/>
          <w:left w:val="nil"/>
          <w:bottom w:val="nil"/>
          <w:right w:val="nil"/>
          <w:between w:val="nil"/>
        </w:pBdr>
        <w:tabs>
          <w:tab w:val="left" w:pos="1418"/>
          <w:tab w:val="left" w:pos="851"/>
        </w:tabs>
        <w:spacing w:before="120" w:after="240" w:line="240" w:lineRule="auto"/>
        <w:ind w:left="851" w:hanging="851"/>
        <w:jc w:val="both"/>
        <w:rPr>
          <w:rFonts w:ascii="Arial" w:hAnsi="Arial" w:cs="Arial"/>
          <w:color w:val="000000"/>
        </w:rPr>
      </w:pPr>
      <w:r w:rsidRPr="00E77216">
        <w:rPr>
          <w:rFonts w:ascii="Arial" w:hAnsi="Arial" w:cs="Arial"/>
          <w:color w:val="000000"/>
        </w:rPr>
        <w:t>Without prejudice to CCS's obligation to disclose Information in accordance with FOIA or Clauses 17.18 to 17.19 (Freedom of Information), CCS will, in its sole discretion, acting reasonably, seek to apply the relevant exemption set out in the FOIA to the following Information:</w:t>
      </w:r>
    </w:p>
    <w:tbl>
      <w:tblPr>
        <w:tblStyle w:val="7"/>
        <w:tblW w:w="8110" w:type="dxa"/>
        <w:tblInd w:w="8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61"/>
        <w:gridCol w:w="1550"/>
        <w:gridCol w:w="3361"/>
        <w:gridCol w:w="2238"/>
      </w:tblGrid>
      <w:tr w:rsidR="00B67A15" w:rsidRPr="00E77216" w14:paraId="6C3739B5" w14:textId="77777777">
        <w:tc>
          <w:tcPr>
            <w:tcW w:w="962" w:type="dxa"/>
            <w:shd w:val="clear" w:color="auto" w:fill="D9D9D9"/>
            <w:vAlign w:val="center"/>
          </w:tcPr>
          <w:p w14:paraId="699DE22B" w14:textId="77777777" w:rsidR="00B67A15" w:rsidRPr="00E77216" w:rsidRDefault="0058191C">
            <w:pPr>
              <w:keepNext/>
              <w:pBdr>
                <w:top w:val="nil"/>
                <w:left w:val="nil"/>
                <w:bottom w:val="nil"/>
                <w:right w:val="nil"/>
                <w:between w:val="nil"/>
              </w:pBdr>
              <w:spacing w:before="60" w:after="60" w:line="240" w:lineRule="auto"/>
              <w:jc w:val="center"/>
              <w:rPr>
                <w:rFonts w:ascii="Arial" w:hAnsi="Arial" w:cs="Arial"/>
                <w:b/>
                <w:color w:val="000000"/>
              </w:rPr>
            </w:pPr>
            <w:r w:rsidRPr="00E77216">
              <w:rPr>
                <w:rFonts w:ascii="Arial" w:hAnsi="Arial" w:cs="Arial"/>
                <w:b/>
                <w:color w:val="000000"/>
              </w:rPr>
              <w:t>No.</w:t>
            </w:r>
          </w:p>
        </w:tc>
        <w:tc>
          <w:tcPr>
            <w:tcW w:w="1550" w:type="dxa"/>
            <w:shd w:val="clear" w:color="auto" w:fill="D9D9D9"/>
            <w:vAlign w:val="center"/>
          </w:tcPr>
          <w:p w14:paraId="68FA8407" w14:textId="77777777" w:rsidR="00B67A15" w:rsidRPr="00E77216" w:rsidRDefault="0058191C">
            <w:pPr>
              <w:keepNext/>
              <w:pBdr>
                <w:top w:val="nil"/>
                <w:left w:val="nil"/>
                <w:bottom w:val="nil"/>
                <w:right w:val="nil"/>
                <w:between w:val="nil"/>
              </w:pBdr>
              <w:spacing w:before="60" w:after="60" w:line="240" w:lineRule="auto"/>
              <w:jc w:val="center"/>
              <w:rPr>
                <w:rFonts w:ascii="Arial" w:hAnsi="Arial" w:cs="Arial"/>
                <w:b/>
                <w:color w:val="000000"/>
              </w:rPr>
            </w:pPr>
            <w:r w:rsidRPr="00E77216">
              <w:rPr>
                <w:rFonts w:ascii="Arial" w:hAnsi="Arial" w:cs="Arial"/>
                <w:b/>
                <w:color w:val="000000"/>
              </w:rPr>
              <w:t>Date</w:t>
            </w:r>
          </w:p>
        </w:tc>
        <w:tc>
          <w:tcPr>
            <w:tcW w:w="3361" w:type="dxa"/>
            <w:shd w:val="clear" w:color="auto" w:fill="D9D9D9"/>
            <w:vAlign w:val="center"/>
          </w:tcPr>
          <w:p w14:paraId="6DA7FCC6" w14:textId="77777777" w:rsidR="00B67A15" w:rsidRPr="00E77216" w:rsidRDefault="0058191C">
            <w:pPr>
              <w:keepNext/>
              <w:pBdr>
                <w:top w:val="nil"/>
                <w:left w:val="nil"/>
                <w:bottom w:val="nil"/>
                <w:right w:val="nil"/>
                <w:between w:val="nil"/>
              </w:pBdr>
              <w:spacing w:before="60" w:after="60" w:line="240" w:lineRule="auto"/>
              <w:jc w:val="center"/>
              <w:rPr>
                <w:rFonts w:ascii="Arial" w:hAnsi="Arial" w:cs="Arial"/>
                <w:b/>
                <w:color w:val="000000"/>
              </w:rPr>
            </w:pPr>
            <w:r w:rsidRPr="00E77216">
              <w:rPr>
                <w:rFonts w:ascii="Arial" w:hAnsi="Arial" w:cs="Arial"/>
                <w:b/>
                <w:color w:val="000000"/>
              </w:rPr>
              <w:t>Item(s)</w:t>
            </w:r>
          </w:p>
        </w:tc>
        <w:tc>
          <w:tcPr>
            <w:tcW w:w="2238" w:type="dxa"/>
            <w:shd w:val="clear" w:color="auto" w:fill="D9D9D9"/>
            <w:vAlign w:val="center"/>
          </w:tcPr>
          <w:p w14:paraId="609917E9" w14:textId="77777777" w:rsidR="00B67A15" w:rsidRPr="00E77216" w:rsidRDefault="0058191C">
            <w:pPr>
              <w:keepNext/>
              <w:pBdr>
                <w:top w:val="nil"/>
                <w:left w:val="nil"/>
                <w:bottom w:val="nil"/>
                <w:right w:val="nil"/>
                <w:between w:val="nil"/>
              </w:pBdr>
              <w:spacing w:before="60" w:after="60" w:line="240" w:lineRule="auto"/>
              <w:jc w:val="center"/>
              <w:rPr>
                <w:rFonts w:ascii="Arial" w:hAnsi="Arial" w:cs="Arial"/>
                <w:b/>
                <w:color w:val="000000"/>
              </w:rPr>
            </w:pPr>
            <w:r w:rsidRPr="00E77216">
              <w:rPr>
                <w:rFonts w:ascii="Arial" w:hAnsi="Arial" w:cs="Arial"/>
                <w:b/>
                <w:color w:val="000000"/>
              </w:rPr>
              <w:t>Duration of Confidentiality</w:t>
            </w:r>
          </w:p>
        </w:tc>
      </w:tr>
      <w:tr w:rsidR="00B67A15" w:rsidRPr="00E77216" w14:paraId="659AA40E" w14:textId="77777777">
        <w:tc>
          <w:tcPr>
            <w:tcW w:w="962" w:type="dxa"/>
            <w:vAlign w:val="center"/>
          </w:tcPr>
          <w:p w14:paraId="1DADBC75" w14:textId="77777777" w:rsidR="00B67A15" w:rsidRPr="00E77216" w:rsidRDefault="0058191C">
            <w:pPr>
              <w:keepNext/>
              <w:pBdr>
                <w:top w:val="nil"/>
                <w:left w:val="nil"/>
                <w:bottom w:val="nil"/>
                <w:right w:val="nil"/>
                <w:between w:val="nil"/>
              </w:pBdr>
              <w:spacing w:before="60" w:after="60" w:line="240" w:lineRule="auto"/>
              <w:jc w:val="center"/>
              <w:rPr>
                <w:rFonts w:ascii="Arial" w:hAnsi="Arial" w:cs="Arial"/>
                <w:b/>
                <w:i/>
                <w:color w:val="000000"/>
              </w:rPr>
            </w:pPr>
            <w:r w:rsidRPr="00E77216">
              <w:rPr>
                <w:rFonts w:ascii="Arial" w:hAnsi="Arial" w:cs="Arial"/>
                <w:b/>
                <w:i/>
                <w:color w:val="000000"/>
                <w:highlight w:val="yellow"/>
              </w:rPr>
              <w:t>[insert No.]</w:t>
            </w:r>
          </w:p>
        </w:tc>
        <w:tc>
          <w:tcPr>
            <w:tcW w:w="1550" w:type="dxa"/>
            <w:vAlign w:val="center"/>
          </w:tcPr>
          <w:p w14:paraId="2D2396F7" w14:textId="77777777" w:rsidR="00B67A15" w:rsidRPr="00E77216" w:rsidRDefault="0058191C">
            <w:pPr>
              <w:keepNext/>
              <w:pBdr>
                <w:top w:val="nil"/>
                <w:left w:val="nil"/>
                <w:bottom w:val="nil"/>
                <w:right w:val="nil"/>
                <w:between w:val="nil"/>
              </w:pBdr>
              <w:spacing w:before="60" w:after="60" w:line="240" w:lineRule="auto"/>
              <w:jc w:val="center"/>
              <w:rPr>
                <w:rFonts w:ascii="Arial" w:hAnsi="Arial" w:cs="Arial"/>
                <w:b/>
                <w:i/>
                <w:color w:val="000000"/>
              </w:rPr>
            </w:pPr>
            <w:r w:rsidRPr="00E77216">
              <w:rPr>
                <w:rFonts w:ascii="Arial" w:hAnsi="Arial" w:cs="Arial"/>
                <w:b/>
                <w:i/>
                <w:color w:val="000000"/>
                <w:highlight w:val="yellow"/>
              </w:rPr>
              <w:t>[insert date]</w:t>
            </w:r>
          </w:p>
        </w:tc>
        <w:tc>
          <w:tcPr>
            <w:tcW w:w="3361" w:type="dxa"/>
            <w:vAlign w:val="center"/>
          </w:tcPr>
          <w:p w14:paraId="49635FFD" w14:textId="77777777" w:rsidR="00B67A15" w:rsidRPr="00E77216" w:rsidRDefault="0058191C">
            <w:pPr>
              <w:keepNext/>
              <w:pBdr>
                <w:top w:val="nil"/>
                <w:left w:val="nil"/>
                <w:bottom w:val="nil"/>
                <w:right w:val="nil"/>
                <w:between w:val="nil"/>
              </w:pBdr>
              <w:spacing w:before="60" w:after="60" w:line="240" w:lineRule="auto"/>
              <w:jc w:val="center"/>
              <w:rPr>
                <w:rFonts w:ascii="Arial" w:hAnsi="Arial" w:cs="Arial"/>
                <w:b/>
                <w:i/>
                <w:color w:val="000000"/>
              </w:rPr>
            </w:pPr>
            <w:r w:rsidRPr="00E77216">
              <w:rPr>
                <w:rFonts w:ascii="Arial" w:hAnsi="Arial" w:cs="Arial"/>
                <w:b/>
                <w:i/>
                <w:color w:val="000000"/>
                <w:highlight w:val="yellow"/>
              </w:rPr>
              <w:t>[insert details]</w:t>
            </w:r>
          </w:p>
        </w:tc>
        <w:tc>
          <w:tcPr>
            <w:tcW w:w="2238" w:type="dxa"/>
            <w:vAlign w:val="center"/>
          </w:tcPr>
          <w:p w14:paraId="04665A16" w14:textId="77777777" w:rsidR="00B67A15" w:rsidRPr="00E77216" w:rsidRDefault="0058191C">
            <w:pPr>
              <w:keepNext/>
              <w:pBdr>
                <w:top w:val="nil"/>
                <w:left w:val="nil"/>
                <w:bottom w:val="nil"/>
                <w:right w:val="nil"/>
                <w:between w:val="nil"/>
              </w:pBdr>
              <w:spacing w:before="60" w:after="60" w:line="240" w:lineRule="auto"/>
              <w:jc w:val="center"/>
              <w:rPr>
                <w:rFonts w:ascii="Arial" w:hAnsi="Arial" w:cs="Arial"/>
                <w:b/>
                <w:i/>
                <w:color w:val="000000"/>
              </w:rPr>
            </w:pPr>
            <w:r w:rsidRPr="00E77216">
              <w:rPr>
                <w:rFonts w:ascii="Arial" w:hAnsi="Arial" w:cs="Arial"/>
                <w:b/>
                <w:i/>
                <w:color w:val="000000"/>
                <w:highlight w:val="yellow"/>
              </w:rPr>
              <w:t>[insert duration]</w:t>
            </w:r>
          </w:p>
        </w:tc>
      </w:tr>
      <w:tr w:rsidR="00B67A15" w:rsidRPr="00E77216" w14:paraId="5C854C7F" w14:textId="77777777">
        <w:tc>
          <w:tcPr>
            <w:tcW w:w="962" w:type="dxa"/>
            <w:vAlign w:val="center"/>
          </w:tcPr>
          <w:p w14:paraId="78949169" w14:textId="77777777" w:rsidR="00B67A15" w:rsidRPr="00E77216" w:rsidRDefault="00B67A15">
            <w:pPr>
              <w:keepNext/>
              <w:pBdr>
                <w:top w:val="nil"/>
                <w:left w:val="nil"/>
                <w:bottom w:val="nil"/>
                <w:right w:val="nil"/>
                <w:between w:val="nil"/>
              </w:pBdr>
              <w:spacing w:before="60" w:after="60" w:line="240" w:lineRule="auto"/>
              <w:jc w:val="center"/>
              <w:rPr>
                <w:rFonts w:ascii="Arial" w:hAnsi="Arial" w:cs="Arial"/>
                <w:color w:val="000000"/>
              </w:rPr>
            </w:pPr>
          </w:p>
        </w:tc>
        <w:tc>
          <w:tcPr>
            <w:tcW w:w="1550" w:type="dxa"/>
            <w:vAlign w:val="center"/>
          </w:tcPr>
          <w:p w14:paraId="769B71A9" w14:textId="77777777" w:rsidR="00B67A15" w:rsidRPr="00E77216" w:rsidRDefault="00B67A15">
            <w:pPr>
              <w:keepNext/>
              <w:pBdr>
                <w:top w:val="nil"/>
                <w:left w:val="nil"/>
                <w:bottom w:val="nil"/>
                <w:right w:val="nil"/>
                <w:between w:val="nil"/>
              </w:pBdr>
              <w:spacing w:before="60" w:after="60" w:line="240" w:lineRule="auto"/>
              <w:jc w:val="center"/>
              <w:rPr>
                <w:rFonts w:ascii="Arial" w:hAnsi="Arial" w:cs="Arial"/>
                <w:color w:val="000000"/>
              </w:rPr>
            </w:pPr>
          </w:p>
        </w:tc>
        <w:tc>
          <w:tcPr>
            <w:tcW w:w="3361" w:type="dxa"/>
            <w:vAlign w:val="center"/>
          </w:tcPr>
          <w:p w14:paraId="44645ECC" w14:textId="77777777" w:rsidR="00B67A15" w:rsidRPr="00E77216" w:rsidRDefault="00B67A15">
            <w:pPr>
              <w:keepNext/>
              <w:pBdr>
                <w:top w:val="nil"/>
                <w:left w:val="nil"/>
                <w:bottom w:val="nil"/>
                <w:right w:val="nil"/>
                <w:between w:val="nil"/>
              </w:pBdr>
              <w:spacing w:before="60" w:after="60" w:line="240" w:lineRule="auto"/>
              <w:jc w:val="center"/>
              <w:rPr>
                <w:rFonts w:ascii="Arial" w:hAnsi="Arial" w:cs="Arial"/>
                <w:color w:val="000000"/>
              </w:rPr>
            </w:pPr>
          </w:p>
        </w:tc>
        <w:tc>
          <w:tcPr>
            <w:tcW w:w="2238" w:type="dxa"/>
            <w:vAlign w:val="center"/>
          </w:tcPr>
          <w:p w14:paraId="5995A26E" w14:textId="77777777" w:rsidR="00B67A15" w:rsidRPr="00E77216" w:rsidRDefault="00B67A15">
            <w:pPr>
              <w:keepNext/>
              <w:pBdr>
                <w:top w:val="nil"/>
                <w:left w:val="nil"/>
                <w:bottom w:val="nil"/>
                <w:right w:val="nil"/>
                <w:between w:val="nil"/>
              </w:pBdr>
              <w:spacing w:before="60" w:after="60" w:line="240" w:lineRule="auto"/>
              <w:jc w:val="center"/>
              <w:rPr>
                <w:rFonts w:ascii="Arial" w:hAnsi="Arial" w:cs="Arial"/>
                <w:color w:val="000000"/>
              </w:rPr>
            </w:pPr>
          </w:p>
        </w:tc>
      </w:tr>
      <w:tr w:rsidR="00B67A15" w:rsidRPr="00E77216" w14:paraId="30D566EA" w14:textId="77777777">
        <w:tc>
          <w:tcPr>
            <w:tcW w:w="962" w:type="dxa"/>
            <w:vAlign w:val="center"/>
          </w:tcPr>
          <w:p w14:paraId="00D48B9E" w14:textId="77777777" w:rsidR="00B67A15" w:rsidRPr="00E77216" w:rsidRDefault="00B67A15">
            <w:pPr>
              <w:keepNext/>
              <w:pBdr>
                <w:top w:val="nil"/>
                <w:left w:val="nil"/>
                <w:bottom w:val="nil"/>
                <w:right w:val="nil"/>
                <w:between w:val="nil"/>
              </w:pBdr>
              <w:spacing w:before="60" w:after="60" w:line="240" w:lineRule="auto"/>
              <w:jc w:val="center"/>
              <w:rPr>
                <w:rFonts w:ascii="Arial" w:hAnsi="Arial" w:cs="Arial"/>
                <w:color w:val="000000"/>
              </w:rPr>
            </w:pPr>
          </w:p>
        </w:tc>
        <w:tc>
          <w:tcPr>
            <w:tcW w:w="1550" w:type="dxa"/>
            <w:vAlign w:val="center"/>
          </w:tcPr>
          <w:p w14:paraId="74FCD9F4" w14:textId="77777777" w:rsidR="00B67A15" w:rsidRPr="00E77216" w:rsidRDefault="00B67A15">
            <w:pPr>
              <w:keepNext/>
              <w:pBdr>
                <w:top w:val="nil"/>
                <w:left w:val="nil"/>
                <w:bottom w:val="nil"/>
                <w:right w:val="nil"/>
                <w:between w:val="nil"/>
              </w:pBdr>
              <w:spacing w:before="60" w:after="60" w:line="240" w:lineRule="auto"/>
              <w:jc w:val="center"/>
              <w:rPr>
                <w:rFonts w:ascii="Arial" w:hAnsi="Arial" w:cs="Arial"/>
                <w:color w:val="000000"/>
              </w:rPr>
            </w:pPr>
          </w:p>
        </w:tc>
        <w:tc>
          <w:tcPr>
            <w:tcW w:w="3361" w:type="dxa"/>
            <w:vAlign w:val="center"/>
          </w:tcPr>
          <w:p w14:paraId="23425044" w14:textId="77777777" w:rsidR="00B67A15" w:rsidRPr="00E77216" w:rsidRDefault="00B67A15">
            <w:pPr>
              <w:keepNext/>
              <w:pBdr>
                <w:top w:val="nil"/>
                <w:left w:val="nil"/>
                <w:bottom w:val="nil"/>
                <w:right w:val="nil"/>
                <w:between w:val="nil"/>
              </w:pBdr>
              <w:spacing w:before="60" w:after="60" w:line="240" w:lineRule="auto"/>
              <w:jc w:val="center"/>
              <w:rPr>
                <w:rFonts w:ascii="Arial" w:hAnsi="Arial" w:cs="Arial"/>
                <w:color w:val="000000"/>
              </w:rPr>
            </w:pPr>
          </w:p>
        </w:tc>
        <w:tc>
          <w:tcPr>
            <w:tcW w:w="2238" w:type="dxa"/>
            <w:vAlign w:val="center"/>
          </w:tcPr>
          <w:p w14:paraId="420E1200" w14:textId="77777777" w:rsidR="00B67A15" w:rsidRPr="00E77216" w:rsidRDefault="00B67A15">
            <w:pPr>
              <w:keepNext/>
              <w:pBdr>
                <w:top w:val="nil"/>
                <w:left w:val="nil"/>
                <w:bottom w:val="nil"/>
                <w:right w:val="nil"/>
                <w:between w:val="nil"/>
              </w:pBdr>
              <w:spacing w:before="60" w:after="60" w:line="240" w:lineRule="auto"/>
              <w:jc w:val="center"/>
              <w:rPr>
                <w:rFonts w:ascii="Arial" w:hAnsi="Arial" w:cs="Arial"/>
                <w:color w:val="000000"/>
              </w:rPr>
            </w:pPr>
          </w:p>
        </w:tc>
      </w:tr>
      <w:tr w:rsidR="00B67A15" w:rsidRPr="00E77216" w14:paraId="53BDFE36" w14:textId="77777777">
        <w:tc>
          <w:tcPr>
            <w:tcW w:w="962" w:type="dxa"/>
            <w:vAlign w:val="center"/>
          </w:tcPr>
          <w:p w14:paraId="05D9DB7B" w14:textId="77777777" w:rsidR="00B67A15" w:rsidRPr="00E77216" w:rsidRDefault="00B67A15">
            <w:pPr>
              <w:keepNext/>
              <w:pBdr>
                <w:top w:val="nil"/>
                <w:left w:val="nil"/>
                <w:bottom w:val="nil"/>
                <w:right w:val="nil"/>
                <w:between w:val="nil"/>
              </w:pBdr>
              <w:spacing w:before="60" w:after="60" w:line="240" w:lineRule="auto"/>
              <w:jc w:val="center"/>
              <w:rPr>
                <w:rFonts w:ascii="Arial" w:hAnsi="Arial" w:cs="Arial"/>
                <w:color w:val="000000"/>
              </w:rPr>
            </w:pPr>
          </w:p>
        </w:tc>
        <w:tc>
          <w:tcPr>
            <w:tcW w:w="1550" w:type="dxa"/>
            <w:vAlign w:val="center"/>
          </w:tcPr>
          <w:p w14:paraId="11C5A134" w14:textId="77777777" w:rsidR="00B67A15" w:rsidRPr="00E77216" w:rsidRDefault="00B67A15">
            <w:pPr>
              <w:keepNext/>
              <w:pBdr>
                <w:top w:val="nil"/>
                <w:left w:val="nil"/>
                <w:bottom w:val="nil"/>
                <w:right w:val="nil"/>
                <w:between w:val="nil"/>
              </w:pBdr>
              <w:spacing w:before="60" w:after="60" w:line="240" w:lineRule="auto"/>
              <w:jc w:val="center"/>
              <w:rPr>
                <w:rFonts w:ascii="Arial" w:hAnsi="Arial" w:cs="Arial"/>
                <w:color w:val="000000"/>
              </w:rPr>
            </w:pPr>
          </w:p>
        </w:tc>
        <w:tc>
          <w:tcPr>
            <w:tcW w:w="3361" w:type="dxa"/>
            <w:vAlign w:val="center"/>
          </w:tcPr>
          <w:p w14:paraId="65C5FF1C" w14:textId="77777777" w:rsidR="00B67A15" w:rsidRPr="00E77216" w:rsidRDefault="00B67A15">
            <w:pPr>
              <w:keepNext/>
              <w:pBdr>
                <w:top w:val="nil"/>
                <w:left w:val="nil"/>
                <w:bottom w:val="nil"/>
                <w:right w:val="nil"/>
                <w:between w:val="nil"/>
              </w:pBdr>
              <w:spacing w:before="60" w:after="60" w:line="240" w:lineRule="auto"/>
              <w:jc w:val="center"/>
              <w:rPr>
                <w:rFonts w:ascii="Arial" w:hAnsi="Arial" w:cs="Arial"/>
                <w:color w:val="000000"/>
              </w:rPr>
            </w:pPr>
          </w:p>
        </w:tc>
        <w:tc>
          <w:tcPr>
            <w:tcW w:w="2238" w:type="dxa"/>
            <w:vAlign w:val="center"/>
          </w:tcPr>
          <w:p w14:paraId="77D8D05A" w14:textId="77777777" w:rsidR="00B67A15" w:rsidRPr="00E77216" w:rsidRDefault="00B67A15">
            <w:pPr>
              <w:keepNext/>
              <w:pBdr>
                <w:top w:val="nil"/>
                <w:left w:val="nil"/>
                <w:bottom w:val="nil"/>
                <w:right w:val="nil"/>
                <w:between w:val="nil"/>
              </w:pBdr>
              <w:spacing w:before="60" w:after="60" w:line="240" w:lineRule="auto"/>
              <w:jc w:val="center"/>
              <w:rPr>
                <w:rFonts w:ascii="Arial" w:hAnsi="Arial" w:cs="Arial"/>
                <w:color w:val="000000"/>
              </w:rPr>
            </w:pPr>
          </w:p>
        </w:tc>
      </w:tr>
    </w:tbl>
    <w:p w14:paraId="3ACE3EA6" w14:textId="77777777" w:rsidR="00B67A15" w:rsidRPr="00E77216" w:rsidRDefault="00B67A15">
      <w:pPr>
        <w:pBdr>
          <w:top w:val="nil"/>
          <w:left w:val="nil"/>
          <w:bottom w:val="nil"/>
          <w:right w:val="nil"/>
          <w:between w:val="nil"/>
        </w:pBdr>
        <w:spacing w:after="0"/>
        <w:rPr>
          <w:rFonts w:ascii="Arial" w:hAnsi="Arial" w:cs="Arial"/>
          <w:color w:val="FFFFFF"/>
          <w:sz w:val="16"/>
          <w:szCs w:val="16"/>
          <w:highlight w:val="cyan"/>
        </w:rPr>
      </w:pPr>
    </w:p>
    <w:p w14:paraId="154648C3" w14:textId="77777777" w:rsidR="00B67A15" w:rsidRPr="00E77216" w:rsidRDefault="0058191C">
      <w:pPr>
        <w:spacing w:after="0"/>
        <w:rPr>
          <w:rFonts w:ascii="Arial" w:hAnsi="Arial" w:cs="Arial"/>
          <w:color w:val="FFFFFF"/>
          <w:sz w:val="16"/>
          <w:szCs w:val="16"/>
        </w:rPr>
      </w:pPr>
      <w:r w:rsidRPr="00E77216">
        <w:rPr>
          <w:rFonts w:ascii="Arial" w:hAnsi="Arial" w:cs="Arial"/>
        </w:rPr>
        <w:br w:type="page"/>
      </w:r>
    </w:p>
    <w:p w14:paraId="44622E3E" w14:textId="77777777" w:rsidR="00B67A15" w:rsidRPr="00E77216" w:rsidRDefault="00B67A15">
      <w:pPr>
        <w:pBdr>
          <w:top w:val="nil"/>
          <w:left w:val="nil"/>
          <w:bottom w:val="nil"/>
          <w:right w:val="nil"/>
          <w:between w:val="nil"/>
        </w:pBdr>
        <w:spacing w:after="0"/>
        <w:rPr>
          <w:rFonts w:ascii="Arial" w:hAnsi="Arial" w:cs="Arial"/>
          <w:color w:val="FFFFFF"/>
          <w:sz w:val="16"/>
          <w:szCs w:val="16"/>
        </w:rPr>
      </w:pPr>
    </w:p>
    <w:p w14:paraId="0594CC5B" w14:textId="77777777" w:rsidR="00B67A15" w:rsidRPr="00E77216" w:rsidRDefault="0058191C">
      <w:pPr>
        <w:keepNext/>
        <w:pBdr>
          <w:top w:val="nil"/>
          <w:left w:val="nil"/>
          <w:bottom w:val="nil"/>
          <w:right w:val="nil"/>
          <w:between w:val="nil"/>
        </w:pBdr>
        <w:jc w:val="center"/>
        <w:rPr>
          <w:rFonts w:ascii="Arial" w:eastAsia="Arial Bold" w:hAnsi="Arial" w:cs="Arial"/>
          <w:b/>
          <w:smallCaps/>
          <w:color w:val="000000"/>
        </w:rPr>
      </w:pPr>
      <w:bookmarkStart w:id="291" w:name="_heading=h.3jd0qos" w:colFirst="0" w:colLast="0"/>
      <w:bookmarkEnd w:id="291"/>
      <w:r w:rsidRPr="00E77216">
        <w:rPr>
          <w:rFonts w:ascii="Arial" w:eastAsia="Arial Bold" w:hAnsi="Arial" w:cs="Arial"/>
          <w:b/>
          <w:smallCaps/>
          <w:color w:val="000000"/>
        </w:rPr>
        <w:t>FRAMEWORK SCHEDULE 13: TENDER</w:t>
      </w:r>
    </w:p>
    <w:p w14:paraId="38706BA4" w14:textId="77777777" w:rsidR="00B67A15" w:rsidRPr="00E77216" w:rsidRDefault="0058191C">
      <w:pPr>
        <w:numPr>
          <w:ilvl w:val="0"/>
          <w:numId w:val="25"/>
        </w:numPr>
        <w:pBdr>
          <w:top w:val="nil"/>
          <w:left w:val="nil"/>
          <w:bottom w:val="nil"/>
          <w:right w:val="nil"/>
          <w:between w:val="nil"/>
        </w:pBdr>
        <w:tabs>
          <w:tab w:val="left" w:pos="709"/>
          <w:tab w:val="left" w:pos="851"/>
        </w:tabs>
        <w:spacing w:before="480" w:after="120" w:line="240" w:lineRule="auto"/>
        <w:ind w:left="851" w:hanging="851"/>
        <w:rPr>
          <w:rFonts w:ascii="Arial" w:hAnsi="Arial" w:cs="Arial"/>
          <w:b/>
          <w:smallCaps/>
          <w:color w:val="000000"/>
          <w:sz w:val="24"/>
          <w:szCs w:val="24"/>
        </w:rPr>
      </w:pPr>
      <w:r w:rsidRPr="00E77216">
        <w:rPr>
          <w:rFonts w:ascii="Arial" w:hAnsi="Arial" w:cs="Arial"/>
          <w:b/>
          <w:smallCaps/>
          <w:color w:val="000000"/>
          <w:sz w:val="24"/>
          <w:szCs w:val="24"/>
        </w:rPr>
        <w:t>General</w:t>
      </w:r>
    </w:p>
    <w:p w14:paraId="4BDE4F57" w14:textId="77777777" w:rsidR="00B67A15" w:rsidRPr="00E77216" w:rsidRDefault="0058191C">
      <w:pPr>
        <w:numPr>
          <w:ilvl w:val="1"/>
          <w:numId w:val="25"/>
        </w:numPr>
        <w:pBdr>
          <w:top w:val="nil"/>
          <w:left w:val="nil"/>
          <w:bottom w:val="nil"/>
          <w:right w:val="nil"/>
          <w:between w:val="nil"/>
        </w:pBdr>
        <w:tabs>
          <w:tab w:val="left" w:pos="1418"/>
          <w:tab w:val="left" w:pos="851"/>
        </w:tabs>
        <w:spacing w:before="120" w:after="120"/>
        <w:ind w:left="851" w:hanging="851"/>
        <w:jc w:val="both"/>
        <w:rPr>
          <w:rFonts w:ascii="Arial" w:hAnsi="Arial" w:cs="Arial"/>
          <w:color w:val="000000"/>
        </w:rPr>
      </w:pPr>
      <w:r w:rsidRPr="00E77216">
        <w:rPr>
          <w:rFonts w:ascii="Arial" w:hAnsi="Arial" w:cs="Arial"/>
          <w:color w:val="000000"/>
        </w:rPr>
        <w:t>This Framework Schedule 13 sets out a copy of the Supplier’s Tender including the Supplier’s responses to the whole award questionnaire to the Invitation to Tender.</w:t>
      </w:r>
    </w:p>
    <w:p w14:paraId="2A969180" w14:textId="77777777" w:rsidR="00B67A15" w:rsidRPr="00E77216" w:rsidRDefault="0058191C">
      <w:pPr>
        <w:numPr>
          <w:ilvl w:val="1"/>
          <w:numId w:val="25"/>
        </w:numPr>
        <w:pBdr>
          <w:top w:val="nil"/>
          <w:left w:val="nil"/>
          <w:bottom w:val="nil"/>
          <w:right w:val="nil"/>
          <w:between w:val="nil"/>
        </w:pBdr>
        <w:tabs>
          <w:tab w:val="left" w:pos="1418"/>
          <w:tab w:val="left" w:pos="851"/>
        </w:tabs>
        <w:spacing w:before="120" w:after="120"/>
        <w:ind w:left="851" w:hanging="851"/>
        <w:jc w:val="both"/>
        <w:rPr>
          <w:rFonts w:ascii="Arial" w:hAnsi="Arial" w:cs="Arial"/>
          <w:color w:val="000000"/>
        </w:rPr>
      </w:pPr>
      <w:r w:rsidRPr="00E77216">
        <w:rPr>
          <w:rFonts w:ascii="Arial" w:hAnsi="Arial" w:cs="Arial"/>
          <w:color w:val="000000"/>
        </w:rPr>
        <w:t>Subject to Clause 1.4, in addition to any other obligations on the Supplier under this Framework Agreement and any Call-Off Contract, the Supplier shall provide the Services to Buyers in accordance with the Tender.</w:t>
      </w:r>
    </w:p>
    <w:p w14:paraId="6D58AD9E" w14:textId="77777777" w:rsidR="00B67A15" w:rsidRPr="00E77216" w:rsidRDefault="0058191C">
      <w:pPr>
        <w:pBdr>
          <w:top w:val="nil"/>
          <w:left w:val="nil"/>
          <w:bottom w:val="nil"/>
          <w:right w:val="nil"/>
          <w:between w:val="nil"/>
        </w:pBdr>
        <w:tabs>
          <w:tab w:val="left" w:pos="1418"/>
        </w:tabs>
        <w:spacing w:before="120" w:after="120"/>
        <w:ind w:left="360"/>
        <w:jc w:val="center"/>
        <w:rPr>
          <w:rFonts w:ascii="Arial" w:hAnsi="Arial" w:cs="Arial"/>
          <w:b/>
          <w:i/>
          <w:color w:val="000000"/>
        </w:rPr>
      </w:pPr>
      <w:r w:rsidRPr="00E77216">
        <w:rPr>
          <w:rFonts w:ascii="Arial" w:hAnsi="Arial" w:cs="Arial"/>
          <w:b/>
          <w:i/>
          <w:smallCaps/>
          <w:color w:val="000000"/>
          <w:highlight w:val="yellow"/>
        </w:rPr>
        <w:t>[</w:t>
      </w:r>
      <w:r w:rsidRPr="00E77216">
        <w:rPr>
          <w:rFonts w:ascii="Arial" w:hAnsi="Arial" w:cs="Arial"/>
          <w:b/>
          <w:i/>
          <w:color w:val="000000"/>
          <w:highlight w:val="yellow"/>
        </w:rPr>
        <w:t>Insert Supplier’s Tender against the Framework procurement</w:t>
      </w:r>
      <w:r w:rsidRPr="00E77216">
        <w:rPr>
          <w:rFonts w:ascii="Arial" w:hAnsi="Arial" w:cs="Arial"/>
          <w:b/>
          <w:i/>
          <w:smallCaps/>
          <w:color w:val="000000"/>
          <w:highlight w:val="yellow"/>
        </w:rPr>
        <w:t>]</w:t>
      </w:r>
    </w:p>
    <w:p w14:paraId="7E098998" w14:textId="77777777" w:rsidR="00B67A15" w:rsidRPr="00E77216" w:rsidRDefault="0058191C">
      <w:pPr>
        <w:pBdr>
          <w:top w:val="nil"/>
          <w:left w:val="nil"/>
          <w:bottom w:val="nil"/>
          <w:right w:val="nil"/>
          <w:between w:val="nil"/>
        </w:pBdr>
        <w:rPr>
          <w:rFonts w:ascii="Arial" w:eastAsia="Arial Bold" w:hAnsi="Arial" w:cs="Arial"/>
          <w:color w:val="000000"/>
        </w:rPr>
      </w:pPr>
      <w:r w:rsidRPr="00E77216">
        <w:rPr>
          <w:rFonts w:ascii="Arial" w:hAnsi="Arial" w:cs="Arial"/>
        </w:rPr>
        <w:br w:type="page"/>
      </w:r>
    </w:p>
    <w:p w14:paraId="4EF08E85" w14:textId="77777777" w:rsidR="00B67A15" w:rsidRPr="00E77216" w:rsidRDefault="0058191C">
      <w:pPr>
        <w:keepNext/>
        <w:pBdr>
          <w:top w:val="nil"/>
          <w:left w:val="nil"/>
          <w:bottom w:val="nil"/>
          <w:right w:val="nil"/>
          <w:between w:val="nil"/>
        </w:pBdr>
        <w:jc w:val="center"/>
        <w:rPr>
          <w:rFonts w:ascii="Arial" w:eastAsia="Arial Bold" w:hAnsi="Arial" w:cs="Arial"/>
          <w:b/>
          <w:smallCaps/>
          <w:color w:val="000000"/>
        </w:rPr>
      </w:pPr>
      <w:bookmarkStart w:id="292" w:name="_heading=h.1yib0wl" w:colFirst="0" w:colLast="0"/>
      <w:bookmarkEnd w:id="292"/>
      <w:r w:rsidRPr="00E77216">
        <w:rPr>
          <w:rFonts w:ascii="Arial" w:eastAsia="Arial Bold" w:hAnsi="Arial" w:cs="Arial"/>
          <w:b/>
          <w:smallCaps/>
          <w:color w:val="000000"/>
        </w:rPr>
        <w:lastRenderedPageBreak/>
        <w:t>FRAMEWORK SCHEDULE 14: Processing, Personal Data and Data Subjects</w:t>
      </w:r>
    </w:p>
    <w:p w14:paraId="7D98595B" w14:textId="77777777" w:rsidR="00B67A15" w:rsidRPr="00E77216" w:rsidRDefault="0058191C">
      <w:pPr>
        <w:spacing w:before="360" w:after="120" w:line="240" w:lineRule="auto"/>
        <w:jc w:val="center"/>
        <w:rPr>
          <w:rFonts w:ascii="Arial" w:hAnsi="Arial" w:cs="Arial"/>
          <w:b/>
          <w:i/>
        </w:rPr>
      </w:pPr>
      <w:r w:rsidRPr="00E77216">
        <w:rPr>
          <w:rFonts w:ascii="Arial" w:hAnsi="Arial" w:cs="Arial"/>
          <w:b/>
          <w:i/>
          <w:highlight w:val="yellow"/>
        </w:rPr>
        <w:t>[To be populated prior to the Framework Commencement Date]</w:t>
      </w:r>
    </w:p>
    <w:p w14:paraId="58A8FE7B" w14:textId="184728D8" w:rsidR="00B67A15" w:rsidRPr="00E77216" w:rsidRDefault="0058191C">
      <w:pPr>
        <w:spacing w:before="360" w:after="120" w:line="240" w:lineRule="auto"/>
        <w:jc w:val="both"/>
        <w:rPr>
          <w:rFonts w:ascii="Arial" w:hAnsi="Arial" w:cs="Arial"/>
        </w:rPr>
      </w:pPr>
      <w:r w:rsidRPr="00E77216">
        <w:rPr>
          <w:rFonts w:ascii="Arial" w:hAnsi="Arial" w:cs="Arial"/>
        </w:rPr>
        <w:t xml:space="preserve">This Framework Schedule 14 shall be completed by </w:t>
      </w:r>
      <w:r w:rsidR="001C6E39" w:rsidRPr="00E77216">
        <w:rPr>
          <w:rFonts w:ascii="Arial" w:hAnsi="Arial" w:cs="Arial"/>
        </w:rPr>
        <w:t>the Controller</w:t>
      </w:r>
      <w:r w:rsidRPr="00E77216">
        <w:rPr>
          <w:rFonts w:ascii="Arial" w:hAnsi="Arial" w:cs="Arial"/>
        </w:rPr>
        <w:t xml:space="preserve">, who may take account of the view of the </w:t>
      </w:r>
      <w:r w:rsidR="001C6E39" w:rsidRPr="00E77216">
        <w:rPr>
          <w:rFonts w:ascii="Arial" w:hAnsi="Arial" w:cs="Arial"/>
        </w:rPr>
        <w:t>Processor</w:t>
      </w:r>
      <w:r w:rsidRPr="00E77216">
        <w:rPr>
          <w:rFonts w:ascii="Arial" w:hAnsi="Arial" w:cs="Arial"/>
        </w:rPr>
        <w:t xml:space="preserve">, however the final decision as to the content of this Framework Schedule 14 shall be with </w:t>
      </w:r>
      <w:r w:rsidR="001C6E39" w:rsidRPr="00E77216">
        <w:rPr>
          <w:rFonts w:ascii="Arial" w:hAnsi="Arial" w:cs="Arial"/>
        </w:rPr>
        <w:t>the Controller</w:t>
      </w:r>
      <w:r w:rsidRPr="00E77216">
        <w:rPr>
          <w:rFonts w:ascii="Arial" w:hAnsi="Arial" w:cs="Arial"/>
        </w:rPr>
        <w:t xml:space="preserve"> at its absolute discretion.</w:t>
      </w:r>
    </w:p>
    <w:p w14:paraId="6637896D" w14:textId="7CF6B7D6" w:rsidR="00B67A15" w:rsidRPr="00E77216" w:rsidRDefault="0058191C">
      <w:pPr>
        <w:keepNext/>
        <w:numPr>
          <w:ilvl w:val="2"/>
          <w:numId w:val="7"/>
        </w:numPr>
        <w:tabs>
          <w:tab w:val="left" w:pos="851"/>
        </w:tabs>
        <w:spacing w:before="120" w:after="120" w:line="240" w:lineRule="auto"/>
        <w:ind w:left="851" w:hanging="851"/>
        <w:jc w:val="both"/>
        <w:rPr>
          <w:rFonts w:ascii="Arial" w:hAnsi="Arial" w:cs="Arial"/>
        </w:rPr>
      </w:pPr>
      <w:r w:rsidRPr="00E77216">
        <w:rPr>
          <w:rFonts w:ascii="Arial" w:hAnsi="Arial" w:cs="Arial"/>
        </w:rPr>
        <w:t xml:space="preserve">The contact details of </w:t>
      </w:r>
      <w:r w:rsidR="001C6E39" w:rsidRPr="00E77216">
        <w:rPr>
          <w:rFonts w:ascii="Arial" w:hAnsi="Arial" w:cs="Arial"/>
        </w:rPr>
        <w:t>the Controller</w:t>
      </w:r>
      <w:r w:rsidRPr="00E77216">
        <w:rPr>
          <w:rFonts w:ascii="Arial" w:hAnsi="Arial" w:cs="Arial"/>
        </w:rPr>
        <w:t xml:space="preserve">’s Data Protection Officer are: </w:t>
      </w:r>
      <w:r w:rsidRPr="00E77216">
        <w:rPr>
          <w:rFonts w:ascii="Arial" w:hAnsi="Arial" w:cs="Arial"/>
          <w:b/>
          <w:highlight w:val="yellow"/>
        </w:rPr>
        <w:t>[</w:t>
      </w:r>
      <w:r w:rsidRPr="00E77216">
        <w:rPr>
          <w:rFonts w:ascii="Arial" w:hAnsi="Arial" w:cs="Arial"/>
          <w:b/>
          <w:i/>
          <w:highlight w:val="yellow"/>
        </w:rPr>
        <w:t>Insert Contact details</w:t>
      </w:r>
      <w:r w:rsidRPr="00E77216">
        <w:rPr>
          <w:rFonts w:ascii="Arial" w:hAnsi="Arial" w:cs="Arial"/>
        </w:rPr>
        <w:t>].</w:t>
      </w:r>
    </w:p>
    <w:p w14:paraId="7BA00524" w14:textId="1FF796FD" w:rsidR="00B67A15" w:rsidRPr="00E77216" w:rsidRDefault="0058191C">
      <w:pPr>
        <w:keepNext/>
        <w:numPr>
          <w:ilvl w:val="2"/>
          <w:numId w:val="7"/>
        </w:numPr>
        <w:tabs>
          <w:tab w:val="left" w:pos="851"/>
        </w:tabs>
        <w:spacing w:before="120" w:after="120" w:line="240" w:lineRule="auto"/>
        <w:ind w:left="851" w:hanging="851"/>
        <w:jc w:val="both"/>
        <w:rPr>
          <w:rFonts w:ascii="Arial" w:hAnsi="Arial" w:cs="Arial"/>
        </w:rPr>
      </w:pPr>
      <w:r w:rsidRPr="00E77216">
        <w:rPr>
          <w:rFonts w:ascii="Arial" w:hAnsi="Arial" w:cs="Arial"/>
        </w:rPr>
        <w:t xml:space="preserve">The contact details of the </w:t>
      </w:r>
      <w:r w:rsidR="001C6E39" w:rsidRPr="00E77216">
        <w:rPr>
          <w:rFonts w:ascii="Arial" w:hAnsi="Arial" w:cs="Arial"/>
        </w:rPr>
        <w:t>Processor</w:t>
      </w:r>
      <w:r w:rsidRPr="00E77216">
        <w:rPr>
          <w:rFonts w:ascii="Arial" w:hAnsi="Arial" w:cs="Arial"/>
        </w:rPr>
        <w:t xml:space="preserve">’s Data Protection Officer are: </w:t>
      </w:r>
      <w:r w:rsidRPr="00E77216">
        <w:rPr>
          <w:rFonts w:ascii="Arial" w:hAnsi="Arial" w:cs="Arial"/>
          <w:b/>
          <w:highlight w:val="yellow"/>
        </w:rPr>
        <w:t>[</w:t>
      </w:r>
      <w:r w:rsidRPr="00E77216">
        <w:rPr>
          <w:rFonts w:ascii="Arial" w:hAnsi="Arial" w:cs="Arial"/>
          <w:b/>
          <w:i/>
          <w:highlight w:val="yellow"/>
        </w:rPr>
        <w:t>Insert Contact details</w:t>
      </w:r>
      <w:r w:rsidRPr="00E77216">
        <w:rPr>
          <w:rFonts w:ascii="Arial" w:hAnsi="Arial" w:cs="Arial"/>
          <w:b/>
          <w:highlight w:val="yellow"/>
        </w:rPr>
        <w:t>]</w:t>
      </w:r>
      <w:r w:rsidRPr="00E77216">
        <w:rPr>
          <w:rFonts w:ascii="Arial" w:hAnsi="Arial" w:cs="Arial"/>
          <w:b/>
        </w:rPr>
        <w:t>.</w:t>
      </w:r>
    </w:p>
    <w:p w14:paraId="44F24185" w14:textId="4DAD2E1A" w:rsidR="00B67A15" w:rsidRPr="00E77216" w:rsidRDefault="0058191C">
      <w:pPr>
        <w:keepNext/>
        <w:numPr>
          <w:ilvl w:val="2"/>
          <w:numId w:val="7"/>
        </w:numPr>
        <w:tabs>
          <w:tab w:val="left" w:pos="851"/>
        </w:tabs>
        <w:spacing w:before="120" w:after="120" w:line="240" w:lineRule="auto"/>
        <w:ind w:left="851" w:hanging="851"/>
        <w:jc w:val="both"/>
        <w:rPr>
          <w:rFonts w:ascii="Arial" w:hAnsi="Arial" w:cs="Arial"/>
        </w:rPr>
      </w:pPr>
      <w:r w:rsidRPr="00E77216">
        <w:rPr>
          <w:rFonts w:ascii="Arial" w:hAnsi="Arial" w:cs="Arial"/>
        </w:rPr>
        <w:t xml:space="preserve">The </w:t>
      </w:r>
      <w:r w:rsidR="001C6E39" w:rsidRPr="00E77216">
        <w:rPr>
          <w:rFonts w:ascii="Arial" w:hAnsi="Arial" w:cs="Arial"/>
        </w:rPr>
        <w:t>Processor</w:t>
      </w:r>
      <w:r w:rsidRPr="00E77216">
        <w:rPr>
          <w:rFonts w:ascii="Arial" w:hAnsi="Arial" w:cs="Arial"/>
        </w:rPr>
        <w:t xml:space="preserve"> shall comply with any further written instructions with respect to Processing by </w:t>
      </w:r>
      <w:r w:rsidR="001C6E39" w:rsidRPr="00E77216">
        <w:rPr>
          <w:rFonts w:ascii="Arial" w:hAnsi="Arial" w:cs="Arial"/>
        </w:rPr>
        <w:t>the Controller</w:t>
      </w:r>
      <w:r w:rsidRPr="00E77216">
        <w:rPr>
          <w:rFonts w:ascii="Arial" w:hAnsi="Arial" w:cs="Arial"/>
        </w:rPr>
        <w:t>.</w:t>
      </w:r>
    </w:p>
    <w:p w14:paraId="1CC86682" w14:textId="77777777" w:rsidR="00B67A15" w:rsidRPr="00E77216" w:rsidRDefault="0058191C">
      <w:pPr>
        <w:keepNext/>
        <w:numPr>
          <w:ilvl w:val="2"/>
          <w:numId w:val="7"/>
        </w:numPr>
        <w:tabs>
          <w:tab w:val="left" w:pos="851"/>
        </w:tabs>
        <w:spacing w:before="120" w:after="360" w:line="240" w:lineRule="auto"/>
        <w:ind w:left="851" w:hanging="851"/>
        <w:jc w:val="both"/>
        <w:rPr>
          <w:rFonts w:ascii="Arial" w:hAnsi="Arial" w:cs="Arial"/>
        </w:rPr>
      </w:pPr>
      <w:r w:rsidRPr="00E77216">
        <w:rPr>
          <w:rFonts w:ascii="Arial" w:hAnsi="Arial" w:cs="Arial"/>
        </w:rPr>
        <w:t>Any such further instructions shall be incorporated into this Framework Schedule 14.</w:t>
      </w:r>
    </w:p>
    <w:tbl>
      <w:tblPr>
        <w:tblStyle w:val="5"/>
        <w:tblW w:w="907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8"/>
        <w:gridCol w:w="6804"/>
      </w:tblGrid>
      <w:tr w:rsidR="00B67A15" w:rsidRPr="00E77216" w14:paraId="70741907" w14:textId="77777777">
        <w:trPr>
          <w:trHeight w:val="480"/>
        </w:trPr>
        <w:tc>
          <w:tcPr>
            <w:tcW w:w="2268" w:type="dxa"/>
            <w:tcBorders>
              <w:top w:val="single" w:sz="4" w:space="0" w:color="000000"/>
              <w:left w:val="single" w:sz="4" w:space="0" w:color="000000"/>
              <w:bottom w:val="single" w:sz="4" w:space="0" w:color="000000"/>
              <w:right w:val="single" w:sz="4" w:space="0" w:color="000000"/>
            </w:tcBorders>
            <w:shd w:val="clear" w:color="auto" w:fill="BFBFBF"/>
            <w:vAlign w:val="center"/>
          </w:tcPr>
          <w:p w14:paraId="4F113EE0" w14:textId="77777777" w:rsidR="00B67A15" w:rsidRPr="00E77216" w:rsidRDefault="0058191C">
            <w:pPr>
              <w:spacing w:before="60" w:after="60" w:line="240" w:lineRule="auto"/>
              <w:rPr>
                <w:rFonts w:ascii="Arial" w:hAnsi="Arial" w:cs="Arial"/>
                <w:b/>
              </w:rPr>
            </w:pPr>
            <w:r w:rsidRPr="00E77216">
              <w:rPr>
                <w:rFonts w:ascii="Arial" w:hAnsi="Arial" w:cs="Arial"/>
                <w:b/>
              </w:rPr>
              <w:t>Description</w:t>
            </w:r>
          </w:p>
        </w:tc>
        <w:tc>
          <w:tcPr>
            <w:tcW w:w="6804" w:type="dxa"/>
            <w:tcBorders>
              <w:top w:val="single" w:sz="4" w:space="0" w:color="000000"/>
              <w:left w:val="single" w:sz="4" w:space="0" w:color="000000"/>
              <w:bottom w:val="single" w:sz="4" w:space="0" w:color="000000"/>
              <w:right w:val="single" w:sz="4" w:space="0" w:color="000000"/>
            </w:tcBorders>
            <w:shd w:val="clear" w:color="auto" w:fill="BFBFBF"/>
            <w:vAlign w:val="center"/>
          </w:tcPr>
          <w:p w14:paraId="63A5F34F" w14:textId="77777777" w:rsidR="00B67A15" w:rsidRPr="00E77216" w:rsidRDefault="0058191C">
            <w:pPr>
              <w:spacing w:before="60" w:after="60" w:line="240" w:lineRule="auto"/>
              <w:jc w:val="center"/>
              <w:rPr>
                <w:rFonts w:ascii="Arial" w:hAnsi="Arial" w:cs="Arial"/>
                <w:b/>
              </w:rPr>
            </w:pPr>
            <w:r w:rsidRPr="00E77216">
              <w:rPr>
                <w:rFonts w:ascii="Arial" w:hAnsi="Arial" w:cs="Arial"/>
                <w:b/>
              </w:rPr>
              <w:t>Details</w:t>
            </w:r>
          </w:p>
        </w:tc>
      </w:tr>
      <w:tr w:rsidR="00B67A15" w:rsidRPr="00E77216" w14:paraId="3EF86432" w14:textId="77777777">
        <w:trPr>
          <w:trHeight w:val="1142"/>
        </w:trPr>
        <w:tc>
          <w:tcPr>
            <w:tcW w:w="226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0F120FF" w14:textId="77777777" w:rsidR="00B67A15" w:rsidRPr="00E77216" w:rsidRDefault="0058191C">
            <w:pPr>
              <w:spacing w:before="60" w:after="60" w:line="240" w:lineRule="auto"/>
              <w:rPr>
                <w:rFonts w:ascii="Arial" w:hAnsi="Arial" w:cs="Arial"/>
                <w:b/>
              </w:rPr>
            </w:pPr>
            <w:r w:rsidRPr="00E77216">
              <w:rPr>
                <w:rFonts w:ascii="Arial" w:hAnsi="Arial" w:cs="Arial"/>
                <w:b/>
              </w:rPr>
              <w:t>Identity of the Controller and Processor:</w:t>
            </w:r>
          </w:p>
        </w:tc>
        <w:tc>
          <w:tcPr>
            <w:tcW w:w="6804" w:type="dxa"/>
            <w:tcBorders>
              <w:top w:val="single" w:sz="4" w:space="0" w:color="000000"/>
              <w:left w:val="single" w:sz="4" w:space="0" w:color="000000"/>
              <w:bottom w:val="single" w:sz="4" w:space="0" w:color="000000"/>
              <w:right w:val="single" w:sz="4" w:space="0" w:color="000000"/>
            </w:tcBorders>
            <w:vAlign w:val="center"/>
          </w:tcPr>
          <w:p w14:paraId="2D8BAF6E" w14:textId="77777777" w:rsidR="00B67A15" w:rsidRPr="00E77216" w:rsidRDefault="0058191C">
            <w:pPr>
              <w:spacing w:before="60" w:after="60" w:line="240" w:lineRule="auto"/>
              <w:jc w:val="both"/>
              <w:rPr>
                <w:rFonts w:ascii="Arial" w:hAnsi="Arial" w:cs="Arial"/>
              </w:rPr>
            </w:pPr>
            <w:r w:rsidRPr="00E77216">
              <w:rPr>
                <w:rFonts w:ascii="Arial" w:hAnsi="Arial" w:cs="Arial"/>
              </w:rPr>
              <w:t>The Parties acknowledge that for the purposes of the Data Protection Legislation, CCS is the Controller and the Supplier is the Processor in accordance with Clause 17.20.</w:t>
            </w:r>
          </w:p>
          <w:p w14:paraId="62D5CBCD" w14:textId="15E0C9EB" w:rsidR="001C6E39" w:rsidRPr="00E77216" w:rsidRDefault="001C6E39">
            <w:pPr>
              <w:spacing w:before="60" w:after="60" w:line="240" w:lineRule="auto"/>
              <w:jc w:val="both"/>
              <w:rPr>
                <w:rFonts w:ascii="Arial" w:hAnsi="Arial" w:cs="Arial"/>
                <w:b/>
                <w:bCs/>
                <w:i/>
                <w:iCs/>
              </w:rPr>
            </w:pPr>
          </w:p>
        </w:tc>
      </w:tr>
      <w:tr w:rsidR="00B67A15" w:rsidRPr="00E77216" w14:paraId="4A19E1FF" w14:textId="77777777">
        <w:trPr>
          <w:trHeight w:val="1620"/>
        </w:trPr>
        <w:tc>
          <w:tcPr>
            <w:tcW w:w="226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A289B25" w14:textId="77777777" w:rsidR="00B67A15" w:rsidRPr="00E77216" w:rsidRDefault="0058191C">
            <w:pPr>
              <w:spacing w:before="60" w:after="60" w:line="240" w:lineRule="auto"/>
              <w:rPr>
                <w:rFonts w:ascii="Arial" w:hAnsi="Arial" w:cs="Arial"/>
                <w:b/>
              </w:rPr>
            </w:pPr>
            <w:r w:rsidRPr="00E77216">
              <w:rPr>
                <w:rFonts w:ascii="Arial" w:hAnsi="Arial" w:cs="Arial"/>
                <w:b/>
              </w:rPr>
              <w:t>Subject matter of the processing:</w:t>
            </w:r>
          </w:p>
        </w:tc>
        <w:tc>
          <w:tcPr>
            <w:tcW w:w="6804" w:type="dxa"/>
            <w:tcBorders>
              <w:top w:val="single" w:sz="4" w:space="0" w:color="000000"/>
              <w:left w:val="single" w:sz="4" w:space="0" w:color="000000"/>
              <w:bottom w:val="single" w:sz="4" w:space="0" w:color="000000"/>
              <w:right w:val="single" w:sz="4" w:space="0" w:color="000000"/>
            </w:tcBorders>
            <w:vAlign w:val="center"/>
          </w:tcPr>
          <w:p w14:paraId="62D4B122" w14:textId="77777777" w:rsidR="00B67A15" w:rsidRPr="00E77216" w:rsidRDefault="0058191C">
            <w:pPr>
              <w:spacing w:before="60" w:after="60" w:line="240" w:lineRule="auto"/>
              <w:rPr>
                <w:rFonts w:ascii="Arial" w:hAnsi="Arial" w:cs="Arial"/>
                <w:b/>
                <w:i/>
                <w:highlight w:val="yellow"/>
              </w:rPr>
            </w:pPr>
            <w:r w:rsidRPr="00E77216">
              <w:rPr>
                <w:rFonts w:ascii="Arial" w:hAnsi="Arial" w:cs="Arial"/>
                <w:b/>
                <w:i/>
                <w:highlight w:val="yellow"/>
              </w:rPr>
              <w:t>[This should be a high level, short description of what the processing is about i.e. its subject matter of the contract.</w:t>
            </w:r>
          </w:p>
          <w:p w14:paraId="149C4543" w14:textId="77777777" w:rsidR="00B67A15" w:rsidRPr="00E77216" w:rsidRDefault="0058191C">
            <w:pPr>
              <w:spacing w:before="60" w:after="60" w:line="240" w:lineRule="auto"/>
              <w:rPr>
                <w:rFonts w:ascii="Arial" w:hAnsi="Arial" w:cs="Arial"/>
              </w:rPr>
            </w:pPr>
            <w:r w:rsidRPr="00E77216">
              <w:rPr>
                <w:rFonts w:ascii="Arial" w:hAnsi="Arial" w:cs="Arial"/>
                <w:b/>
                <w:i/>
                <w:highlight w:val="yellow"/>
              </w:rPr>
              <w:t>Example: The processing is needed in order to ensure that the Processor can effectively deliver the contract to provide a service to members of the public.]</w:t>
            </w:r>
          </w:p>
        </w:tc>
      </w:tr>
      <w:tr w:rsidR="00B67A15" w:rsidRPr="00E77216" w14:paraId="00D4C198" w14:textId="77777777">
        <w:trPr>
          <w:trHeight w:val="640"/>
        </w:trPr>
        <w:tc>
          <w:tcPr>
            <w:tcW w:w="226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DFFD87D" w14:textId="77777777" w:rsidR="00B67A15" w:rsidRPr="00E77216" w:rsidRDefault="0058191C">
            <w:pPr>
              <w:spacing w:before="60" w:after="60" w:line="240" w:lineRule="auto"/>
              <w:rPr>
                <w:rFonts w:ascii="Arial" w:hAnsi="Arial" w:cs="Arial"/>
                <w:b/>
              </w:rPr>
            </w:pPr>
            <w:r w:rsidRPr="00E77216">
              <w:rPr>
                <w:rFonts w:ascii="Arial" w:hAnsi="Arial" w:cs="Arial"/>
                <w:b/>
              </w:rPr>
              <w:t>Duration of the processing:</w:t>
            </w:r>
          </w:p>
        </w:tc>
        <w:tc>
          <w:tcPr>
            <w:tcW w:w="6804" w:type="dxa"/>
            <w:tcBorders>
              <w:top w:val="single" w:sz="4" w:space="0" w:color="000000"/>
              <w:left w:val="single" w:sz="4" w:space="0" w:color="000000"/>
              <w:bottom w:val="single" w:sz="4" w:space="0" w:color="000000"/>
              <w:right w:val="single" w:sz="4" w:space="0" w:color="000000"/>
            </w:tcBorders>
            <w:vAlign w:val="center"/>
          </w:tcPr>
          <w:p w14:paraId="3B211FFB" w14:textId="77777777" w:rsidR="00B67A15" w:rsidRPr="00E77216" w:rsidRDefault="0058191C">
            <w:pPr>
              <w:spacing w:before="60" w:after="60" w:line="240" w:lineRule="auto"/>
              <w:rPr>
                <w:rFonts w:ascii="Arial" w:hAnsi="Arial" w:cs="Arial"/>
                <w:b/>
              </w:rPr>
            </w:pPr>
            <w:r w:rsidRPr="00E77216">
              <w:rPr>
                <w:rFonts w:ascii="Arial" w:hAnsi="Arial" w:cs="Arial"/>
                <w:b/>
                <w:i/>
                <w:highlight w:val="yellow"/>
              </w:rPr>
              <w:t>[Clearly set out the duration of the processing including dates]</w:t>
            </w:r>
          </w:p>
        </w:tc>
      </w:tr>
      <w:tr w:rsidR="00B67A15" w:rsidRPr="00E77216" w14:paraId="37B38D38" w14:textId="77777777">
        <w:trPr>
          <w:trHeight w:val="1520"/>
        </w:trPr>
        <w:tc>
          <w:tcPr>
            <w:tcW w:w="226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D139CC9" w14:textId="77777777" w:rsidR="00B67A15" w:rsidRPr="00E77216" w:rsidRDefault="0058191C">
            <w:pPr>
              <w:spacing w:before="60" w:after="60" w:line="240" w:lineRule="auto"/>
              <w:rPr>
                <w:rFonts w:ascii="Arial" w:hAnsi="Arial" w:cs="Arial"/>
                <w:b/>
              </w:rPr>
            </w:pPr>
            <w:r w:rsidRPr="00E77216">
              <w:rPr>
                <w:rFonts w:ascii="Arial" w:hAnsi="Arial" w:cs="Arial"/>
                <w:b/>
              </w:rPr>
              <w:t>Nature and purposes of the processing:</w:t>
            </w:r>
          </w:p>
        </w:tc>
        <w:tc>
          <w:tcPr>
            <w:tcW w:w="6804" w:type="dxa"/>
            <w:tcBorders>
              <w:top w:val="single" w:sz="4" w:space="0" w:color="000000"/>
              <w:left w:val="single" w:sz="4" w:space="0" w:color="000000"/>
              <w:bottom w:val="single" w:sz="4" w:space="0" w:color="000000"/>
              <w:right w:val="single" w:sz="4" w:space="0" w:color="000000"/>
            </w:tcBorders>
            <w:vAlign w:val="center"/>
          </w:tcPr>
          <w:p w14:paraId="7472D08A" w14:textId="77777777" w:rsidR="00B67A15" w:rsidRPr="00E77216" w:rsidRDefault="0058191C">
            <w:pPr>
              <w:spacing w:before="60" w:after="60" w:line="240" w:lineRule="auto"/>
              <w:rPr>
                <w:rFonts w:ascii="Arial" w:hAnsi="Arial" w:cs="Arial"/>
                <w:b/>
                <w:i/>
                <w:highlight w:val="yellow"/>
              </w:rPr>
            </w:pPr>
            <w:r w:rsidRPr="00E77216">
              <w:rPr>
                <w:rFonts w:ascii="Arial" w:hAnsi="Arial" w:cs="Arial"/>
                <w:b/>
                <w:i/>
                <w:highlight w:val="yellow"/>
              </w:rPr>
              <w:t>[Please be as specific as possible, but make sure that you cover all intended purposes.</w:t>
            </w:r>
          </w:p>
          <w:p w14:paraId="73B73DBC" w14:textId="77777777" w:rsidR="00B67A15" w:rsidRPr="00E77216" w:rsidRDefault="0058191C">
            <w:pPr>
              <w:spacing w:before="60" w:after="60" w:line="240" w:lineRule="auto"/>
              <w:rPr>
                <w:rFonts w:ascii="Arial" w:hAnsi="Arial" w:cs="Arial"/>
                <w:b/>
                <w:i/>
                <w:highlight w:val="yellow"/>
              </w:rPr>
            </w:pPr>
            <w:r w:rsidRPr="00E77216">
              <w:rPr>
                <w:rFonts w:ascii="Arial" w:hAnsi="Arial" w:cs="Arial"/>
                <w:b/>
                <w:i/>
                <w:highlight w:val="yellow"/>
              </w:rPr>
              <w:t>The nature of the processing means any operation such as collection, recording, organisation, structuring, storage, adaptation or alteration, retrieval, consultation, use, disclosure by transmission, dissemination or otherwise making available, alignment or combination, restriction, erasure or destruction of data (whether or not by automated means) etc.</w:t>
            </w:r>
          </w:p>
          <w:p w14:paraId="57C83C06" w14:textId="77777777" w:rsidR="00B67A15" w:rsidRPr="00E77216" w:rsidRDefault="0058191C">
            <w:pPr>
              <w:spacing w:before="60" w:after="60" w:line="240" w:lineRule="auto"/>
              <w:rPr>
                <w:rFonts w:ascii="Arial" w:hAnsi="Arial" w:cs="Arial"/>
                <w:b/>
                <w:i/>
              </w:rPr>
            </w:pPr>
            <w:r w:rsidRPr="00E77216">
              <w:rPr>
                <w:rFonts w:ascii="Arial" w:hAnsi="Arial" w:cs="Arial"/>
                <w:b/>
                <w:i/>
                <w:highlight w:val="yellow"/>
              </w:rPr>
              <w:t>The purpose might include: employment processing, statutory obligation, recruitment assessment etc]</w:t>
            </w:r>
          </w:p>
        </w:tc>
      </w:tr>
      <w:tr w:rsidR="00B67A15" w:rsidRPr="00E77216" w14:paraId="0AF6E305" w14:textId="77777777">
        <w:trPr>
          <w:trHeight w:val="850"/>
        </w:trPr>
        <w:tc>
          <w:tcPr>
            <w:tcW w:w="226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E3D6B6A" w14:textId="77777777" w:rsidR="00B67A15" w:rsidRPr="00E77216" w:rsidRDefault="0058191C">
            <w:pPr>
              <w:spacing w:before="60" w:after="60" w:line="240" w:lineRule="auto"/>
              <w:rPr>
                <w:rFonts w:ascii="Arial" w:hAnsi="Arial" w:cs="Arial"/>
                <w:b/>
              </w:rPr>
            </w:pPr>
            <w:r w:rsidRPr="00E77216">
              <w:rPr>
                <w:rFonts w:ascii="Arial" w:hAnsi="Arial" w:cs="Arial"/>
                <w:b/>
              </w:rPr>
              <w:t>Type of Personal Data being Processed:</w:t>
            </w:r>
          </w:p>
        </w:tc>
        <w:tc>
          <w:tcPr>
            <w:tcW w:w="6804" w:type="dxa"/>
            <w:tcBorders>
              <w:top w:val="single" w:sz="4" w:space="0" w:color="000000"/>
              <w:left w:val="single" w:sz="4" w:space="0" w:color="000000"/>
              <w:bottom w:val="single" w:sz="4" w:space="0" w:color="000000"/>
              <w:right w:val="single" w:sz="4" w:space="0" w:color="000000"/>
            </w:tcBorders>
            <w:vAlign w:val="center"/>
          </w:tcPr>
          <w:p w14:paraId="154ECC0E" w14:textId="77777777" w:rsidR="00B67A15" w:rsidRPr="00E77216" w:rsidRDefault="0058191C">
            <w:pPr>
              <w:spacing w:before="60" w:after="60" w:line="240" w:lineRule="auto"/>
              <w:rPr>
                <w:rFonts w:ascii="Arial" w:hAnsi="Arial" w:cs="Arial"/>
                <w:b/>
              </w:rPr>
            </w:pPr>
            <w:r w:rsidRPr="00E77216">
              <w:rPr>
                <w:rFonts w:ascii="Arial" w:hAnsi="Arial" w:cs="Arial"/>
                <w:b/>
                <w:i/>
                <w:highlight w:val="yellow"/>
              </w:rPr>
              <w:t>[Examples here include: name, address, date of birth, NI number, telephone number, pay, images, biometric data etc]</w:t>
            </w:r>
          </w:p>
        </w:tc>
      </w:tr>
      <w:tr w:rsidR="00B67A15" w:rsidRPr="00E77216" w14:paraId="6D511768" w14:textId="77777777">
        <w:trPr>
          <w:trHeight w:val="1280"/>
        </w:trPr>
        <w:tc>
          <w:tcPr>
            <w:tcW w:w="226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C6FF78E" w14:textId="77777777" w:rsidR="00B67A15" w:rsidRPr="00E77216" w:rsidRDefault="0058191C">
            <w:pPr>
              <w:spacing w:before="60" w:after="60" w:line="240" w:lineRule="auto"/>
              <w:rPr>
                <w:rFonts w:ascii="Arial" w:hAnsi="Arial" w:cs="Arial"/>
                <w:b/>
              </w:rPr>
            </w:pPr>
            <w:r w:rsidRPr="00E77216">
              <w:rPr>
                <w:rFonts w:ascii="Arial" w:hAnsi="Arial" w:cs="Arial"/>
                <w:b/>
              </w:rPr>
              <w:lastRenderedPageBreak/>
              <w:t>Categories of Data Subject:</w:t>
            </w:r>
          </w:p>
        </w:tc>
        <w:tc>
          <w:tcPr>
            <w:tcW w:w="6804" w:type="dxa"/>
            <w:tcBorders>
              <w:top w:val="single" w:sz="4" w:space="0" w:color="000000"/>
              <w:left w:val="single" w:sz="4" w:space="0" w:color="000000"/>
              <w:bottom w:val="single" w:sz="4" w:space="0" w:color="000000"/>
              <w:right w:val="single" w:sz="4" w:space="0" w:color="000000"/>
            </w:tcBorders>
            <w:vAlign w:val="center"/>
          </w:tcPr>
          <w:p w14:paraId="2E78DA07" w14:textId="77777777" w:rsidR="00B67A15" w:rsidRPr="00E77216" w:rsidRDefault="0058191C">
            <w:pPr>
              <w:spacing w:before="60" w:after="60" w:line="240" w:lineRule="auto"/>
              <w:rPr>
                <w:rFonts w:ascii="Arial" w:hAnsi="Arial" w:cs="Arial"/>
                <w:b/>
              </w:rPr>
            </w:pPr>
            <w:r w:rsidRPr="00E77216">
              <w:rPr>
                <w:rFonts w:ascii="Arial" w:hAnsi="Arial" w:cs="Arial"/>
                <w:b/>
                <w:i/>
                <w:highlight w:val="yellow"/>
              </w:rPr>
              <w:t>[Examples include: Staff (including volunteers, agents, and temporary workers), customers/ clients, suppliers, patients, students / pupils, members of the public, users of a particular website etc]</w:t>
            </w:r>
          </w:p>
        </w:tc>
      </w:tr>
      <w:tr w:rsidR="001C6E39" w:rsidRPr="00E77216" w14:paraId="460B1F2D" w14:textId="77777777">
        <w:trPr>
          <w:trHeight w:val="1280"/>
        </w:trPr>
        <w:tc>
          <w:tcPr>
            <w:tcW w:w="226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AFBDAF4" w14:textId="77777777" w:rsidR="001C6E39" w:rsidRPr="00E77216" w:rsidRDefault="001C6E39">
            <w:pPr>
              <w:spacing w:before="60" w:after="60" w:line="240" w:lineRule="auto"/>
              <w:rPr>
                <w:rFonts w:ascii="Arial" w:hAnsi="Arial" w:cs="Arial"/>
                <w:b/>
              </w:rPr>
            </w:pPr>
            <w:r w:rsidRPr="00E77216">
              <w:rPr>
                <w:rFonts w:ascii="Arial" w:hAnsi="Arial" w:cs="Arial"/>
                <w:b/>
              </w:rPr>
              <w:t>International transfers and legal gateway</w:t>
            </w:r>
          </w:p>
        </w:tc>
        <w:tc>
          <w:tcPr>
            <w:tcW w:w="6804" w:type="dxa"/>
            <w:tcBorders>
              <w:top w:val="single" w:sz="4" w:space="0" w:color="000000"/>
              <w:left w:val="single" w:sz="4" w:space="0" w:color="000000"/>
              <w:bottom w:val="single" w:sz="4" w:space="0" w:color="000000"/>
              <w:right w:val="single" w:sz="4" w:space="0" w:color="000000"/>
            </w:tcBorders>
            <w:vAlign w:val="center"/>
          </w:tcPr>
          <w:p w14:paraId="0B0BAB52" w14:textId="77777777" w:rsidR="001C6E39" w:rsidRPr="00E77216" w:rsidRDefault="001C6E39" w:rsidP="001C6E39">
            <w:pPr>
              <w:spacing w:before="60" w:after="60" w:line="240" w:lineRule="auto"/>
              <w:rPr>
                <w:rFonts w:ascii="Arial" w:hAnsi="Arial" w:cs="Arial"/>
                <w:b/>
                <w:i/>
                <w:highlight w:val="yellow"/>
              </w:rPr>
            </w:pPr>
            <w:r w:rsidRPr="00E77216">
              <w:rPr>
                <w:rFonts w:ascii="Arial" w:hAnsi="Arial" w:cs="Arial"/>
                <w:b/>
                <w:i/>
              </w:rPr>
              <w:t>[</w:t>
            </w:r>
            <w:r w:rsidRPr="00E77216">
              <w:rPr>
                <w:rFonts w:ascii="Arial" w:hAnsi="Arial" w:cs="Arial"/>
                <w:b/>
                <w:i/>
                <w:highlight w:val="yellow"/>
              </w:rPr>
              <w:t>Explain where geographically personal data may be stored or</w:t>
            </w:r>
          </w:p>
          <w:p w14:paraId="59B812BF" w14:textId="77777777" w:rsidR="001C6E39" w:rsidRPr="00E77216" w:rsidRDefault="001C6E39" w:rsidP="001C6E39">
            <w:pPr>
              <w:spacing w:before="60" w:after="60" w:line="240" w:lineRule="auto"/>
              <w:rPr>
                <w:rFonts w:ascii="Arial" w:hAnsi="Arial" w:cs="Arial"/>
                <w:b/>
                <w:i/>
                <w:highlight w:val="yellow"/>
              </w:rPr>
            </w:pPr>
            <w:r w:rsidRPr="00E77216">
              <w:rPr>
                <w:rFonts w:ascii="Arial" w:hAnsi="Arial" w:cs="Arial"/>
                <w:b/>
                <w:i/>
                <w:highlight w:val="yellow"/>
              </w:rPr>
              <w:t>accessed from. Explain the legal gateway you are relying on to</w:t>
            </w:r>
          </w:p>
          <w:p w14:paraId="05B41ECE" w14:textId="77777777" w:rsidR="001C6E39" w:rsidRPr="00E77216" w:rsidRDefault="001C6E39" w:rsidP="001C6E39">
            <w:pPr>
              <w:spacing w:before="60" w:after="60" w:line="240" w:lineRule="auto"/>
              <w:rPr>
                <w:rFonts w:ascii="Arial" w:hAnsi="Arial" w:cs="Arial"/>
                <w:b/>
                <w:i/>
                <w:highlight w:val="yellow"/>
              </w:rPr>
            </w:pPr>
            <w:r w:rsidRPr="00E77216">
              <w:rPr>
                <w:rFonts w:ascii="Arial" w:hAnsi="Arial" w:cs="Arial"/>
                <w:b/>
                <w:i/>
                <w:highlight w:val="yellow"/>
              </w:rPr>
              <w:t>export the data e.g. adequacy decision, EU SCCs, UK IDTA.</w:t>
            </w:r>
          </w:p>
          <w:p w14:paraId="6A0E6A26" w14:textId="77777777" w:rsidR="001C6E39" w:rsidRPr="00E77216" w:rsidRDefault="001C6E39" w:rsidP="001C6E39">
            <w:pPr>
              <w:spacing w:before="60" w:after="60" w:line="240" w:lineRule="auto"/>
              <w:rPr>
                <w:rFonts w:ascii="Arial" w:hAnsi="Arial" w:cs="Arial"/>
                <w:b/>
                <w:i/>
                <w:highlight w:val="yellow"/>
              </w:rPr>
            </w:pPr>
            <w:r w:rsidRPr="00E77216">
              <w:rPr>
                <w:rFonts w:ascii="Arial" w:hAnsi="Arial" w:cs="Arial"/>
                <w:b/>
                <w:i/>
                <w:highlight w:val="yellow"/>
              </w:rPr>
              <w:t>Annex any SCCs or IDTA to this contract</w:t>
            </w:r>
            <w:r w:rsidRPr="00E77216">
              <w:rPr>
                <w:rFonts w:ascii="Arial" w:hAnsi="Arial" w:cs="Arial"/>
                <w:b/>
                <w:i/>
              </w:rPr>
              <w:t>]</w:t>
            </w:r>
          </w:p>
        </w:tc>
      </w:tr>
      <w:tr w:rsidR="00B67A15" w:rsidRPr="00E77216" w14:paraId="4FFCB1C0" w14:textId="77777777">
        <w:trPr>
          <w:trHeight w:val="1660"/>
        </w:trPr>
        <w:tc>
          <w:tcPr>
            <w:tcW w:w="226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3B7E65A" w14:textId="77777777" w:rsidR="00B67A15" w:rsidRPr="00E77216" w:rsidRDefault="0058191C">
            <w:pPr>
              <w:spacing w:before="60" w:after="60" w:line="240" w:lineRule="auto"/>
              <w:rPr>
                <w:rFonts w:ascii="Arial" w:hAnsi="Arial" w:cs="Arial"/>
                <w:b/>
              </w:rPr>
            </w:pPr>
            <w:r w:rsidRPr="00E77216">
              <w:rPr>
                <w:rFonts w:ascii="Arial" w:hAnsi="Arial" w:cs="Arial"/>
                <w:b/>
              </w:rPr>
              <w:t>Plan for return and destruction of the data once the processing is complete</w:t>
            </w:r>
          </w:p>
          <w:p w14:paraId="310CDED7" w14:textId="77777777" w:rsidR="00B67A15" w:rsidRPr="00E77216" w:rsidRDefault="0058191C">
            <w:pPr>
              <w:spacing w:before="60" w:after="60" w:line="240" w:lineRule="auto"/>
              <w:rPr>
                <w:rFonts w:ascii="Arial" w:hAnsi="Arial" w:cs="Arial"/>
                <w:b/>
              </w:rPr>
            </w:pPr>
            <w:r w:rsidRPr="00E77216">
              <w:rPr>
                <w:rFonts w:ascii="Arial" w:hAnsi="Arial" w:cs="Arial"/>
                <w:b/>
              </w:rPr>
              <w:t>UNLESS requirement under union or member state law to preserve that type of data:</w:t>
            </w:r>
          </w:p>
        </w:tc>
        <w:tc>
          <w:tcPr>
            <w:tcW w:w="6804" w:type="dxa"/>
            <w:tcBorders>
              <w:top w:val="single" w:sz="4" w:space="0" w:color="000000"/>
              <w:left w:val="single" w:sz="4" w:space="0" w:color="000000"/>
              <w:bottom w:val="single" w:sz="4" w:space="0" w:color="000000"/>
              <w:right w:val="single" w:sz="4" w:space="0" w:color="000000"/>
            </w:tcBorders>
            <w:vAlign w:val="center"/>
          </w:tcPr>
          <w:p w14:paraId="55CDB745" w14:textId="77777777" w:rsidR="00B67A15" w:rsidRPr="00E77216" w:rsidRDefault="0058191C">
            <w:pPr>
              <w:spacing w:before="60" w:after="60" w:line="240" w:lineRule="auto"/>
              <w:rPr>
                <w:rFonts w:ascii="Arial" w:hAnsi="Arial" w:cs="Arial"/>
                <w:b/>
              </w:rPr>
            </w:pPr>
            <w:r w:rsidRPr="00E77216">
              <w:rPr>
                <w:rFonts w:ascii="Arial" w:hAnsi="Arial" w:cs="Arial"/>
                <w:b/>
                <w:i/>
                <w:highlight w:val="yellow"/>
              </w:rPr>
              <w:t>[Describe how long the data will be retained for, how it be returned or destroyed]</w:t>
            </w:r>
          </w:p>
        </w:tc>
      </w:tr>
    </w:tbl>
    <w:p w14:paraId="2C3BEADE" w14:textId="77777777" w:rsidR="001C6E39" w:rsidRPr="00E77216" w:rsidRDefault="001C6E39">
      <w:pPr>
        <w:pBdr>
          <w:top w:val="nil"/>
          <w:left w:val="nil"/>
          <w:bottom w:val="nil"/>
          <w:right w:val="nil"/>
          <w:between w:val="nil"/>
        </w:pBdr>
        <w:tabs>
          <w:tab w:val="left" w:pos="1418"/>
        </w:tabs>
        <w:spacing w:before="120" w:after="120"/>
        <w:rPr>
          <w:rFonts w:ascii="Arial" w:hAnsi="Arial" w:cs="Arial"/>
          <w:color w:val="000000"/>
        </w:rPr>
      </w:pPr>
    </w:p>
    <w:p w14:paraId="11AE1181" w14:textId="77777777" w:rsidR="001C6E39" w:rsidRPr="00E77216" w:rsidRDefault="001C6E39">
      <w:pPr>
        <w:rPr>
          <w:rFonts w:ascii="Arial" w:hAnsi="Arial" w:cs="Arial"/>
          <w:color w:val="000000"/>
        </w:rPr>
      </w:pPr>
      <w:r w:rsidRPr="00E77216">
        <w:rPr>
          <w:rFonts w:ascii="Arial" w:hAnsi="Arial" w:cs="Arial"/>
          <w:color w:val="000000"/>
        </w:rPr>
        <w:br w:type="page"/>
      </w:r>
    </w:p>
    <w:p w14:paraId="5DE246F2" w14:textId="77777777" w:rsidR="00B67A15" w:rsidRPr="00E77216" w:rsidRDefault="00B67A15">
      <w:pPr>
        <w:pBdr>
          <w:top w:val="nil"/>
          <w:left w:val="nil"/>
          <w:bottom w:val="nil"/>
          <w:right w:val="nil"/>
          <w:between w:val="nil"/>
        </w:pBdr>
        <w:tabs>
          <w:tab w:val="left" w:pos="1418"/>
        </w:tabs>
        <w:spacing w:before="120" w:after="120"/>
        <w:rPr>
          <w:rFonts w:ascii="Arial" w:hAnsi="Arial" w:cs="Arial"/>
          <w:color w:val="000000"/>
        </w:rPr>
      </w:pPr>
    </w:p>
    <w:p w14:paraId="4CC89DE3" w14:textId="77777777" w:rsidR="001C6E39" w:rsidRPr="00E77216" w:rsidRDefault="001C6E39" w:rsidP="001C6E39">
      <w:pPr>
        <w:pBdr>
          <w:top w:val="nil"/>
          <w:left w:val="nil"/>
          <w:bottom w:val="nil"/>
          <w:right w:val="nil"/>
          <w:between w:val="nil"/>
        </w:pBdr>
        <w:tabs>
          <w:tab w:val="left" w:pos="1418"/>
        </w:tabs>
        <w:spacing w:before="120" w:after="120"/>
        <w:rPr>
          <w:rFonts w:ascii="Arial" w:hAnsi="Arial" w:cs="Arial"/>
          <w:b/>
          <w:bCs/>
          <w:color w:val="000000"/>
        </w:rPr>
      </w:pPr>
      <w:r w:rsidRPr="00E77216">
        <w:rPr>
          <w:rFonts w:ascii="Arial" w:hAnsi="Arial" w:cs="Arial"/>
          <w:b/>
          <w:bCs/>
          <w:color w:val="000000"/>
        </w:rPr>
        <w:t>Annex B: Security</w:t>
      </w:r>
    </w:p>
    <w:p w14:paraId="475DDD7D" w14:textId="77777777" w:rsidR="001C6E39" w:rsidRPr="00E77216" w:rsidRDefault="001C6E39" w:rsidP="001C6E39">
      <w:pPr>
        <w:pBdr>
          <w:top w:val="nil"/>
          <w:left w:val="nil"/>
          <w:bottom w:val="nil"/>
          <w:right w:val="nil"/>
          <w:between w:val="nil"/>
        </w:pBdr>
        <w:tabs>
          <w:tab w:val="left" w:pos="1418"/>
        </w:tabs>
        <w:spacing w:before="120" w:after="120"/>
        <w:rPr>
          <w:rFonts w:ascii="Arial" w:hAnsi="Arial" w:cs="Arial"/>
          <w:color w:val="000000"/>
        </w:rPr>
      </w:pPr>
      <w:r w:rsidRPr="00E77216">
        <w:rPr>
          <w:rFonts w:ascii="Arial" w:hAnsi="Arial" w:cs="Arial"/>
          <w:color w:val="000000"/>
        </w:rPr>
        <w:t>The technical security requirements set out below provide an indication of the types of security measures that might be considered, in order to protect Personal Data. More, or less, measures may be appropriate depending on the subject matter of the contract, but the overall approach must be proportionate. The technical requirements must also be compliant with legislative and regulatory obligations for content and data, such as UK GDPR.</w:t>
      </w:r>
    </w:p>
    <w:p w14:paraId="7706DDF2" w14:textId="77777777" w:rsidR="001C6E39" w:rsidRPr="00E77216" w:rsidRDefault="001C6E39" w:rsidP="001C6E39">
      <w:pPr>
        <w:pBdr>
          <w:top w:val="nil"/>
          <w:left w:val="nil"/>
          <w:bottom w:val="nil"/>
          <w:right w:val="nil"/>
          <w:between w:val="nil"/>
        </w:pBdr>
        <w:tabs>
          <w:tab w:val="left" w:pos="1418"/>
        </w:tabs>
        <w:spacing w:before="120" w:after="120"/>
        <w:rPr>
          <w:rFonts w:ascii="Arial" w:hAnsi="Arial" w:cs="Arial"/>
          <w:color w:val="000000"/>
        </w:rPr>
      </w:pPr>
      <w:r w:rsidRPr="00E77216">
        <w:rPr>
          <w:rFonts w:ascii="Arial" w:hAnsi="Arial" w:cs="Arial"/>
          <w:color w:val="000000"/>
        </w:rPr>
        <w:t>The example technical security requirements set out here are intended to supplement, not replace, security schedules that will detail the total contractual security obligations and requirements that the Processor (i.e. a supplier) will be held to account to deliver under contract. Processors are also required to ensure sufficient ‘flow-down’ of legislative and regulatory obligations to any third party Sub-processors.</w:t>
      </w:r>
    </w:p>
    <w:p w14:paraId="5D7D8F70" w14:textId="77777777" w:rsidR="001C6E39" w:rsidRPr="00E77216" w:rsidRDefault="001C6E39" w:rsidP="001C6E39">
      <w:pPr>
        <w:pBdr>
          <w:top w:val="nil"/>
          <w:left w:val="nil"/>
          <w:bottom w:val="nil"/>
          <w:right w:val="nil"/>
          <w:between w:val="nil"/>
        </w:pBdr>
        <w:tabs>
          <w:tab w:val="left" w:pos="1418"/>
        </w:tabs>
        <w:spacing w:before="120" w:after="120"/>
        <w:rPr>
          <w:rFonts w:ascii="Arial" w:hAnsi="Arial" w:cs="Arial"/>
          <w:color w:val="000000"/>
        </w:rPr>
      </w:pPr>
    </w:p>
    <w:p w14:paraId="34F4A5B6" w14:textId="77777777" w:rsidR="001C6E39" w:rsidRPr="00E77216" w:rsidRDefault="001C6E39" w:rsidP="001C6E39">
      <w:pPr>
        <w:pBdr>
          <w:top w:val="nil"/>
          <w:left w:val="nil"/>
          <w:bottom w:val="nil"/>
          <w:right w:val="nil"/>
          <w:between w:val="nil"/>
        </w:pBdr>
        <w:tabs>
          <w:tab w:val="left" w:pos="1418"/>
        </w:tabs>
        <w:spacing w:before="120" w:after="120"/>
        <w:rPr>
          <w:rFonts w:ascii="Arial" w:hAnsi="Arial" w:cs="Arial"/>
          <w:color w:val="000000"/>
        </w:rPr>
      </w:pPr>
      <w:r w:rsidRPr="00E77216">
        <w:rPr>
          <w:rFonts w:ascii="Arial" w:hAnsi="Arial" w:cs="Arial"/>
          <w:color w:val="000000"/>
        </w:rPr>
        <w:t>External Certifications e.g. Buyers should ensure that Suppliers hold at least Cyber Essentials Plus certification and ISO 27001:2013 certification if proportionate to the service being procured.</w:t>
      </w:r>
    </w:p>
    <w:p w14:paraId="288611C8" w14:textId="77777777" w:rsidR="001C6E39" w:rsidRPr="00E77216" w:rsidRDefault="001C6E39" w:rsidP="001C6E39">
      <w:pPr>
        <w:pBdr>
          <w:top w:val="nil"/>
          <w:left w:val="nil"/>
          <w:bottom w:val="nil"/>
          <w:right w:val="nil"/>
          <w:between w:val="nil"/>
        </w:pBdr>
        <w:tabs>
          <w:tab w:val="left" w:pos="1418"/>
        </w:tabs>
        <w:spacing w:before="120" w:after="120"/>
        <w:rPr>
          <w:rFonts w:ascii="Arial" w:hAnsi="Arial" w:cs="Arial"/>
          <w:color w:val="000000"/>
        </w:rPr>
      </w:pPr>
    </w:p>
    <w:p w14:paraId="3A64F741" w14:textId="77777777" w:rsidR="001C6E39" w:rsidRPr="00E77216" w:rsidRDefault="001C6E39" w:rsidP="001C6E39">
      <w:pPr>
        <w:pBdr>
          <w:top w:val="nil"/>
          <w:left w:val="nil"/>
          <w:bottom w:val="nil"/>
          <w:right w:val="nil"/>
          <w:between w:val="nil"/>
        </w:pBdr>
        <w:tabs>
          <w:tab w:val="left" w:pos="1418"/>
        </w:tabs>
        <w:spacing w:before="120" w:after="120"/>
        <w:rPr>
          <w:rFonts w:ascii="Arial" w:hAnsi="Arial" w:cs="Arial"/>
          <w:color w:val="000000"/>
        </w:rPr>
      </w:pPr>
      <w:r w:rsidRPr="00E77216">
        <w:rPr>
          <w:rFonts w:ascii="Arial" w:hAnsi="Arial" w:cs="Arial"/>
          <w:color w:val="000000"/>
        </w:rPr>
        <w:t>Risk Assessment e.g. Supplier should perform a technical information risk assessment on the service supplied and be able to demonstrate what controls are in place to address those risks.</w:t>
      </w:r>
    </w:p>
    <w:p w14:paraId="4E6E4B09" w14:textId="77777777" w:rsidR="001C6E39" w:rsidRPr="00E77216" w:rsidRDefault="001C6E39" w:rsidP="001C6E39">
      <w:pPr>
        <w:pBdr>
          <w:top w:val="nil"/>
          <w:left w:val="nil"/>
          <w:bottom w:val="nil"/>
          <w:right w:val="nil"/>
          <w:between w:val="nil"/>
        </w:pBdr>
        <w:tabs>
          <w:tab w:val="left" w:pos="1418"/>
        </w:tabs>
        <w:spacing w:before="120" w:after="120"/>
        <w:rPr>
          <w:rFonts w:ascii="Arial" w:hAnsi="Arial" w:cs="Arial"/>
          <w:color w:val="000000"/>
        </w:rPr>
      </w:pPr>
    </w:p>
    <w:p w14:paraId="78416A9D" w14:textId="77777777" w:rsidR="001C6E39" w:rsidRPr="00E77216" w:rsidRDefault="001C6E39" w:rsidP="001C6E39">
      <w:pPr>
        <w:pBdr>
          <w:top w:val="nil"/>
          <w:left w:val="nil"/>
          <w:bottom w:val="nil"/>
          <w:right w:val="nil"/>
          <w:between w:val="nil"/>
        </w:pBdr>
        <w:tabs>
          <w:tab w:val="left" w:pos="1418"/>
        </w:tabs>
        <w:spacing w:before="120" w:after="120"/>
        <w:rPr>
          <w:rFonts w:ascii="Arial" w:hAnsi="Arial" w:cs="Arial"/>
          <w:color w:val="000000"/>
        </w:rPr>
      </w:pPr>
      <w:r w:rsidRPr="00E77216">
        <w:rPr>
          <w:rFonts w:ascii="Arial" w:hAnsi="Arial" w:cs="Arial"/>
          <w:color w:val="000000"/>
        </w:rPr>
        <w:t>Security Classification of Information e.g. If the provision of the Services requires the Supplier to Process Authority/Buyer Data which is classified as OFFICIAL,OFFICIAL-SENSITIVE or Personal Data, the Supplier shall implement such additional measures as agreed with the Authority/Buyer from time to time in order to ensure that such information is safeguarded in accordance with the applicable legislative and regulatory obligations.</w:t>
      </w:r>
    </w:p>
    <w:p w14:paraId="00A3FAC8" w14:textId="77777777" w:rsidR="001C6E39" w:rsidRPr="00E77216" w:rsidRDefault="001C6E39" w:rsidP="001C6E39">
      <w:pPr>
        <w:pBdr>
          <w:top w:val="nil"/>
          <w:left w:val="nil"/>
          <w:bottom w:val="nil"/>
          <w:right w:val="nil"/>
          <w:between w:val="nil"/>
        </w:pBdr>
        <w:tabs>
          <w:tab w:val="left" w:pos="1418"/>
        </w:tabs>
        <w:spacing w:before="120" w:after="120"/>
        <w:rPr>
          <w:rFonts w:ascii="Arial" w:hAnsi="Arial" w:cs="Arial"/>
          <w:color w:val="000000"/>
        </w:rPr>
      </w:pPr>
    </w:p>
    <w:p w14:paraId="2DD873F1" w14:textId="77777777" w:rsidR="001C6E39" w:rsidRPr="00E77216" w:rsidRDefault="001C6E39" w:rsidP="001C6E39">
      <w:pPr>
        <w:pBdr>
          <w:top w:val="nil"/>
          <w:left w:val="nil"/>
          <w:bottom w:val="nil"/>
          <w:right w:val="nil"/>
          <w:between w:val="nil"/>
        </w:pBdr>
        <w:tabs>
          <w:tab w:val="left" w:pos="1418"/>
        </w:tabs>
        <w:spacing w:before="120" w:after="120"/>
        <w:rPr>
          <w:rFonts w:ascii="Arial" w:hAnsi="Arial" w:cs="Arial"/>
          <w:color w:val="000000"/>
        </w:rPr>
      </w:pPr>
      <w:r w:rsidRPr="00E77216">
        <w:rPr>
          <w:rFonts w:ascii="Arial" w:hAnsi="Arial" w:cs="Arial"/>
          <w:color w:val="000000"/>
        </w:rPr>
        <w:t>End User Devices e.g.</w:t>
      </w:r>
    </w:p>
    <w:p w14:paraId="63E4C19C" w14:textId="77777777" w:rsidR="001C6E39" w:rsidRPr="00E77216" w:rsidRDefault="001C6E39" w:rsidP="001C6E39">
      <w:pPr>
        <w:pBdr>
          <w:top w:val="nil"/>
          <w:left w:val="nil"/>
          <w:bottom w:val="nil"/>
          <w:right w:val="nil"/>
          <w:between w:val="nil"/>
        </w:pBdr>
        <w:tabs>
          <w:tab w:val="left" w:pos="1418"/>
        </w:tabs>
        <w:spacing w:before="120" w:after="120"/>
        <w:rPr>
          <w:rFonts w:ascii="Arial" w:hAnsi="Arial" w:cs="Arial"/>
          <w:color w:val="000000"/>
        </w:rPr>
      </w:pPr>
      <w:r w:rsidRPr="00E77216">
        <w:rPr>
          <w:rFonts w:ascii="Arial" w:hAnsi="Arial" w:cs="Arial"/>
          <w:color w:val="000000"/>
        </w:rPr>
        <w:t>● The Supplier shall ensure that any Authority/Buyer Data which resides on a mobile,</w:t>
      </w:r>
    </w:p>
    <w:p w14:paraId="59E479F0" w14:textId="77777777" w:rsidR="001C6E39" w:rsidRPr="00E77216" w:rsidRDefault="001C6E39" w:rsidP="001C6E39">
      <w:pPr>
        <w:pBdr>
          <w:top w:val="nil"/>
          <w:left w:val="nil"/>
          <w:bottom w:val="nil"/>
          <w:right w:val="nil"/>
          <w:between w:val="nil"/>
        </w:pBdr>
        <w:tabs>
          <w:tab w:val="left" w:pos="1418"/>
        </w:tabs>
        <w:spacing w:before="120" w:after="120"/>
        <w:rPr>
          <w:rFonts w:ascii="Arial" w:hAnsi="Arial" w:cs="Arial"/>
          <w:color w:val="000000"/>
        </w:rPr>
      </w:pPr>
      <w:r w:rsidRPr="00E77216">
        <w:rPr>
          <w:rFonts w:ascii="Arial" w:hAnsi="Arial" w:cs="Arial"/>
          <w:color w:val="000000"/>
        </w:rPr>
        <w:t>removable or physically uncontrolled device is stored encrypted using a product or</w:t>
      </w:r>
    </w:p>
    <w:p w14:paraId="2D26E2E0" w14:textId="77777777" w:rsidR="001C6E39" w:rsidRPr="00E77216" w:rsidRDefault="001C6E39" w:rsidP="001C6E39">
      <w:pPr>
        <w:pBdr>
          <w:top w:val="nil"/>
          <w:left w:val="nil"/>
          <w:bottom w:val="nil"/>
          <w:right w:val="nil"/>
          <w:between w:val="nil"/>
        </w:pBdr>
        <w:tabs>
          <w:tab w:val="left" w:pos="1418"/>
        </w:tabs>
        <w:spacing w:before="120" w:after="120"/>
        <w:rPr>
          <w:rFonts w:ascii="Arial" w:hAnsi="Arial" w:cs="Arial"/>
          <w:color w:val="000000"/>
        </w:rPr>
      </w:pPr>
      <w:r w:rsidRPr="00E77216">
        <w:rPr>
          <w:rFonts w:ascii="Arial" w:hAnsi="Arial" w:cs="Arial"/>
          <w:color w:val="000000"/>
        </w:rPr>
        <w:t>system component which has been formally assured through a recognised certification</w:t>
      </w:r>
    </w:p>
    <w:p w14:paraId="47DA7A6D" w14:textId="77777777" w:rsidR="001C6E39" w:rsidRPr="00E77216" w:rsidRDefault="001C6E39" w:rsidP="001C6E39">
      <w:pPr>
        <w:pBdr>
          <w:top w:val="nil"/>
          <w:left w:val="nil"/>
          <w:bottom w:val="nil"/>
          <w:right w:val="nil"/>
          <w:between w:val="nil"/>
        </w:pBdr>
        <w:tabs>
          <w:tab w:val="left" w:pos="1418"/>
        </w:tabs>
        <w:spacing w:before="120" w:after="120"/>
        <w:rPr>
          <w:rFonts w:ascii="Arial" w:hAnsi="Arial" w:cs="Arial"/>
          <w:color w:val="000000"/>
        </w:rPr>
      </w:pPr>
      <w:r w:rsidRPr="00E77216">
        <w:rPr>
          <w:rFonts w:ascii="Arial" w:hAnsi="Arial" w:cs="Arial"/>
          <w:color w:val="000000"/>
        </w:rPr>
        <w:t>process agreed with the Authority/Buyer except where the Authority/Buyer has given its</w:t>
      </w:r>
    </w:p>
    <w:p w14:paraId="23977347" w14:textId="77777777" w:rsidR="001C6E39" w:rsidRPr="00E77216" w:rsidRDefault="001C6E39" w:rsidP="001C6E39">
      <w:pPr>
        <w:pBdr>
          <w:top w:val="nil"/>
          <w:left w:val="nil"/>
          <w:bottom w:val="nil"/>
          <w:right w:val="nil"/>
          <w:between w:val="nil"/>
        </w:pBdr>
        <w:tabs>
          <w:tab w:val="left" w:pos="1418"/>
        </w:tabs>
        <w:spacing w:before="120" w:after="120"/>
        <w:rPr>
          <w:rFonts w:ascii="Arial" w:hAnsi="Arial" w:cs="Arial"/>
          <w:color w:val="000000"/>
        </w:rPr>
      </w:pPr>
      <w:r w:rsidRPr="00E77216">
        <w:rPr>
          <w:rFonts w:ascii="Arial" w:hAnsi="Arial" w:cs="Arial"/>
          <w:color w:val="000000"/>
        </w:rPr>
        <w:t>prior written consent to an alternative arrangement.</w:t>
      </w:r>
    </w:p>
    <w:p w14:paraId="042E2FCE" w14:textId="77777777" w:rsidR="001C6E39" w:rsidRPr="00E77216" w:rsidRDefault="001C6E39" w:rsidP="001C6E39">
      <w:pPr>
        <w:pBdr>
          <w:top w:val="nil"/>
          <w:left w:val="nil"/>
          <w:bottom w:val="nil"/>
          <w:right w:val="nil"/>
          <w:between w:val="nil"/>
        </w:pBdr>
        <w:tabs>
          <w:tab w:val="left" w:pos="1418"/>
        </w:tabs>
        <w:spacing w:before="120" w:after="120"/>
        <w:rPr>
          <w:rFonts w:ascii="Arial" w:hAnsi="Arial" w:cs="Arial"/>
          <w:color w:val="000000"/>
        </w:rPr>
      </w:pPr>
      <w:r w:rsidRPr="00E77216">
        <w:rPr>
          <w:rFonts w:ascii="Arial" w:hAnsi="Arial" w:cs="Arial"/>
          <w:color w:val="000000"/>
        </w:rPr>
        <w:t>● The Supplier shall ensure that any device which is used to Process Authority/Buyer Data</w:t>
      </w:r>
    </w:p>
    <w:p w14:paraId="7AECB079" w14:textId="77777777" w:rsidR="001C6E39" w:rsidRPr="00E77216" w:rsidRDefault="001C6E39" w:rsidP="001C6E39">
      <w:pPr>
        <w:pBdr>
          <w:top w:val="nil"/>
          <w:left w:val="nil"/>
          <w:bottom w:val="nil"/>
          <w:right w:val="nil"/>
          <w:between w:val="nil"/>
        </w:pBdr>
        <w:tabs>
          <w:tab w:val="left" w:pos="1418"/>
        </w:tabs>
        <w:spacing w:before="120" w:after="120"/>
        <w:rPr>
          <w:rFonts w:ascii="Arial" w:hAnsi="Arial" w:cs="Arial"/>
          <w:color w:val="000000"/>
        </w:rPr>
      </w:pPr>
      <w:r w:rsidRPr="00E77216">
        <w:rPr>
          <w:rFonts w:ascii="Arial" w:hAnsi="Arial" w:cs="Arial"/>
          <w:color w:val="000000"/>
        </w:rPr>
        <w:t>meets all of the security requirements set out in the NCSC End User Devices Platform</w:t>
      </w:r>
    </w:p>
    <w:p w14:paraId="653B0C76" w14:textId="77777777" w:rsidR="001C6E39" w:rsidRPr="00E77216" w:rsidRDefault="001C6E39" w:rsidP="001C6E39">
      <w:pPr>
        <w:pBdr>
          <w:top w:val="nil"/>
          <w:left w:val="nil"/>
          <w:bottom w:val="nil"/>
          <w:right w:val="nil"/>
          <w:between w:val="nil"/>
        </w:pBdr>
        <w:tabs>
          <w:tab w:val="left" w:pos="1418"/>
        </w:tabs>
        <w:spacing w:before="120" w:after="120"/>
        <w:rPr>
          <w:rFonts w:ascii="Arial" w:hAnsi="Arial" w:cs="Arial"/>
          <w:color w:val="000000"/>
        </w:rPr>
      </w:pPr>
      <w:r w:rsidRPr="00E77216">
        <w:rPr>
          <w:rFonts w:ascii="Arial" w:hAnsi="Arial" w:cs="Arial"/>
          <w:color w:val="000000"/>
        </w:rPr>
        <w:t>Security Guidance, a copy of which can be found at:</w:t>
      </w:r>
    </w:p>
    <w:p w14:paraId="255A0A79" w14:textId="77777777" w:rsidR="001C6E39" w:rsidRPr="00E77216" w:rsidRDefault="00D63144" w:rsidP="001C6E39">
      <w:pPr>
        <w:pBdr>
          <w:top w:val="nil"/>
          <w:left w:val="nil"/>
          <w:bottom w:val="nil"/>
          <w:right w:val="nil"/>
          <w:between w:val="nil"/>
        </w:pBdr>
        <w:tabs>
          <w:tab w:val="left" w:pos="1418"/>
        </w:tabs>
        <w:spacing w:before="120" w:after="120"/>
        <w:rPr>
          <w:rFonts w:ascii="Arial" w:hAnsi="Arial" w:cs="Arial"/>
          <w:color w:val="000000"/>
        </w:rPr>
      </w:pPr>
      <w:hyperlink r:id="rId61" w:history="1">
        <w:r w:rsidR="001C6E39" w:rsidRPr="00E77216">
          <w:rPr>
            <w:rStyle w:val="Hyperlink"/>
            <w:rFonts w:ascii="Arial" w:hAnsi="Arial" w:cs="Arial"/>
          </w:rPr>
          <w:t>https://www.ncsc.gov.uk/guidance/end-user-device-security</w:t>
        </w:r>
      </w:hyperlink>
      <w:r w:rsidR="001C6E39" w:rsidRPr="00E77216">
        <w:rPr>
          <w:rFonts w:ascii="Arial" w:hAnsi="Arial" w:cs="Arial"/>
          <w:color w:val="000000"/>
        </w:rPr>
        <w:t>.</w:t>
      </w:r>
    </w:p>
    <w:p w14:paraId="0A508440" w14:textId="77777777" w:rsidR="001C6E39" w:rsidRPr="00E77216" w:rsidRDefault="001C6E39" w:rsidP="001C6E39">
      <w:pPr>
        <w:pBdr>
          <w:top w:val="nil"/>
          <w:left w:val="nil"/>
          <w:bottom w:val="nil"/>
          <w:right w:val="nil"/>
          <w:between w:val="nil"/>
        </w:pBdr>
        <w:tabs>
          <w:tab w:val="left" w:pos="1418"/>
        </w:tabs>
        <w:spacing w:before="120" w:after="120"/>
        <w:rPr>
          <w:rFonts w:ascii="Arial" w:hAnsi="Arial" w:cs="Arial"/>
          <w:color w:val="000000"/>
        </w:rPr>
      </w:pPr>
    </w:p>
    <w:p w14:paraId="4DEE38E1" w14:textId="77777777" w:rsidR="001C6E39" w:rsidRPr="00E77216" w:rsidRDefault="001C6E39" w:rsidP="001C6E39">
      <w:pPr>
        <w:pBdr>
          <w:top w:val="nil"/>
          <w:left w:val="nil"/>
          <w:bottom w:val="nil"/>
          <w:right w:val="nil"/>
          <w:between w:val="nil"/>
        </w:pBdr>
        <w:tabs>
          <w:tab w:val="left" w:pos="1418"/>
        </w:tabs>
        <w:spacing w:before="120" w:after="120"/>
        <w:rPr>
          <w:rFonts w:ascii="Arial" w:hAnsi="Arial" w:cs="Arial"/>
          <w:color w:val="000000"/>
        </w:rPr>
      </w:pPr>
      <w:r w:rsidRPr="00E77216">
        <w:rPr>
          <w:rFonts w:ascii="Arial" w:hAnsi="Arial" w:cs="Arial"/>
          <w:color w:val="000000"/>
        </w:rPr>
        <w:t xml:space="preserve">Testing e.g. The Supplier shall at their own cost and expense, procure a CHECK or CREST Certified Supplier to perform an ITHC or Penetration Test prior to any live Authority/Buyer </w:t>
      </w:r>
      <w:r w:rsidRPr="00E77216">
        <w:rPr>
          <w:rFonts w:ascii="Arial" w:hAnsi="Arial" w:cs="Arial"/>
          <w:color w:val="000000"/>
        </w:rPr>
        <w:lastRenderedPageBreak/>
        <w:t>data being transferred into their systems. The ITHC scope must be agreed with the Authority/Buyer to ensure it covers all the relevant parts of the system that processes, stores or hosts Authority/Buyer data.</w:t>
      </w:r>
    </w:p>
    <w:p w14:paraId="47090154" w14:textId="77777777" w:rsidR="001C6E39" w:rsidRPr="00E77216" w:rsidRDefault="001C6E39" w:rsidP="001C6E39">
      <w:pPr>
        <w:pBdr>
          <w:top w:val="nil"/>
          <w:left w:val="nil"/>
          <w:bottom w:val="nil"/>
          <w:right w:val="nil"/>
          <w:between w:val="nil"/>
        </w:pBdr>
        <w:tabs>
          <w:tab w:val="left" w:pos="1418"/>
        </w:tabs>
        <w:spacing w:before="120" w:after="120"/>
        <w:rPr>
          <w:rFonts w:ascii="Arial" w:hAnsi="Arial" w:cs="Arial"/>
          <w:color w:val="000000"/>
        </w:rPr>
      </w:pPr>
    </w:p>
    <w:p w14:paraId="3F84DB71" w14:textId="77777777" w:rsidR="001C6E39" w:rsidRPr="00E77216" w:rsidRDefault="001C6E39" w:rsidP="001C6E39">
      <w:pPr>
        <w:pBdr>
          <w:top w:val="nil"/>
          <w:left w:val="nil"/>
          <w:bottom w:val="nil"/>
          <w:right w:val="nil"/>
          <w:between w:val="nil"/>
        </w:pBdr>
        <w:tabs>
          <w:tab w:val="left" w:pos="1418"/>
        </w:tabs>
        <w:spacing w:before="120" w:after="120"/>
        <w:rPr>
          <w:rFonts w:ascii="Arial" w:hAnsi="Arial" w:cs="Arial"/>
          <w:color w:val="000000"/>
        </w:rPr>
      </w:pPr>
      <w:r w:rsidRPr="00E77216">
        <w:rPr>
          <w:rFonts w:ascii="Arial" w:hAnsi="Arial" w:cs="Arial"/>
          <w:color w:val="000000"/>
        </w:rPr>
        <w:t xml:space="preserve">Networking e.g. The Supplier shall ensure that any Authority/Buyer Data which it causes to be transmitted over any public network (including the Internet, mobile networks or un-protected enterprise network) or to a mobile device shall be encrypted when transmitted. </w:t>
      </w:r>
    </w:p>
    <w:p w14:paraId="66E3556A" w14:textId="77777777" w:rsidR="001C6E39" w:rsidRPr="00E77216" w:rsidRDefault="001C6E39" w:rsidP="001C6E39">
      <w:pPr>
        <w:pBdr>
          <w:top w:val="nil"/>
          <w:left w:val="nil"/>
          <w:bottom w:val="nil"/>
          <w:right w:val="nil"/>
          <w:between w:val="nil"/>
        </w:pBdr>
        <w:tabs>
          <w:tab w:val="left" w:pos="1418"/>
        </w:tabs>
        <w:spacing w:before="120" w:after="120"/>
        <w:rPr>
          <w:rFonts w:ascii="Arial" w:hAnsi="Arial" w:cs="Arial"/>
          <w:color w:val="000000"/>
        </w:rPr>
      </w:pPr>
    </w:p>
    <w:p w14:paraId="3A50BBC5" w14:textId="77777777" w:rsidR="001C6E39" w:rsidRPr="00E77216" w:rsidRDefault="001C6E39" w:rsidP="001C6E39">
      <w:pPr>
        <w:pBdr>
          <w:top w:val="nil"/>
          <w:left w:val="nil"/>
          <w:bottom w:val="nil"/>
          <w:right w:val="nil"/>
          <w:between w:val="nil"/>
        </w:pBdr>
        <w:tabs>
          <w:tab w:val="left" w:pos="1418"/>
        </w:tabs>
        <w:spacing w:before="120" w:after="120"/>
        <w:rPr>
          <w:rFonts w:ascii="Arial" w:hAnsi="Arial" w:cs="Arial"/>
          <w:color w:val="000000"/>
        </w:rPr>
      </w:pPr>
      <w:r w:rsidRPr="00E77216">
        <w:rPr>
          <w:rFonts w:ascii="Arial" w:hAnsi="Arial" w:cs="Arial"/>
          <w:color w:val="000000"/>
        </w:rPr>
        <w:t>Personnel Security e.g. All Supplier Personnel shall be subject to a pre-employment check before they may participate in the provision and or management of the Services. Such pre-employment checks must include all pre-employment checks which are required by the HMG Baseline Personnel Security Standard or equivalent including: verification of the individual's identity; verification of the individual's nationality and immigration status; and, verification of the individual's employment history; verification of the individual's criminal record. The Supplier maybe required to implement additional security vetting for some roles.</w:t>
      </w:r>
    </w:p>
    <w:p w14:paraId="46403C7F" w14:textId="77777777" w:rsidR="001C6E39" w:rsidRPr="00E77216" w:rsidRDefault="001C6E39" w:rsidP="001C6E39">
      <w:pPr>
        <w:pBdr>
          <w:top w:val="nil"/>
          <w:left w:val="nil"/>
          <w:bottom w:val="nil"/>
          <w:right w:val="nil"/>
          <w:between w:val="nil"/>
        </w:pBdr>
        <w:tabs>
          <w:tab w:val="left" w:pos="1418"/>
        </w:tabs>
        <w:spacing w:before="120" w:after="120"/>
        <w:rPr>
          <w:rFonts w:ascii="Arial" w:hAnsi="Arial" w:cs="Arial"/>
          <w:color w:val="000000"/>
        </w:rPr>
      </w:pPr>
    </w:p>
    <w:p w14:paraId="295DBC5D" w14:textId="77777777" w:rsidR="001C6E39" w:rsidRPr="00E77216" w:rsidRDefault="001C6E39" w:rsidP="001C6E39">
      <w:pPr>
        <w:pBdr>
          <w:top w:val="nil"/>
          <w:left w:val="nil"/>
          <w:bottom w:val="nil"/>
          <w:right w:val="nil"/>
          <w:between w:val="nil"/>
        </w:pBdr>
        <w:tabs>
          <w:tab w:val="left" w:pos="1418"/>
        </w:tabs>
        <w:spacing w:before="120" w:after="120"/>
        <w:rPr>
          <w:rFonts w:ascii="Arial" w:hAnsi="Arial" w:cs="Arial"/>
          <w:color w:val="000000"/>
        </w:rPr>
      </w:pPr>
      <w:r w:rsidRPr="00E77216">
        <w:rPr>
          <w:rFonts w:ascii="Arial" w:hAnsi="Arial" w:cs="Arial"/>
          <w:color w:val="000000"/>
        </w:rPr>
        <w:t>Identity, Authentication and Access Control e.g. The supplier must operate an appropriate access control regime to ensure that users and administrators of the service are uniquely identified. The supplier must retain records of access to the physical sites and to the service.</w:t>
      </w:r>
    </w:p>
    <w:p w14:paraId="0C1008AA" w14:textId="77777777" w:rsidR="001C6E39" w:rsidRPr="00E77216" w:rsidRDefault="001C6E39" w:rsidP="001C6E39">
      <w:pPr>
        <w:pBdr>
          <w:top w:val="nil"/>
          <w:left w:val="nil"/>
          <w:bottom w:val="nil"/>
          <w:right w:val="nil"/>
          <w:between w:val="nil"/>
        </w:pBdr>
        <w:tabs>
          <w:tab w:val="left" w:pos="1418"/>
        </w:tabs>
        <w:spacing w:before="120" w:after="120"/>
        <w:rPr>
          <w:rFonts w:ascii="Arial" w:hAnsi="Arial" w:cs="Arial"/>
          <w:color w:val="000000"/>
        </w:rPr>
      </w:pPr>
    </w:p>
    <w:p w14:paraId="5E29232B" w14:textId="77777777" w:rsidR="001C6E39" w:rsidRPr="00E77216" w:rsidRDefault="001C6E39" w:rsidP="001C6E39">
      <w:pPr>
        <w:pBdr>
          <w:top w:val="nil"/>
          <w:left w:val="nil"/>
          <w:bottom w:val="nil"/>
          <w:right w:val="nil"/>
          <w:between w:val="nil"/>
        </w:pBdr>
        <w:tabs>
          <w:tab w:val="left" w:pos="1418"/>
        </w:tabs>
        <w:spacing w:before="120" w:after="120"/>
        <w:rPr>
          <w:rFonts w:ascii="Arial" w:hAnsi="Arial" w:cs="Arial"/>
          <w:color w:val="000000"/>
        </w:rPr>
      </w:pPr>
      <w:r w:rsidRPr="00E77216">
        <w:rPr>
          <w:rFonts w:ascii="Arial" w:hAnsi="Arial" w:cs="Arial"/>
          <w:color w:val="000000"/>
        </w:rPr>
        <w:t>Data Destruction/Deletion e.g. The Supplier must be able to demonstrate they can supply a copy of all data on request or at termination of the service, and must be able to securely erase or destroy all data and media that the Authority/Buyer data has been stored and processed on.</w:t>
      </w:r>
    </w:p>
    <w:p w14:paraId="6B371869" w14:textId="77777777" w:rsidR="001C6E39" w:rsidRPr="00E77216" w:rsidRDefault="001C6E39" w:rsidP="001C6E39">
      <w:pPr>
        <w:pBdr>
          <w:top w:val="nil"/>
          <w:left w:val="nil"/>
          <w:bottom w:val="nil"/>
          <w:right w:val="nil"/>
          <w:between w:val="nil"/>
        </w:pBdr>
        <w:tabs>
          <w:tab w:val="left" w:pos="1418"/>
        </w:tabs>
        <w:spacing w:before="120" w:after="120"/>
        <w:rPr>
          <w:rFonts w:ascii="Arial" w:hAnsi="Arial" w:cs="Arial"/>
          <w:color w:val="000000"/>
        </w:rPr>
      </w:pPr>
    </w:p>
    <w:p w14:paraId="3BB074A6" w14:textId="77777777" w:rsidR="001C6E39" w:rsidRPr="00E77216" w:rsidRDefault="001C6E39" w:rsidP="001C6E39">
      <w:pPr>
        <w:pBdr>
          <w:top w:val="nil"/>
          <w:left w:val="nil"/>
          <w:bottom w:val="nil"/>
          <w:right w:val="nil"/>
          <w:between w:val="nil"/>
        </w:pBdr>
        <w:tabs>
          <w:tab w:val="left" w:pos="1418"/>
        </w:tabs>
        <w:spacing w:before="120" w:after="120"/>
        <w:rPr>
          <w:rFonts w:ascii="Arial" w:hAnsi="Arial" w:cs="Arial"/>
          <w:color w:val="000000"/>
        </w:rPr>
      </w:pPr>
      <w:r w:rsidRPr="00E77216">
        <w:rPr>
          <w:rFonts w:ascii="Arial" w:hAnsi="Arial" w:cs="Arial"/>
          <w:color w:val="000000"/>
        </w:rPr>
        <w:t xml:space="preserve">Audit and Protective Monitoring e.g. The Supplier shall collect audit records which relate to security events in delivery of the service or that would support the analysis of potential and actual  compromises. In order to facilitate effective monitoring and forensic readiness such Supplier audit records should (as a minimum) include regular reports and alerts setting out details of access by users of the service, to enable the identification of (without limitation) changing access trends, any unusual patterns of usage and/or accounts accessing higher than average amounts of Authority/Buyer Data. The retention periods for audit records and event logs must be agreed with the Authority/Buyer and documented. </w:t>
      </w:r>
    </w:p>
    <w:p w14:paraId="7B77CB8F" w14:textId="77777777" w:rsidR="001C6E39" w:rsidRPr="00E77216" w:rsidRDefault="001C6E39" w:rsidP="001C6E39">
      <w:pPr>
        <w:pBdr>
          <w:top w:val="nil"/>
          <w:left w:val="nil"/>
          <w:bottom w:val="nil"/>
          <w:right w:val="nil"/>
          <w:between w:val="nil"/>
        </w:pBdr>
        <w:tabs>
          <w:tab w:val="left" w:pos="1418"/>
        </w:tabs>
        <w:spacing w:before="120" w:after="120"/>
        <w:rPr>
          <w:rFonts w:ascii="Arial" w:hAnsi="Arial" w:cs="Arial"/>
          <w:color w:val="000000"/>
        </w:rPr>
      </w:pPr>
    </w:p>
    <w:p w14:paraId="3DC92330" w14:textId="77777777" w:rsidR="001C6E39" w:rsidRPr="00E77216" w:rsidRDefault="001C6E39" w:rsidP="001C6E39">
      <w:pPr>
        <w:pBdr>
          <w:top w:val="nil"/>
          <w:left w:val="nil"/>
          <w:bottom w:val="nil"/>
          <w:right w:val="nil"/>
          <w:between w:val="nil"/>
        </w:pBdr>
        <w:tabs>
          <w:tab w:val="left" w:pos="1418"/>
        </w:tabs>
        <w:spacing w:before="120" w:after="120"/>
        <w:rPr>
          <w:rFonts w:ascii="Arial" w:hAnsi="Arial" w:cs="Arial"/>
          <w:color w:val="000000"/>
        </w:rPr>
      </w:pPr>
      <w:r w:rsidRPr="00E77216">
        <w:rPr>
          <w:rFonts w:ascii="Arial" w:hAnsi="Arial" w:cs="Arial"/>
          <w:color w:val="000000"/>
        </w:rPr>
        <w:t>Location of Authority/Buyer Data e.g. The Supplier shall not, and shall procure that none of its Sub-contractors, process Authority/Buyer Data outside the EEA without the prior written consent of the Authority/Buyer and the Supplier shall not change where it or any of its Sub-contractors process Authority/Buyer Data without the Authority/Buyer's prior written consent which may be subject to conditions.</w:t>
      </w:r>
    </w:p>
    <w:p w14:paraId="6857B430" w14:textId="77777777" w:rsidR="001C6E39" w:rsidRPr="00E77216" w:rsidRDefault="001C6E39" w:rsidP="001C6E39">
      <w:pPr>
        <w:pBdr>
          <w:top w:val="nil"/>
          <w:left w:val="nil"/>
          <w:bottom w:val="nil"/>
          <w:right w:val="nil"/>
          <w:between w:val="nil"/>
        </w:pBdr>
        <w:tabs>
          <w:tab w:val="left" w:pos="1418"/>
        </w:tabs>
        <w:spacing w:before="120" w:after="120"/>
        <w:rPr>
          <w:rFonts w:ascii="Arial" w:hAnsi="Arial" w:cs="Arial"/>
          <w:color w:val="000000"/>
        </w:rPr>
      </w:pPr>
    </w:p>
    <w:p w14:paraId="07A887C8" w14:textId="77777777" w:rsidR="001C6E39" w:rsidRPr="00E77216" w:rsidRDefault="001C6E39" w:rsidP="001C6E39">
      <w:pPr>
        <w:pBdr>
          <w:top w:val="nil"/>
          <w:left w:val="nil"/>
          <w:bottom w:val="nil"/>
          <w:right w:val="nil"/>
          <w:between w:val="nil"/>
        </w:pBdr>
        <w:tabs>
          <w:tab w:val="left" w:pos="1418"/>
        </w:tabs>
        <w:spacing w:before="120" w:after="120"/>
        <w:rPr>
          <w:rFonts w:ascii="Arial" w:hAnsi="Arial" w:cs="Arial"/>
          <w:color w:val="000000"/>
        </w:rPr>
      </w:pPr>
      <w:r w:rsidRPr="00E77216">
        <w:rPr>
          <w:rFonts w:ascii="Arial" w:hAnsi="Arial" w:cs="Arial"/>
          <w:color w:val="000000"/>
        </w:rPr>
        <w:t>Vulnerabilities and Corrective Action e.g. Suppliers shall procure and implement security patches to vulnerabilities in accordance with the timescales specified in the NCSC Cloud Security Principle 5.</w:t>
      </w:r>
    </w:p>
    <w:p w14:paraId="676DBE2C" w14:textId="77777777" w:rsidR="001C6E39" w:rsidRPr="00E77216" w:rsidRDefault="001C6E39" w:rsidP="001C6E39">
      <w:pPr>
        <w:pBdr>
          <w:top w:val="nil"/>
          <w:left w:val="nil"/>
          <w:bottom w:val="nil"/>
          <w:right w:val="nil"/>
          <w:between w:val="nil"/>
        </w:pBdr>
        <w:tabs>
          <w:tab w:val="left" w:pos="1418"/>
        </w:tabs>
        <w:spacing w:before="120" w:after="120"/>
        <w:rPr>
          <w:rFonts w:ascii="Arial" w:hAnsi="Arial" w:cs="Arial"/>
          <w:color w:val="000000"/>
        </w:rPr>
      </w:pPr>
      <w:r w:rsidRPr="00E77216">
        <w:rPr>
          <w:rFonts w:ascii="Arial" w:hAnsi="Arial" w:cs="Arial"/>
          <w:color w:val="000000"/>
        </w:rPr>
        <w:lastRenderedPageBreak/>
        <w:t>Suppliers must ensure that all COTS Software and Third Party COTS Software be kept up to  date such that all Supplier COTS Software and Third Party COTS Software are always in mainstream support.</w:t>
      </w:r>
    </w:p>
    <w:p w14:paraId="782598DD" w14:textId="77777777" w:rsidR="001C6E39" w:rsidRPr="00E77216" w:rsidRDefault="001C6E39" w:rsidP="001C6E39">
      <w:pPr>
        <w:pBdr>
          <w:top w:val="nil"/>
          <w:left w:val="nil"/>
          <w:bottom w:val="nil"/>
          <w:right w:val="nil"/>
          <w:between w:val="nil"/>
        </w:pBdr>
        <w:tabs>
          <w:tab w:val="left" w:pos="1418"/>
        </w:tabs>
        <w:spacing w:before="120" w:after="120"/>
        <w:rPr>
          <w:rFonts w:ascii="Arial" w:hAnsi="Arial" w:cs="Arial"/>
          <w:color w:val="000000"/>
        </w:rPr>
      </w:pPr>
    </w:p>
    <w:p w14:paraId="5566524A" w14:textId="77777777" w:rsidR="001C6E39" w:rsidRPr="00E77216" w:rsidRDefault="001C6E39" w:rsidP="001C6E39">
      <w:pPr>
        <w:pBdr>
          <w:top w:val="nil"/>
          <w:left w:val="nil"/>
          <w:bottom w:val="nil"/>
          <w:right w:val="nil"/>
          <w:between w:val="nil"/>
        </w:pBdr>
        <w:tabs>
          <w:tab w:val="left" w:pos="1418"/>
        </w:tabs>
        <w:spacing w:before="120" w:after="120"/>
        <w:rPr>
          <w:rFonts w:ascii="Arial" w:hAnsi="Arial" w:cs="Arial"/>
          <w:color w:val="000000"/>
        </w:rPr>
      </w:pPr>
      <w:r w:rsidRPr="00E77216">
        <w:rPr>
          <w:rFonts w:ascii="Arial" w:hAnsi="Arial" w:cs="Arial"/>
          <w:color w:val="000000"/>
        </w:rPr>
        <w:t>Secure Architecture e.g. Suppliers should design the service in accordance with:</w:t>
      </w:r>
    </w:p>
    <w:p w14:paraId="516FD266" w14:textId="77777777" w:rsidR="001C6E39" w:rsidRPr="00E77216" w:rsidRDefault="001C6E39" w:rsidP="001C6E39">
      <w:pPr>
        <w:pBdr>
          <w:top w:val="nil"/>
          <w:left w:val="nil"/>
          <w:bottom w:val="nil"/>
          <w:right w:val="nil"/>
          <w:between w:val="nil"/>
        </w:pBdr>
        <w:tabs>
          <w:tab w:val="left" w:pos="1418"/>
        </w:tabs>
        <w:spacing w:before="120" w:after="120"/>
        <w:rPr>
          <w:rFonts w:ascii="Arial" w:hAnsi="Arial" w:cs="Arial"/>
          <w:color w:val="000000"/>
        </w:rPr>
      </w:pPr>
      <w:r w:rsidRPr="00E77216">
        <w:rPr>
          <w:rFonts w:ascii="Arial" w:hAnsi="Arial" w:cs="Arial"/>
          <w:color w:val="000000"/>
        </w:rPr>
        <w:t>● NCSC "Security Design Principles for Digital Services"</w:t>
      </w:r>
    </w:p>
    <w:p w14:paraId="49E77403" w14:textId="77777777" w:rsidR="001C6E39" w:rsidRPr="00E77216" w:rsidRDefault="001C6E39" w:rsidP="001C6E39">
      <w:pPr>
        <w:pBdr>
          <w:top w:val="nil"/>
          <w:left w:val="nil"/>
          <w:bottom w:val="nil"/>
          <w:right w:val="nil"/>
          <w:between w:val="nil"/>
        </w:pBdr>
        <w:tabs>
          <w:tab w:val="left" w:pos="1418"/>
        </w:tabs>
        <w:spacing w:before="120" w:after="120"/>
        <w:rPr>
          <w:rFonts w:ascii="Arial" w:hAnsi="Arial" w:cs="Arial"/>
          <w:color w:val="000000"/>
        </w:rPr>
      </w:pPr>
      <w:r w:rsidRPr="00E77216">
        <w:rPr>
          <w:rFonts w:ascii="Arial" w:hAnsi="Arial" w:cs="Arial"/>
          <w:color w:val="000000"/>
        </w:rPr>
        <w:t>● NCSC "Bulk Data Principles"</w:t>
      </w:r>
    </w:p>
    <w:p w14:paraId="4F5A7294" w14:textId="22419AC1" w:rsidR="001C6E39" w:rsidRPr="00E77216" w:rsidRDefault="001C6E39" w:rsidP="001C6E39">
      <w:pPr>
        <w:pBdr>
          <w:top w:val="nil"/>
          <w:left w:val="nil"/>
          <w:bottom w:val="nil"/>
          <w:right w:val="nil"/>
          <w:between w:val="nil"/>
        </w:pBdr>
        <w:tabs>
          <w:tab w:val="left" w:pos="1418"/>
        </w:tabs>
        <w:spacing w:before="120" w:after="120"/>
        <w:rPr>
          <w:rFonts w:ascii="Arial" w:hAnsi="Arial" w:cs="Arial"/>
          <w:color w:val="000000"/>
        </w:rPr>
      </w:pPr>
      <w:r w:rsidRPr="00E77216">
        <w:rPr>
          <w:rFonts w:ascii="Arial" w:hAnsi="Arial" w:cs="Arial"/>
          <w:color w:val="000000"/>
        </w:rPr>
        <w:t>● NSCS "Cloud Security Principles"</w:t>
      </w:r>
    </w:p>
    <w:p w14:paraId="49DA9B54" w14:textId="6285CEB7" w:rsidR="0041465C" w:rsidRPr="00E77216" w:rsidRDefault="0041465C" w:rsidP="001C6E39">
      <w:pPr>
        <w:pBdr>
          <w:top w:val="nil"/>
          <w:left w:val="nil"/>
          <w:bottom w:val="nil"/>
          <w:right w:val="nil"/>
          <w:between w:val="nil"/>
        </w:pBdr>
        <w:tabs>
          <w:tab w:val="left" w:pos="1418"/>
        </w:tabs>
        <w:spacing w:before="120" w:after="120"/>
        <w:rPr>
          <w:rFonts w:ascii="Arial" w:hAnsi="Arial" w:cs="Arial"/>
          <w:color w:val="000000"/>
        </w:rPr>
      </w:pPr>
    </w:p>
    <w:p w14:paraId="42581D38" w14:textId="4965C5E9" w:rsidR="0041465C" w:rsidRPr="00E77216" w:rsidRDefault="0041465C">
      <w:pPr>
        <w:rPr>
          <w:rFonts w:ascii="Arial" w:hAnsi="Arial" w:cs="Arial"/>
          <w:color w:val="000000"/>
        </w:rPr>
      </w:pPr>
      <w:r w:rsidRPr="00E77216">
        <w:rPr>
          <w:rFonts w:ascii="Arial" w:hAnsi="Arial" w:cs="Arial"/>
          <w:color w:val="000000"/>
        </w:rPr>
        <w:br w:type="page"/>
      </w:r>
    </w:p>
    <w:p w14:paraId="606649F1" w14:textId="09D2A89C" w:rsidR="0041465C" w:rsidRPr="00E77216" w:rsidRDefault="0041465C" w:rsidP="001C6E39">
      <w:pPr>
        <w:pBdr>
          <w:top w:val="nil"/>
          <w:left w:val="nil"/>
          <w:bottom w:val="nil"/>
          <w:right w:val="nil"/>
          <w:between w:val="nil"/>
        </w:pBdr>
        <w:tabs>
          <w:tab w:val="left" w:pos="1418"/>
        </w:tabs>
        <w:spacing w:before="120" w:after="120"/>
        <w:rPr>
          <w:rFonts w:ascii="Arial" w:eastAsia="Arial Bold" w:hAnsi="Arial" w:cs="Arial"/>
          <w:b/>
          <w:smallCaps/>
          <w:color w:val="000000"/>
        </w:rPr>
      </w:pPr>
      <w:r w:rsidRPr="00E77216">
        <w:rPr>
          <w:rFonts w:ascii="Arial" w:eastAsia="Arial Bold" w:hAnsi="Arial" w:cs="Arial"/>
          <w:b/>
          <w:smallCaps/>
          <w:color w:val="000000"/>
        </w:rPr>
        <w:lastRenderedPageBreak/>
        <w:t>FRAMEWORK SCHEDULE 15: Financial Difficulties</w:t>
      </w:r>
    </w:p>
    <w:p w14:paraId="719B25F6" w14:textId="680C3E88" w:rsidR="0041465C" w:rsidRPr="00E77216" w:rsidRDefault="0041465C" w:rsidP="001C6E39">
      <w:pPr>
        <w:pBdr>
          <w:top w:val="nil"/>
          <w:left w:val="nil"/>
          <w:bottom w:val="nil"/>
          <w:right w:val="nil"/>
          <w:between w:val="nil"/>
        </w:pBdr>
        <w:tabs>
          <w:tab w:val="left" w:pos="1418"/>
        </w:tabs>
        <w:spacing w:before="120" w:after="120"/>
        <w:rPr>
          <w:rFonts w:ascii="Arial" w:eastAsia="Arial Bold" w:hAnsi="Arial" w:cs="Arial"/>
          <w:b/>
          <w:smallCaps/>
          <w:color w:val="000000"/>
        </w:rPr>
      </w:pPr>
    </w:p>
    <w:p w14:paraId="586CFFB0" w14:textId="77777777" w:rsidR="0041465C" w:rsidRPr="00E77216" w:rsidRDefault="0041465C" w:rsidP="0041465C">
      <w:pPr>
        <w:pStyle w:val="GPSL3numberedclause"/>
        <w:ind w:left="-142"/>
        <w:rPr>
          <w:rFonts w:ascii="Arial" w:hAnsi="Arial" w:cs="Arial"/>
          <w:sz w:val="24"/>
          <w:szCs w:val="24"/>
        </w:rPr>
      </w:pPr>
    </w:p>
    <w:p w14:paraId="6899F68D" w14:textId="77777777" w:rsidR="0041465C" w:rsidRPr="00E77216" w:rsidRDefault="0041465C" w:rsidP="0041465C">
      <w:pPr>
        <w:pStyle w:val="GPSL1SCHEDULEHeading"/>
        <w:keepNext/>
        <w:numPr>
          <w:ilvl w:val="0"/>
          <w:numId w:val="123"/>
        </w:numPr>
        <w:tabs>
          <w:tab w:val="left" w:pos="142"/>
        </w:tabs>
        <w:adjustRightInd w:val="0"/>
        <w:spacing w:after="240" w:line="240" w:lineRule="auto"/>
        <w:rPr>
          <w:rFonts w:ascii="Arial" w:hAnsi="Arial" w:cs="Arial"/>
          <w:caps w:val="0"/>
        </w:rPr>
      </w:pPr>
      <w:r w:rsidRPr="00E77216">
        <w:rPr>
          <w:rFonts w:ascii="Arial" w:hAnsi="Arial" w:cs="Arial"/>
          <w:caps w:val="0"/>
        </w:rPr>
        <w:t>Definitions</w:t>
      </w:r>
    </w:p>
    <w:p w14:paraId="75946379" w14:textId="77777777" w:rsidR="0041465C" w:rsidRPr="00E77216" w:rsidRDefault="0041465C" w:rsidP="0041465C">
      <w:pPr>
        <w:pStyle w:val="GPSL2Numbered"/>
        <w:numPr>
          <w:ilvl w:val="1"/>
          <w:numId w:val="123"/>
        </w:numPr>
        <w:tabs>
          <w:tab w:val="clear" w:pos="1418"/>
        </w:tabs>
        <w:adjustRightInd w:val="0"/>
        <w:spacing w:line="240" w:lineRule="auto"/>
        <w:ind w:left="936" w:hanging="576"/>
        <w:rPr>
          <w:rFonts w:ascii="Arial" w:hAnsi="Arial" w:cs="Arial"/>
          <w:sz w:val="24"/>
          <w:szCs w:val="24"/>
        </w:rPr>
      </w:pPr>
      <w:r w:rsidRPr="00E77216">
        <w:rPr>
          <w:rFonts w:ascii="Arial" w:hAnsi="Arial" w:cs="Arial"/>
          <w:sz w:val="24"/>
        </w:rPr>
        <w:t>In this Schedule</w:t>
      </w:r>
      <w:r w:rsidRPr="00E77216">
        <w:rPr>
          <w:rFonts w:ascii="Arial" w:hAnsi="Arial" w:cs="Arial"/>
          <w:sz w:val="24"/>
          <w:szCs w:val="24"/>
        </w:rPr>
        <w:t>, the following definitions shall apply:</w:t>
      </w:r>
    </w:p>
    <w:p w14:paraId="58B91A82" w14:textId="77777777" w:rsidR="0041465C" w:rsidRPr="00E77216" w:rsidRDefault="0041465C" w:rsidP="0041465C">
      <w:pPr>
        <w:pStyle w:val="GPSL2Numbered"/>
        <w:ind w:left="360"/>
        <w:rPr>
          <w:rFonts w:ascii="Arial" w:hAnsi="Arial" w:cs="Arial"/>
          <w:sz w:val="24"/>
          <w:szCs w:val="24"/>
        </w:rPr>
      </w:pP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4"/>
        <w:gridCol w:w="5952"/>
      </w:tblGrid>
      <w:tr w:rsidR="0041465C" w:rsidRPr="00E77216" w14:paraId="7FE1CEF0" w14:textId="77777777" w:rsidTr="00DD36C9">
        <w:tc>
          <w:tcPr>
            <w:tcW w:w="2704" w:type="dxa"/>
          </w:tcPr>
          <w:p w14:paraId="503AC950" w14:textId="77777777" w:rsidR="0041465C" w:rsidRPr="00E77216" w:rsidRDefault="0041465C" w:rsidP="00DD36C9">
            <w:pPr>
              <w:pStyle w:val="GPSL2Numbered"/>
              <w:jc w:val="left"/>
              <w:rPr>
                <w:rFonts w:ascii="Arial" w:hAnsi="Arial" w:cs="Arial"/>
                <w:b/>
                <w:sz w:val="24"/>
                <w:szCs w:val="24"/>
              </w:rPr>
            </w:pPr>
            <w:r w:rsidRPr="00E77216">
              <w:rPr>
                <w:rFonts w:ascii="Arial" w:hAnsi="Arial" w:cs="Arial"/>
                <w:b/>
                <w:sz w:val="24"/>
                <w:szCs w:val="24"/>
              </w:rPr>
              <w:t>“Applicable Financial Indicators”</w:t>
            </w:r>
          </w:p>
        </w:tc>
        <w:tc>
          <w:tcPr>
            <w:tcW w:w="5952" w:type="dxa"/>
          </w:tcPr>
          <w:p w14:paraId="7A49E4F7" w14:textId="77777777" w:rsidR="0041465C" w:rsidRPr="00E77216" w:rsidRDefault="0041465C" w:rsidP="00DD36C9">
            <w:pPr>
              <w:pStyle w:val="GPSSchAnnexname"/>
              <w:jc w:val="left"/>
              <w:rPr>
                <w:rFonts w:ascii="Arial" w:hAnsi="Arial" w:cs="Arial"/>
                <w:b w:val="0"/>
                <w:sz w:val="24"/>
                <w:szCs w:val="24"/>
              </w:rPr>
            </w:pPr>
            <w:r w:rsidRPr="00E77216">
              <w:rPr>
                <w:rFonts w:ascii="Arial" w:hAnsi="Arial" w:cs="Arial"/>
                <w:b w:val="0"/>
                <w:caps w:val="0"/>
                <w:sz w:val="24"/>
                <w:szCs w:val="24"/>
              </w:rPr>
              <w:t xml:space="preserve">means the financial indicators from Paragraph </w:t>
            </w:r>
            <w:r w:rsidRPr="00E77216">
              <w:rPr>
                <w:rFonts w:ascii="Arial" w:hAnsi="Arial" w:cs="Arial"/>
                <w:b w:val="0"/>
                <w:sz w:val="24"/>
                <w:szCs w:val="24"/>
              </w:rPr>
              <w:t xml:space="preserve">5.1 </w:t>
            </w:r>
            <w:r w:rsidRPr="00E77216">
              <w:rPr>
                <w:rFonts w:ascii="Arial" w:hAnsi="Arial" w:cs="Arial"/>
                <w:b w:val="0"/>
                <w:caps w:val="0"/>
                <w:sz w:val="24"/>
                <w:szCs w:val="24"/>
              </w:rPr>
              <w:t>of this Schedule which are to apply to the Monitored Suppliers as set out in Paragraph 5.2 of this Schedule;</w:t>
            </w:r>
          </w:p>
        </w:tc>
      </w:tr>
      <w:tr w:rsidR="0041465C" w:rsidRPr="00E77216" w14:paraId="42C1C28B" w14:textId="77777777" w:rsidTr="00DD36C9">
        <w:tc>
          <w:tcPr>
            <w:tcW w:w="2704" w:type="dxa"/>
          </w:tcPr>
          <w:p w14:paraId="1B4BB267" w14:textId="77777777" w:rsidR="0041465C" w:rsidRPr="00E77216" w:rsidRDefault="0041465C" w:rsidP="00DD36C9">
            <w:pPr>
              <w:pStyle w:val="GPSL2Numbered"/>
              <w:jc w:val="left"/>
              <w:rPr>
                <w:rFonts w:ascii="Arial" w:hAnsi="Arial" w:cs="Arial"/>
                <w:b/>
                <w:sz w:val="24"/>
                <w:szCs w:val="24"/>
              </w:rPr>
            </w:pPr>
            <w:r w:rsidRPr="00E77216">
              <w:rPr>
                <w:rFonts w:ascii="Arial" w:hAnsi="Arial" w:cs="Arial"/>
                <w:b/>
                <w:sz w:val="24"/>
              </w:rPr>
              <w:t>“Cabinet Office Markets and Suppliers Team”</w:t>
            </w:r>
          </w:p>
        </w:tc>
        <w:tc>
          <w:tcPr>
            <w:tcW w:w="5952" w:type="dxa"/>
          </w:tcPr>
          <w:p w14:paraId="4207DD4E" w14:textId="77777777" w:rsidR="0041465C" w:rsidRPr="00E77216" w:rsidRDefault="0041465C" w:rsidP="00DD36C9">
            <w:pPr>
              <w:pStyle w:val="GPSL2Numbered"/>
              <w:jc w:val="left"/>
              <w:rPr>
                <w:rFonts w:ascii="Arial" w:hAnsi="Arial" w:cs="Arial"/>
                <w:sz w:val="24"/>
                <w:szCs w:val="24"/>
              </w:rPr>
            </w:pPr>
            <w:r w:rsidRPr="00E77216">
              <w:rPr>
                <w:rFonts w:ascii="Arial" w:hAnsi="Arial" w:cs="Arial"/>
                <w:sz w:val="24"/>
              </w:rPr>
              <w:t>means the UK Government’s team responsible for managing the relationship between government and its Strategic Suppliers, or any replacement or successor body carrying out the same function;</w:t>
            </w:r>
          </w:p>
        </w:tc>
      </w:tr>
      <w:tr w:rsidR="0041465C" w:rsidRPr="00E77216" w14:paraId="5EDAF677" w14:textId="77777777" w:rsidTr="00DD36C9">
        <w:tc>
          <w:tcPr>
            <w:tcW w:w="2704" w:type="dxa"/>
          </w:tcPr>
          <w:p w14:paraId="1E5113BB" w14:textId="77777777" w:rsidR="0041465C" w:rsidRPr="00E77216" w:rsidRDefault="0041465C" w:rsidP="00DD36C9">
            <w:pPr>
              <w:pStyle w:val="GPSL2Numbered"/>
              <w:jc w:val="left"/>
              <w:rPr>
                <w:rFonts w:ascii="Arial" w:hAnsi="Arial" w:cs="Arial"/>
                <w:b/>
                <w:sz w:val="24"/>
                <w:szCs w:val="24"/>
              </w:rPr>
            </w:pPr>
            <w:r w:rsidRPr="00E77216">
              <w:rPr>
                <w:rFonts w:ascii="Arial" w:hAnsi="Arial" w:cs="Arial"/>
                <w:b/>
                <w:sz w:val="24"/>
                <w:szCs w:val="24"/>
              </w:rPr>
              <w:t>“Credit Rating Threshold”</w:t>
            </w:r>
          </w:p>
        </w:tc>
        <w:tc>
          <w:tcPr>
            <w:tcW w:w="5952" w:type="dxa"/>
          </w:tcPr>
          <w:p w14:paraId="276EC07B" w14:textId="77777777" w:rsidR="0041465C" w:rsidRPr="00E77216" w:rsidRDefault="0041465C" w:rsidP="00DD36C9">
            <w:pPr>
              <w:pStyle w:val="GPSL2Numbered"/>
              <w:jc w:val="left"/>
              <w:rPr>
                <w:rFonts w:ascii="Arial" w:hAnsi="Arial" w:cs="Arial"/>
                <w:sz w:val="24"/>
                <w:szCs w:val="24"/>
              </w:rPr>
            </w:pPr>
            <w:r w:rsidRPr="00E77216">
              <w:rPr>
                <w:rFonts w:ascii="Arial" w:hAnsi="Arial" w:cs="Arial"/>
                <w:sz w:val="24"/>
                <w:szCs w:val="24"/>
              </w:rPr>
              <w:t>the minimum credit rating level for each entity in the FDE Group as set out in Annex 1 to this Schedule;</w:t>
            </w:r>
          </w:p>
        </w:tc>
      </w:tr>
      <w:tr w:rsidR="0041465C" w:rsidRPr="00E77216" w14:paraId="02B7955B" w14:textId="77777777" w:rsidTr="00DD36C9">
        <w:tc>
          <w:tcPr>
            <w:tcW w:w="2704" w:type="dxa"/>
          </w:tcPr>
          <w:p w14:paraId="112E0D86" w14:textId="77777777" w:rsidR="0041465C" w:rsidRPr="00E77216" w:rsidRDefault="0041465C" w:rsidP="00DD36C9">
            <w:pPr>
              <w:pStyle w:val="GPSL2Numbered"/>
              <w:jc w:val="left"/>
              <w:rPr>
                <w:rFonts w:ascii="Arial" w:hAnsi="Arial" w:cs="Arial"/>
                <w:b/>
                <w:sz w:val="24"/>
                <w:szCs w:val="24"/>
              </w:rPr>
            </w:pPr>
            <w:r w:rsidRPr="00E77216">
              <w:rPr>
                <w:rFonts w:ascii="Arial" w:hAnsi="Arial" w:cs="Arial"/>
                <w:b/>
                <w:sz w:val="24"/>
                <w:szCs w:val="24"/>
              </w:rPr>
              <w:t>“FDE Group”</w:t>
            </w:r>
          </w:p>
        </w:tc>
        <w:tc>
          <w:tcPr>
            <w:tcW w:w="5952" w:type="dxa"/>
          </w:tcPr>
          <w:p w14:paraId="2EC97C70" w14:textId="77777777" w:rsidR="0041465C" w:rsidRPr="00E77216" w:rsidRDefault="0041465C" w:rsidP="00DD36C9">
            <w:pPr>
              <w:pStyle w:val="GPSL2Numbered"/>
              <w:jc w:val="left"/>
              <w:rPr>
                <w:rFonts w:ascii="Arial" w:hAnsi="Arial" w:cs="Arial"/>
                <w:sz w:val="24"/>
                <w:szCs w:val="24"/>
              </w:rPr>
            </w:pPr>
            <w:r w:rsidRPr="00E77216">
              <w:rPr>
                <w:rFonts w:ascii="Arial" w:hAnsi="Arial" w:cs="Arial"/>
                <w:sz w:val="24"/>
                <w:szCs w:val="24"/>
              </w:rPr>
              <w:t xml:space="preserve">means the </w:t>
            </w:r>
            <w:r w:rsidRPr="00E77216">
              <w:rPr>
                <w:rFonts w:ascii="Arial" w:hAnsi="Arial" w:cs="Arial"/>
                <w:sz w:val="24"/>
                <w:szCs w:val="24"/>
                <w:highlight w:val="yellow"/>
              </w:rPr>
              <w:t>[Supplier, Key Sub-contractors, [the Guarantor] and the [Monitored Suppliers]];</w:t>
            </w:r>
          </w:p>
        </w:tc>
      </w:tr>
      <w:tr w:rsidR="0041465C" w:rsidRPr="00E77216" w14:paraId="3D38EF1C" w14:textId="77777777" w:rsidTr="00DD36C9">
        <w:tc>
          <w:tcPr>
            <w:tcW w:w="2704" w:type="dxa"/>
          </w:tcPr>
          <w:p w14:paraId="57E96E2B" w14:textId="77777777" w:rsidR="0041465C" w:rsidRPr="00E77216" w:rsidRDefault="0041465C" w:rsidP="00DD36C9">
            <w:pPr>
              <w:pStyle w:val="GPSL2Numbered"/>
              <w:jc w:val="left"/>
              <w:rPr>
                <w:rFonts w:ascii="Arial" w:hAnsi="Arial" w:cs="Arial"/>
                <w:b/>
                <w:sz w:val="24"/>
                <w:szCs w:val="24"/>
              </w:rPr>
            </w:pPr>
            <w:r w:rsidRPr="00E77216">
              <w:rPr>
                <w:rFonts w:ascii="Arial" w:hAnsi="Arial" w:cs="Arial"/>
                <w:b/>
                <w:sz w:val="24"/>
                <w:szCs w:val="24"/>
              </w:rPr>
              <w:t>“Financial Distress Event”</w:t>
            </w:r>
          </w:p>
        </w:tc>
        <w:tc>
          <w:tcPr>
            <w:tcW w:w="5952" w:type="dxa"/>
          </w:tcPr>
          <w:p w14:paraId="3134449C" w14:textId="77777777" w:rsidR="0041465C" w:rsidRPr="00E77216" w:rsidRDefault="0041465C" w:rsidP="00DD36C9">
            <w:pPr>
              <w:pStyle w:val="GPSL2Numbered"/>
              <w:jc w:val="left"/>
              <w:rPr>
                <w:rFonts w:ascii="Arial" w:hAnsi="Arial" w:cs="Arial"/>
                <w:sz w:val="24"/>
                <w:szCs w:val="24"/>
              </w:rPr>
            </w:pPr>
            <w:r w:rsidRPr="00E77216">
              <w:rPr>
                <w:rFonts w:ascii="Arial" w:hAnsi="Arial" w:cs="Arial"/>
                <w:sz w:val="24"/>
                <w:szCs w:val="24"/>
              </w:rPr>
              <w:t>Any of the events listed in Paragraph 3.1 of this Schedule;</w:t>
            </w:r>
          </w:p>
        </w:tc>
      </w:tr>
      <w:tr w:rsidR="0041465C" w:rsidRPr="00E77216" w14:paraId="56FBBDC8" w14:textId="77777777" w:rsidTr="00DD36C9">
        <w:tc>
          <w:tcPr>
            <w:tcW w:w="2704" w:type="dxa"/>
          </w:tcPr>
          <w:p w14:paraId="4C39E83A" w14:textId="77777777" w:rsidR="0041465C" w:rsidRPr="00E77216" w:rsidRDefault="0041465C" w:rsidP="00DD36C9">
            <w:pPr>
              <w:pStyle w:val="GPSL2Numbered"/>
              <w:jc w:val="left"/>
              <w:rPr>
                <w:rFonts w:ascii="Arial" w:hAnsi="Arial" w:cs="Arial"/>
                <w:b/>
                <w:sz w:val="24"/>
                <w:szCs w:val="24"/>
              </w:rPr>
            </w:pPr>
            <w:r w:rsidRPr="00E77216">
              <w:rPr>
                <w:rFonts w:ascii="Arial" w:hAnsi="Arial" w:cs="Arial"/>
                <w:b/>
                <w:sz w:val="24"/>
              </w:rPr>
              <w:t>“Financial Distress Remediation Plan”</w:t>
            </w:r>
          </w:p>
        </w:tc>
        <w:tc>
          <w:tcPr>
            <w:tcW w:w="5952" w:type="dxa"/>
          </w:tcPr>
          <w:p w14:paraId="648ED7DA" w14:textId="77777777" w:rsidR="0041465C" w:rsidRPr="00E77216" w:rsidRDefault="0041465C" w:rsidP="00DD36C9">
            <w:pPr>
              <w:pStyle w:val="GPSL2Numbered"/>
              <w:jc w:val="left"/>
              <w:rPr>
                <w:rFonts w:ascii="Arial" w:hAnsi="Arial" w:cs="Arial"/>
                <w:sz w:val="24"/>
                <w:szCs w:val="24"/>
              </w:rPr>
            </w:pPr>
            <w:r w:rsidRPr="00E77216">
              <w:rPr>
                <w:rFonts w:ascii="Arial" w:hAnsi="Arial" w:cs="Arial"/>
                <w:sz w:val="24"/>
              </w:rPr>
              <w:t>a plan setting out how the Supplier will ensure the continued performance and delivery of the Deliverables in accordance with the Contract in the event that a Financial Distress Event occurs;</w:t>
            </w:r>
          </w:p>
        </w:tc>
      </w:tr>
      <w:tr w:rsidR="0041465C" w:rsidRPr="00E77216" w14:paraId="0EE1C447" w14:textId="77777777" w:rsidTr="00DD36C9">
        <w:tc>
          <w:tcPr>
            <w:tcW w:w="2704" w:type="dxa"/>
          </w:tcPr>
          <w:p w14:paraId="12AC779A" w14:textId="77777777" w:rsidR="0041465C" w:rsidRPr="00E77216" w:rsidRDefault="0041465C" w:rsidP="00DD36C9">
            <w:pPr>
              <w:pStyle w:val="GPSL2Numbered"/>
              <w:jc w:val="left"/>
              <w:rPr>
                <w:rFonts w:ascii="Arial" w:hAnsi="Arial" w:cs="Arial"/>
                <w:b/>
                <w:sz w:val="24"/>
                <w:szCs w:val="24"/>
              </w:rPr>
            </w:pPr>
            <w:r w:rsidRPr="00E77216">
              <w:rPr>
                <w:rFonts w:ascii="Arial" w:hAnsi="Arial" w:cs="Arial"/>
                <w:b/>
                <w:sz w:val="24"/>
                <w:szCs w:val="24"/>
              </w:rPr>
              <w:t>“Financial Indicators”</w:t>
            </w:r>
          </w:p>
        </w:tc>
        <w:tc>
          <w:tcPr>
            <w:tcW w:w="5952" w:type="dxa"/>
          </w:tcPr>
          <w:p w14:paraId="7D750F88" w14:textId="77777777" w:rsidR="0041465C" w:rsidRPr="00E77216" w:rsidRDefault="0041465C" w:rsidP="00DD36C9">
            <w:pPr>
              <w:pStyle w:val="GPSL2Numbered"/>
              <w:jc w:val="left"/>
              <w:rPr>
                <w:rFonts w:ascii="Arial" w:hAnsi="Arial" w:cs="Arial"/>
                <w:sz w:val="24"/>
                <w:szCs w:val="24"/>
              </w:rPr>
            </w:pPr>
            <w:r w:rsidRPr="00E77216">
              <w:rPr>
                <w:rFonts w:ascii="Arial" w:hAnsi="Arial" w:cs="Arial"/>
                <w:sz w:val="24"/>
                <w:szCs w:val="24"/>
              </w:rPr>
              <w:t>in respect of the Supplier, Key Sub-contractors and the Guarantor, means each of the financial indicators set out at paragraph 5.1 of this Schedule and in respect of each Monitored Supplier, means those Applicable Financial Indicators;</w:t>
            </w:r>
          </w:p>
        </w:tc>
      </w:tr>
      <w:tr w:rsidR="0041465C" w:rsidRPr="00E77216" w14:paraId="3A8E6056" w14:textId="77777777" w:rsidTr="00DD36C9">
        <w:tc>
          <w:tcPr>
            <w:tcW w:w="2704" w:type="dxa"/>
          </w:tcPr>
          <w:p w14:paraId="0633929E" w14:textId="77777777" w:rsidR="0041465C" w:rsidRPr="00E77216" w:rsidRDefault="0041465C" w:rsidP="00DD36C9">
            <w:pPr>
              <w:pStyle w:val="GPSL2Numbered"/>
              <w:jc w:val="left"/>
              <w:rPr>
                <w:rFonts w:ascii="Arial" w:hAnsi="Arial" w:cs="Arial"/>
                <w:b/>
                <w:sz w:val="24"/>
                <w:szCs w:val="24"/>
              </w:rPr>
            </w:pPr>
            <w:r w:rsidRPr="00E77216">
              <w:rPr>
                <w:rFonts w:ascii="Arial" w:hAnsi="Arial" w:cs="Arial"/>
                <w:b/>
                <w:sz w:val="24"/>
                <w:szCs w:val="24"/>
              </w:rPr>
              <w:t>“Financial Target Thresholds”</w:t>
            </w:r>
          </w:p>
        </w:tc>
        <w:tc>
          <w:tcPr>
            <w:tcW w:w="5952" w:type="dxa"/>
          </w:tcPr>
          <w:p w14:paraId="038C5B11" w14:textId="77777777" w:rsidR="0041465C" w:rsidRPr="00E77216" w:rsidRDefault="0041465C" w:rsidP="00DD36C9">
            <w:pPr>
              <w:pStyle w:val="GPSL2Numbered"/>
              <w:jc w:val="left"/>
              <w:rPr>
                <w:rFonts w:ascii="Arial" w:hAnsi="Arial" w:cs="Arial"/>
                <w:sz w:val="24"/>
                <w:szCs w:val="24"/>
              </w:rPr>
            </w:pPr>
            <w:r w:rsidRPr="00E77216">
              <w:rPr>
                <w:rFonts w:ascii="Arial" w:hAnsi="Arial" w:cs="Arial"/>
                <w:sz w:val="24"/>
                <w:szCs w:val="24"/>
              </w:rPr>
              <w:t>means the target thresholds for each of the Financial Indicators set out at paragraph 5.1 of this Schedule;</w:t>
            </w:r>
          </w:p>
        </w:tc>
      </w:tr>
      <w:tr w:rsidR="0041465C" w:rsidRPr="00E77216" w14:paraId="5A662CB7" w14:textId="77777777" w:rsidTr="00DD36C9">
        <w:tc>
          <w:tcPr>
            <w:tcW w:w="2704" w:type="dxa"/>
          </w:tcPr>
          <w:p w14:paraId="03128FD3" w14:textId="77777777" w:rsidR="0041465C" w:rsidRPr="00E77216" w:rsidRDefault="0041465C" w:rsidP="00DD36C9">
            <w:pPr>
              <w:pStyle w:val="GPSL2Numbered"/>
              <w:jc w:val="left"/>
              <w:rPr>
                <w:rFonts w:ascii="Arial" w:hAnsi="Arial" w:cs="Arial"/>
                <w:b/>
                <w:sz w:val="24"/>
                <w:szCs w:val="24"/>
              </w:rPr>
            </w:pPr>
            <w:r w:rsidRPr="00E77216">
              <w:rPr>
                <w:rFonts w:ascii="Arial" w:hAnsi="Arial" w:cs="Arial"/>
                <w:b/>
                <w:sz w:val="24"/>
                <w:szCs w:val="24"/>
              </w:rPr>
              <w:t>“Monitored Suppliers”</w:t>
            </w:r>
          </w:p>
        </w:tc>
        <w:tc>
          <w:tcPr>
            <w:tcW w:w="5952" w:type="dxa"/>
          </w:tcPr>
          <w:p w14:paraId="7A243730" w14:textId="77777777" w:rsidR="0041465C" w:rsidRPr="00E77216" w:rsidRDefault="0041465C" w:rsidP="00DD36C9">
            <w:pPr>
              <w:pStyle w:val="GPSL2Numbered"/>
              <w:jc w:val="left"/>
              <w:rPr>
                <w:rFonts w:ascii="Arial" w:hAnsi="Arial" w:cs="Arial"/>
                <w:sz w:val="24"/>
                <w:szCs w:val="24"/>
              </w:rPr>
            </w:pPr>
            <w:r w:rsidRPr="00E77216">
              <w:rPr>
                <w:rFonts w:ascii="Arial" w:hAnsi="Arial" w:cs="Arial"/>
                <w:sz w:val="24"/>
                <w:szCs w:val="24"/>
              </w:rPr>
              <w:t>means those entities specified at paragraph 5.2 of this Schedule;</w:t>
            </w:r>
          </w:p>
        </w:tc>
      </w:tr>
      <w:tr w:rsidR="0041465C" w:rsidRPr="00E77216" w14:paraId="183BF155" w14:textId="77777777" w:rsidTr="00DD36C9">
        <w:tc>
          <w:tcPr>
            <w:tcW w:w="2704" w:type="dxa"/>
          </w:tcPr>
          <w:p w14:paraId="1CCE5833" w14:textId="77777777" w:rsidR="0041465C" w:rsidRPr="00E77216" w:rsidRDefault="0041465C" w:rsidP="00DD36C9">
            <w:pPr>
              <w:pStyle w:val="GPSL2Numbered"/>
              <w:jc w:val="left"/>
              <w:rPr>
                <w:rFonts w:ascii="Arial" w:hAnsi="Arial" w:cs="Arial"/>
                <w:b/>
                <w:sz w:val="24"/>
                <w:szCs w:val="24"/>
              </w:rPr>
            </w:pPr>
            <w:r w:rsidRPr="00E77216">
              <w:rPr>
                <w:rFonts w:ascii="Arial" w:hAnsi="Arial" w:cs="Arial"/>
                <w:b/>
                <w:sz w:val="24"/>
                <w:szCs w:val="24"/>
              </w:rPr>
              <w:t>“Rating Agencies”</w:t>
            </w:r>
          </w:p>
        </w:tc>
        <w:tc>
          <w:tcPr>
            <w:tcW w:w="5952" w:type="dxa"/>
          </w:tcPr>
          <w:p w14:paraId="331A6FB3" w14:textId="77777777" w:rsidR="0041465C" w:rsidRPr="00E77216" w:rsidRDefault="0041465C" w:rsidP="00DD36C9">
            <w:pPr>
              <w:pStyle w:val="GPSL2Numbered"/>
              <w:jc w:val="left"/>
              <w:rPr>
                <w:rFonts w:ascii="Arial" w:hAnsi="Arial" w:cs="Arial"/>
                <w:sz w:val="24"/>
                <w:szCs w:val="24"/>
              </w:rPr>
            </w:pPr>
            <w:r w:rsidRPr="00E77216">
              <w:rPr>
                <w:rFonts w:ascii="Arial" w:hAnsi="Arial" w:cs="Arial"/>
                <w:sz w:val="24"/>
                <w:szCs w:val="24"/>
              </w:rPr>
              <w:t>The rating agencies listed in Annex 1 of this Schedule;</w:t>
            </w:r>
          </w:p>
        </w:tc>
      </w:tr>
      <w:tr w:rsidR="0041465C" w:rsidRPr="00E77216" w14:paraId="7B63E399" w14:textId="77777777" w:rsidTr="00DD36C9">
        <w:tc>
          <w:tcPr>
            <w:tcW w:w="2704" w:type="dxa"/>
          </w:tcPr>
          <w:p w14:paraId="4EA61269" w14:textId="77777777" w:rsidR="0041465C" w:rsidRPr="00E77216" w:rsidRDefault="0041465C" w:rsidP="00DD36C9">
            <w:pPr>
              <w:pStyle w:val="GPSL2Numbered"/>
              <w:jc w:val="left"/>
              <w:rPr>
                <w:rFonts w:ascii="Arial" w:hAnsi="Arial" w:cs="Arial"/>
                <w:b/>
                <w:sz w:val="24"/>
                <w:szCs w:val="24"/>
              </w:rPr>
            </w:pPr>
            <w:r w:rsidRPr="00E77216">
              <w:rPr>
                <w:rFonts w:ascii="Arial" w:hAnsi="Arial" w:cs="Arial"/>
                <w:b/>
                <w:sz w:val="24"/>
                <w:szCs w:val="24"/>
              </w:rPr>
              <w:lastRenderedPageBreak/>
              <w:t>“Strategic Supplier”</w:t>
            </w:r>
          </w:p>
        </w:tc>
        <w:tc>
          <w:tcPr>
            <w:tcW w:w="5952" w:type="dxa"/>
          </w:tcPr>
          <w:p w14:paraId="541D1964" w14:textId="77777777" w:rsidR="0041465C" w:rsidRPr="00E77216" w:rsidRDefault="0041465C" w:rsidP="00DD36C9">
            <w:pPr>
              <w:pStyle w:val="GPSL2Numbered"/>
              <w:jc w:val="left"/>
              <w:rPr>
                <w:rFonts w:ascii="Arial" w:hAnsi="Arial" w:cs="Arial"/>
                <w:sz w:val="24"/>
                <w:szCs w:val="24"/>
              </w:rPr>
            </w:pPr>
            <w:r w:rsidRPr="00E77216">
              <w:rPr>
                <w:rFonts w:ascii="Arial" w:hAnsi="Arial" w:cs="Arial"/>
                <w:sz w:val="24"/>
                <w:szCs w:val="24"/>
              </w:rPr>
              <w:t xml:space="preserve">means those suppliers to government listed at </w:t>
            </w:r>
            <w:hyperlink r:id="rId62" w:history="1">
              <w:r w:rsidRPr="00E77216">
                <w:rPr>
                  <w:rFonts w:ascii="Arial" w:hAnsi="Arial" w:cs="Arial"/>
                  <w:sz w:val="24"/>
                  <w:szCs w:val="24"/>
                </w:rPr>
                <w:t>https://www.gov.uk/government/publications/strategic-suppliers</w:t>
              </w:r>
            </w:hyperlink>
            <w:r w:rsidRPr="00E77216">
              <w:rPr>
                <w:rFonts w:ascii="Arial" w:hAnsi="Arial" w:cs="Arial"/>
                <w:sz w:val="24"/>
                <w:szCs w:val="24"/>
              </w:rPr>
              <w:t>.</w:t>
            </w:r>
          </w:p>
        </w:tc>
      </w:tr>
    </w:tbl>
    <w:p w14:paraId="421F4F5B" w14:textId="77777777" w:rsidR="0041465C" w:rsidRPr="00E77216" w:rsidRDefault="0041465C" w:rsidP="0041465C">
      <w:pPr>
        <w:pStyle w:val="GPSL1SCHEDULEHeading"/>
        <w:keepNext/>
        <w:numPr>
          <w:ilvl w:val="0"/>
          <w:numId w:val="123"/>
        </w:numPr>
        <w:tabs>
          <w:tab w:val="left" w:pos="142"/>
        </w:tabs>
        <w:adjustRightInd w:val="0"/>
        <w:spacing w:after="240" w:line="240" w:lineRule="auto"/>
        <w:rPr>
          <w:rFonts w:ascii="Arial" w:hAnsi="Arial" w:cs="Arial"/>
          <w:caps w:val="0"/>
          <w:szCs w:val="24"/>
        </w:rPr>
      </w:pPr>
      <w:r w:rsidRPr="00E77216">
        <w:rPr>
          <w:rFonts w:ascii="Arial" w:hAnsi="Arial" w:cs="Arial"/>
          <w:caps w:val="0"/>
          <w:szCs w:val="24"/>
        </w:rPr>
        <w:t>Warranties and duty to notify</w:t>
      </w:r>
    </w:p>
    <w:p w14:paraId="463429C1" w14:textId="77777777" w:rsidR="0041465C" w:rsidRPr="00E77216" w:rsidRDefault="0041465C" w:rsidP="0041465C">
      <w:pPr>
        <w:pStyle w:val="GPSL2Numbered"/>
        <w:numPr>
          <w:ilvl w:val="1"/>
          <w:numId w:val="123"/>
        </w:numPr>
        <w:tabs>
          <w:tab w:val="clear" w:pos="1418"/>
        </w:tabs>
        <w:adjustRightInd w:val="0"/>
        <w:spacing w:line="240" w:lineRule="auto"/>
        <w:rPr>
          <w:rFonts w:ascii="Arial" w:hAnsi="Arial" w:cs="Arial"/>
          <w:sz w:val="24"/>
          <w:szCs w:val="24"/>
        </w:rPr>
      </w:pPr>
      <w:r w:rsidRPr="00E77216">
        <w:rPr>
          <w:rFonts w:ascii="Arial" w:hAnsi="Arial" w:cs="Arial"/>
          <w:sz w:val="24"/>
          <w:szCs w:val="24"/>
        </w:rPr>
        <w:t>The Supplier warrants and represents to the Relevant Authority for the benefit of the Relevant Authority that as at the Effective Date:</w:t>
      </w:r>
    </w:p>
    <w:p w14:paraId="5A32A6D4" w14:textId="77777777" w:rsidR="0041465C" w:rsidRPr="00E77216" w:rsidRDefault="0041465C" w:rsidP="0041465C">
      <w:pPr>
        <w:pStyle w:val="GPSL3numberedclause"/>
        <w:numPr>
          <w:ilvl w:val="2"/>
          <w:numId w:val="123"/>
        </w:numPr>
        <w:tabs>
          <w:tab w:val="clear" w:pos="2127"/>
          <w:tab w:val="left" w:pos="1985"/>
        </w:tabs>
        <w:adjustRightInd w:val="0"/>
        <w:spacing w:line="240" w:lineRule="auto"/>
        <w:jc w:val="both"/>
        <w:rPr>
          <w:rFonts w:ascii="Arial" w:hAnsi="Arial" w:cs="Arial"/>
          <w:sz w:val="24"/>
          <w:szCs w:val="24"/>
        </w:rPr>
      </w:pPr>
      <w:r w:rsidRPr="00E77216">
        <w:rPr>
          <w:rFonts w:ascii="Arial" w:hAnsi="Arial" w:cs="Arial"/>
          <w:sz w:val="24"/>
          <w:szCs w:val="24"/>
        </w:rPr>
        <w:t>the long term credit ratings issued for each entity in the FDE Group by each of the Rating Agencies are as set out in Annex 2 to this Schedule; and</w:t>
      </w:r>
    </w:p>
    <w:p w14:paraId="64370B6C" w14:textId="77777777" w:rsidR="0041465C" w:rsidRPr="00E77216" w:rsidRDefault="0041465C" w:rsidP="0041465C">
      <w:pPr>
        <w:pStyle w:val="GPSL3numberedclause"/>
        <w:numPr>
          <w:ilvl w:val="2"/>
          <w:numId w:val="123"/>
        </w:numPr>
        <w:tabs>
          <w:tab w:val="clear" w:pos="2127"/>
          <w:tab w:val="left" w:pos="1985"/>
        </w:tabs>
        <w:adjustRightInd w:val="0"/>
        <w:spacing w:line="240" w:lineRule="auto"/>
        <w:jc w:val="both"/>
        <w:rPr>
          <w:rFonts w:ascii="Arial" w:hAnsi="Arial" w:cs="Arial"/>
          <w:sz w:val="24"/>
          <w:szCs w:val="24"/>
        </w:rPr>
      </w:pPr>
      <w:r w:rsidRPr="00E77216">
        <w:rPr>
          <w:rFonts w:ascii="Arial" w:hAnsi="Arial" w:cs="Arial"/>
          <w:sz w:val="24"/>
          <w:szCs w:val="24"/>
        </w:rPr>
        <w:t>the financial position or, as appropriate, the financial performance of each of the Supplier, Guarantor and Key Sub-contractors satisfies the Financial Target Thresholds.</w:t>
      </w:r>
    </w:p>
    <w:p w14:paraId="2EBE2A78" w14:textId="77777777" w:rsidR="0041465C" w:rsidRPr="00E77216" w:rsidRDefault="0041465C" w:rsidP="0041465C">
      <w:pPr>
        <w:pStyle w:val="GPSL2Numbered"/>
        <w:numPr>
          <w:ilvl w:val="1"/>
          <w:numId w:val="123"/>
        </w:numPr>
        <w:tabs>
          <w:tab w:val="clear" w:pos="1418"/>
        </w:tabs>
        <w:adjustRightInd w:val="0"/>
        <w:spacing w:line="240" w:lineRule="auto"/>
        <w:ind w:left="360"/>
        <w:rPr>
          <w:rFonts w:ascii="Arial" w:hAnsi="Arial" w:cs="Arial"/>
          <w:sz w:val="24"/>
          <w:szCs w:val="24"/>
        </w:rPr>
      </w:pPr>
      <w:r w:rsidRPr="00E77216">
        <w:rPr>
          <w:rFonts w:ascii="Arial" w:hAnsi="Arial" w:cs="Arial"/>
          <w:sz w:val="24"/>
          <w:szCs w:val="24"/>
        </w:rPr>
        <w:t>The Supplier shall promptly notify (or shall procure that its auditors promptly notify) the Relevant Authority in writing if there is any downgrade in the credit rating issued by any Rating Agency for any entity in the FDE Group (and in any event within 5 Working Days of the occurrence of the downgrade).</w:t>
      </w:r>
    </w:p>
    <w:p w14:paraId="506FF737" w14:textId="77777777" w:rsidR="0041465C" w:rsidRPr="00E77216" w:rsidRDefault="0041465C" w:rsidP="0041465C">
      <w:pPr>
        <w:pStyle w:val="GPSL2Numbered"/>
        <w:numPr>
          <w:ilvl w:val="1"/>
          <w:numId w:val="123"/>
        </w:numPr>
        <w:tabs>
          <w:tab w:val="clear" w:pos="1418"/>
        </w:tabs>
        <w:adjustRightInd w:val="0"/>
        <w:spacing w:line="240" w:lineRule="auto"/>
        <w:ind w:left="360"/>
        <w:rPr>
          <w:rFonts w:ascii="Arial" w:hAnsi="Arial" w:cs="Arial"/>
          <w:sz w:val="24"/>
          <w:szCs w:val="24"/>
        </w:rPr>
      </w:pPr>
      <w:r w:rsidRPr="00E77216">
        <w:rPr>
          <w:rFonts w:ascii="Arial" w:hAnsi="Arial" w:cs="Arial"/>
          <w:sz w:val="24"/>
          <w:szCs w:val="24"/>
        </w:rPr>
        <w:t>The Supplier shall:</w:t>
      </w:r>
    </w:p>
    <w:p w14:paraId="726BC69A" w14:textId="77777777" w:rsidR="0041465C" w:rsidRPr="00E77216" w:rsidRDefault="0041465C" w:rsidP="0041465C">
      <w:pPr>
        <w:pStyle w:val="GPSL3numberedclause"/>
        <w:numPr>
          <w:ilvl w:val="2"/>
          <w:numId w:val="123"/>
        </w:numPr>
        <w:tabs>
          <w:tab w:val="clear" w:pos="2127"/>
          <w:tab w:val="left" w:pos="1985"/>
        </w:tabs>
        <w:adjustRightInd w:val="0"/>
        <w:spacing w:line="240" w:lineRule="auto"/>
        <w:jc w:val="both"/>
        <w:rPr>
          <w:rFonts w:ascii="Arial" w:hAnsi="Arial" w:cs="Arial"/>
          <w:sz w:val="24"/>
          <w:szCs w:val="24"/>
        </w:rPr>
      </w:pPr>
      <w:r w:rsidRPr="00E77216">
        <w:rPr>
          <w:rFonts w:ascii="Arial" w:hAnsi="Arial" w:cs="Arial"/>
          <w:sz w:val="24"/>
          <w:szCs w:val="24"/>
        </w:rPr>
        <w:t>regularly monitor the credit ratings of each entity in the FDE Group with the Rating Agencies;</w:t>
      </w:r>
    </w:p>
    <w:p w14:paraId="2BAF090B" w14:textId="77777777" w:rsidR="0041465C" w:rsidRPr="00E77216" w:rsidRDefault="0041465C" w:rsidP="0041465C">
      <w:pPr>
        <w:pStyle w:val="GPSL3numberedclause"/>
        <w:numPr>
          <w:ilvl w:val="2"/>
          <w:numId w:val="123"/>
        </w:numPr>
        <w:tabs>
          <w:tab w:val="clear" w:pos="2127"/>
          <w:tab w:val="left" w:pos="1985"/>
        </w:tabs>
        <w:adjustRightInd w:val="0"/>
        <w:spacing w:line="240" w:lineRule="auto"/>
        <w:jc w:val="both"/>
        <w:rPr>
          <w:rFonts w:ascii="Arial" w:hAnsi="Arial" w:cs="Arial"/>
          <w:sz w:val="24"/>
          <w:szCs w:val="24"/>
        </w:rPr>
      </w:pPr>
      <w:r w:rsidRPr="00E77216">
        <w:rPr>
          <w:rFonts w:ascii="Arial" w:hAnsi="Arial" w:cs="Arial"/>
          <w:sz w:val="24"/>
          <w:szCs w:val="24"/>
        </w:rPr>
        <w:t>monitor and report on the Financial Indicators for each entity in the FDE Group against the Financial Target Thresholds at least at the frequency set out for each at Paragraph 5.1 (where specified) and in any event, on a regular basis and no less than once a year within ninety (90) days after the Accounting Reference Date; and</w:t>
      </w:r>
    </w:p>
    <w:p w14:paraId="74FAB1A7" w14:textId="77777777" w:rsidR="0041465C" w:rsidRPr="00E77216" w:rsidRDefault="0041465C" w:rsidP="0041465C">
      <w:pPr>
        <w:pStyle w:val="GPSL3numberedclause"/>
        <w:numPr>
          <w:ilvl w:val="2"/>
          <w:numId w:val="123"/>
        </w:numPr>
        <w:tabs>
          <w:tab w:val="clear" w:pos="2127"/>
          <w:tab w:val="left" w:pos="1985"/>
        </w:tabs>
        <w:adjustRightInd w:val="0"/>
        <w:spacing w:line="240" w:lineRule="auto"/>
        <w:jc w:val="both"/>
        <w:rPr>
          <w:rFonts w:ascii="Arial" w:hAnsi="Arial" w:cs="Arial"/>
          <w:sz w:val="24"/>
          <w:szCs w:val="24"/>
        </w:rPr>
      </w:pPr>
      <w:r w:rsidRPr="00E77216">
        <w:rPr>
          <w:rFonts w:ascii="Arial" w:hAnsi="Arial" w:cs="Arial"/>
          <w:sz w:val="24"/>
          <w:szCs w:val="24"/>
        </w:rPr>
        <w:t>promptly notify (or shall procure that its auditors promptly notify) the Relevant Authority in writing following the occurrence of a Financial Distress Event or any fact, circumstance or matter which could cause a Financial Distress Event (and in any event, ensure that such notification is made within 10 Working Days of the date on which the Supplier first becomes aware of the Financial Distress Event or the fact, circumstance or matter which could cause a Financial Distress Event).</w:t>
      </w:r>
    </w:p>
    <w:p w14:paraId="507E3885" w14:textId="77777777" w:rsidR="0041465C" w:rsidRPr="00E77216" w:rsidRDefault="0041465C" w:rsidP="0041465C">
      <w:pPr>
        <w:pStyle w:val="GPSL2Numbered"/>
        <w:numPr>
          <w:ilvl w:val="1"/>
          <w:numId w:val="123"/>
        </w:numPr>
        <w:tabs>
          <w:tab w:val="clear" w:pos="1418"/>
        </w:tabs>
        <w:adjustRightInd w:val="0"/>
        <w:spacing w:line="240" w:lineRule="auto"/>
        <w:ind w:left="360"/>
        <w:rPr>
          <w:rFonts w:ascii="Arial" w:hAnsi="Arial" w:cs="Arial"/>
          <w:sz w:val="24"/>
          <w:szCs w:val="24"/>
        </w:rPr>
      </w:pPr>
      <w:r w:rsidRPr="00E77216">
        <w:rPr>
          <w:rFonts w:ascii="Arial" w:hAnsi="Arial" w:cs="Arial"/>
          <w:sz w:val="24"/>
          <w:szCs w:val="24"/>
        </w:rPr>
        <w:t>For the purposes of determining whether a Financial Distress Event has occurred pursuant to the provisions of Paragraphs 3.1, and for the purposes of determining relief under Paragraph 7.1, the credit rating of an FDE Group entity shall be deemed to have dropped below the applicable Credit Rating Threshold if any of the Rating Agencies have rated that entity at or below the applicable Credit Rating Threshold.</w:t>
      </w:r>
    </w:p>
    <w:p w14:paraId="154B330A" w14:textId="77777777" w:rsidR="0041465C" w:rsidRPr="00E77216" w:rsidRDefault="0041465C" w:rsidP="0041465C">
      <w:pPr>
        <w:pStyle w:val="GPSL2Numbered"/>
        <w:numPr>
          <w:ilvl w:val="1"/>
          <w:numId w:val="123"/>
        </w:numPr>
        <w:tabs>
          <w:tab w:val="clear" w:pos="1418"/>
        </w:tabs>
        <w:adjustRightInd w:val="0"/>
        <w:spacing w:line="240" w:lineRule="auto"/>
        <w:ind w:left="360"/>
        <w:rPr>
          <w:rFonts w:ascii="Arial" w:hAnsi="Arial" w:cs="Arial"/>
          <w:sz w:val="24"/>
          <w:szCs w:val="24"/>
        </w:rPr>
      </w:pPr>
      <w:r w:rsidRPr="00E77216">
        <w:rPr>
          <w:rFonts w:ascii="Arial" w:hAnsi="Arial" w:cs="Arial"/>
          <w:sz w:val="24"/>
          <w:szCs w:val="24"/>
        </w:rPr>
        <w:t>Each report submitted by the Supplier pursuant to paragraph 2.3.2 shall:</w:t>
      </w:r>
    </w:p>
    <w:p w14:paraId="00F1CF9E" w14:textId="77777777" w:rsidR="0041465C" w:rsidRPr="00E77216" w:rsidRDefault="0041465C" w:rsidP="0041465C">
      <w:pPr>
        <w:pStyle w:val="GPSL3numberedclause"/>
        <w:numPr>
          <w:ilvl w:val="2"/>
          <w:numId w:val="123"/>
        </w:numPr>
        <w:tabs>
          <w:tab w:val="clear" w:pos="2127"/>
          <w:tab w:val="left" w:pos="1985"/>
        </w:tabs>
        <w:adjustRightInd w:val="0"/>
        <w:spacing w:line="240" w:lineRule="auto"/>
        <w:jc w:val="both"/>
        <w:rPr>
          <w:rFonts w:ascii="Arial" w:hAnsi="Arial" w:cs="Arial"/>
          <w:sz w:val="24"/>
          <w:szCs w:val="24"/>
        </w:rPr>
      </w:pPr>
      <w:r w:rsidRPr="00E77216">
        <w:rPr>
          <w:rFonts w:ascii="Arial" w:hAnsi="Arial" w:cs="Arial"/>
          <w:sz w:val="24"/>
          <w:szCs w:val="24"/>
        </w:rPr>
        <w:lastRenderedPageBreak/>
        <w:t>be a single report with separate sections for each of the FDE Group entities;</w:t>
      </w:r>
    </w:p>
    <w:p w14:paraId="57B690BA" w14:textId="77777777" w:rsidR="0041465C" w:rsidRPr="00E77216" w:rsidRDefault="0041465C" w:rsidP="0041465C">
      <w:pPr>
        <w:pStyle w:val="GPSL3numberedclause"/>
        <w:numPr>
          <w:ilvl w:val="2"/>
          <w:numId w:val="123"/>
        </w:numPr>
        <w:tabs>
          <w:tab w:val="clear" w:pos="2127"/>
          <w:tab w:val="left" w:pos="1985"/>
        </w:tabs>
        <w:adjustRightInd w:val="0"/>
        <w:spacing w:line="240" w:lineRule="auto"/>
        <w:jc w:val="both"/>
        <w:rPr>
          <w:rFonts w:ascii="Arial" w:hAnsi="Arial" w:cs="Arial"/>
          <w:sz w:val="24"/>
          <w:szCs w:val="24"/>
        </w:rPr>
      </w:pPr>
      <w:r w:rsidRPr="00E77216">
        <w:rPr>
          <w:rFonts w:ascii="Arial" w:hAnsi="Arial" w:cs="Arial"/>
          <w:sz w:val="24"/>
          <w:szCs w:val="24"/>
        </w:rPr>
        <w:t>contain a sufficient level of information to enable the Relevant Authority to verify the calculations that have been made in respect of the Financial Indicators;</w:t>
      </w:r>
    </w:p>
    <w:p w14:paraId="11DB0F7C" w14:textId="77777777" w:rsidR="0041465C" w:rsidRPr="00E77216" w:rsidRDefault="0041465C" w:rsidP="0041465C">
      <w:pPr>
        <w:pStyle w:val="GPSL3numberedclause"/>
        <w:numPr>
          <w:ilvl w:val="2"/>
          <w:numId w:val="123"/>
        </w:numPr>
        <w:tabs>
          <w:tab w:val="clear" w:pos="2127"/>
          <w:tab w:val="left" w:pos="1985"/>
        </w:tabs>
        <w:adjustRightInd w:val="0"/>
        <w:spacing w:line="240" w:lineRule="auto"/>
        <w:jc w:val="both"/>
        <w:rPr>
          <w:rFonts w:ascii="Arial" w:hAnsi="Arial" w:cs="Arial"/>
          <w:sz w:val="24"/>
          <w:szCs w:val="24"/>
        </w:rPr>
      </w:pPr>
      <w:r w:rsidRPr="00E77216">
        <w:rPr>
          <w:rFonts w:ascii="Arial" w:hAnsi="Arial" w:cs="Arial"/>
          <w:sz w:val="24"/>
          <w:szCs w:val="24"/>
        </w:rPr>
        <w:t>include key financial and other supporting information (including any accounts data that has been relied on) as separate annexes;</w:t>
      </w:r>
    </w:p>
    <w:p w14:paraId="1BEDB3CF" w14:textId="77777777" w:rsidR="0041465C" w:rsidRPr="00E77216" w:rsidRDefault="0041465C" w:rsidP="0041465C">
      <w:pPr>
        <w:pStyle w:val="GPSL3numberedclause"/>
        <w:numPr>
          <w:ilvl w:val="2"/>
          <w:numId w:val="123"/>
        </w:numPr>
        <w:tabs>
          <w:tab w:val="clear" w:pos="2127"/>
          <w:tab w:val="left" w:pos="1985"/>
        </w:tabs>
        <w:adjustRightInd w:val="0"/>
        <w:spacing w:line="240" w:lineRule="auto"/>
        <w:jc w:val="both"/>
        <w:rPr>
          <w:rFonts w:ascii="Arial" w:hAnsi="Arial" w:cs="Arial"/>
          <w:sz w:val="24"/>
          <w:szCs w:val="24"/>
        </w:rPr>
      </w:pPr>
      <w:r w:rsidRPr="00E77216">
        <w:rPr>
          <w:rFonts w:ascii="Arial" w:hAnsi="Arial" w:cs="Arial"/>
          <w:sz w:val="24"/>
          <w:szCs w:val="24"/>
        </w:rPr>
        <w:t>be based on the audited accounts for the date or period on which the Financial Indicator is based or, where the Financial Indicator is not linked to an accounting period or an accounting reference date, on unaudited management accounts prepared in accordance with their normal timetable; and</w:t>
      </w:r>
    </w:p>
    <w:p w14:paraId="0917C2AD" w14:textId="77777777" w:rsidR="0041465C" w:rsidRPr="00E77216" w:rsidRDefault="0041465C" w:rsidP="0041465C">
      <w:pPr>
        <w:pStyle w:val="GPSL3numberedclause"/>
        <w:numPr>
          <w:ilvl w:val="2"/>
          <w:numId w:val="123"/>
        </w:numPr>
        <w:tabs>
          <w:tab w:val="clear" w:pos="2127"/>
          <w:tab w:val="left" w:pos="1985"/>
        </w:tabs>
        <w:adjustRightInd w:val="0"/>
        <w:spacing w:line="240" w:lineRule="auto"/>
        <w:jc w:val="both"/>
        <w:rPr>
          <w:rFonts w:ascii="Arial" w:hAnsi="Arial" w:cs="Arial"/>
          <w:sz w:val="24"/>
          <w:szCs w:val="24"/>
        </w:rPr>
      </w:pPr>
      <w:r w:rsidRPr="00E77216">
        <w:rPr>
          <w:rFonts w:ascii="Arial" w:hAnsi="Arial" w:cs="Arial"/>
          <w:sz w:val="24"/>
          <w:szCs w:val="24"/>
        </w:rPr>
        <w:t>include a history of the Financial Indicators reported by the Supplier in graph form to enable the Relevant Authority to easily analyse and assess the trends in financial performance.</w:t>
      </w:r>
    </w:p>
    <w:p w14:paraId="6F941C58" w14:textId="77777777" w:rsidR="0041465C" w:rsidRPr="00E77216" w:rsidRDefault="0041465C" w:rsidP="0041465C">
      <w:pPr>
        <w:pStyle w:val="GPSL1SCHEDULEHeading"/>
        <w:keepNext/>
        <w:numPr>
          <w:ilvl w:val="0"/>
          <w:numId w:val="123"/>
        </w:numPr>
        <w:tabs>
          <w:tab w:val="left" w:pos="142"/>
        </w:tabs>
        <w:adjustRightInd w:val="0"/>
        <w:spacing w:after="240" w:line="240" w:lineRule="auto"/>
        <w:rPr>
          <w:rFonts w:ascii="Arial" w:hAnsi="Arial" w:cs="Arial"/>
          <w:caps w:val="0"/>
          <w:szCs w:val="24"/>
        </w:rPr>
      </w:pPr>
      <w:r w:rsidRPr="00E77216">
        <w:rPr>
          <w:rFonts w:ascii="Arial" w:hAnsi="Arial" w:cs="Arial"/>
          <w:caps w:val="0"/>
          <w:szCs w:val="24"/>
        </w:rPr>
        <w:t>Financial Distress events</w:t>
      </w:r>
    </w:p>
    <w:p w14:paraId="20105056" w14:textId="77777777" w:rsidR="0041465C" w:rsidRPr="00E77216" w:rsidRDefault="0041465C" w:rsidP="0041465C">
      <w:pPr>
        <w:pStyle w:val="GPSL2Numbered"/>
        <w:numPr>
          <w:ilvl w:val="1"/>
          <w:numId w:val="123"/>
        </w:numPr>
        <w:tabs>
          <w:tab w:val="clear" w:pos="1418"/>
        </w:tabs>
        <w:adjustRightInd w:val="0"/>
        <w:spacing w:line="240" w:lineRule="auto"/>
        <w:ind w:left="360"/>
        <w:rPr>
          <w:rFonts w:ascii="Arial" w:hAnsi="Arial" w:cs="Arial"/>
          <w:sz w:val="24"/>
          <w:szCs w:val="24"/>
        </w:rPr>
      </w:pPr>
      <w:r w:rsidRPr="00E77216">
        <w:rPr>
          <w:rFonts w:ascii="Arial" w:hAnsi="Arial" w:cs="Arial"/>
          <w:sz w:val="24"/>
          <w:szCs w:val="24"/>
        </w:rPr>
        <w:t>The following shall be Financial Distress Events:</w:t>
      </w:r>
    </w:p>
    <w:p w14:paraId="2CE6AA2B" w14:textId="77777777" w:rsidR="0041465C" w:rsidRPr="00E77216" w:rsidRDefault="0041465C" w:rsidP="0041465C">
      <w:pPr>
        <w:pStyle w:val="GPSL3numberedclause"/>
        <w:numPr>
          <w:ilvl w:val="2"/>
          <w:numId w:val="123"/>
        </w:numPr>
        <w:tabs>
          <w:tab w:val="clear" w:pos="2127"/>
          <w:tab w:val="left" w:pos="1985"/>
        </w:tabs>
        <w:adjustRightInd w:val="0"/>
        <w:spacing w:line="240" w:lineRule="auto"/>
        <w:jc w:val="both"/>
        <w:rPr>
          <w:rFonts w:ascii="Arial" w:hAnsi="Arial" w:cs="Arial"/>
          <w:sz w:val="24"/>
          <w:szCs w:val="24"/>
        </w:rPr>
      </w:pPr>
      <w:r w:rsidRPr="00E77216">
        <w:rPr>
          <w:rFonts w:ascii="Arial" w:hAnsi="Arial" w:cs="Arial"/>
          <w:sz w:val="24"/>
          <w:szCs w:val="24"/>
        </w:rPr>
        <w:t>the credit rating of an FDE Group entity dropping below the applicable Credit Rating Threshold;</w:t>
      </w:r>
    </w:p>
    <w:p w14:paraId="281AEC92" w14:textId="77777777" w:rsidR="0041465C" w:rsidRPr="00E77216" w:rsidRDefault="0041465C" w:rsidP="0041465C">
      <w:pPr>
        <w:pStyle w:val="GPSL3numberedclause"/>
        <w:numPr>
          <w:ilvl w:val="2"/>
          <w:numId w:val="123"/>
        </w:numPr>
        <w:tabs>
          <w:tab w:val="clear" w:pos="2127"/>
          <w:tab w:val="left" w:pos="1985"/>
        </w:tabs>
        <w:adjustRightInd w:val="0"/>
        <w:spacing w:line="240" w:lineRule="auto"/>
        <w:jc w:val="both"/>
        <w:rPr>
          <w:rFonts w:ascii="Arial" w:hAnsi="Arial" w:cs="Arial"/>
          <w:sz w:val="24"/>
          <w:szCs w:val="24"/>
        </w:rPr>
      </w:pPr>
      <w:r w:rsidRPr="00E77216">
        <w:rPr>
          <w:rFonts w:ascii="Arial" w:hAnsi="Arial" w:cs="Arial"/>
          <w:sz w:val="24"/>
          <w:szCs w:val="24"/>
        </w:rPr>
        <w:t>an FDE Group entity issuing a profits warning to a stock exchange or making any other public announcement, in each case about a material deterioration in its financial position or prospects;</w:t>
      </w:r>
    </w:p>
    <w:p w14:paraId="2BF25251" w14:textId="77777777" w:rsidR="0041465C" w:rsidRPr="00E77216" w:rsidRDefault="0041465C" w:rsidP="0041465C">
      <w:pPr>
        <w:pStyle w:val="GPSL3numberedclause"/>
        <w:numPr>
          <w:ilvl w:val="2"/>
          <w:numId w:val="123"/>
        </w:numPr>
        <w:tabs>
          <w:tab w:val="clear" w:pos="2127"/>
          <w:tab w:val="left" w:pos="1985"/>
        </w:tabs>
        <w:adjustRightInd w:val="0"/>
        <w:spacing w:line="240" w:lineRule="auto"/>
        <w:jc w:val="both"/>
        <w:rPr>
          <w:rFonts w:ascii="Arial" w:hAnsi="Arial" w:cs="Arial"/>
          <w:sz w:val="24"/>
          <w:szCs w:val="24"/>
        </w:rPr>
      </w:pPr>
      <w:r w:rsidRPr="00E77216">
        <w:rPr>
          <w:rFonts w:ascii="Arial" w:hAnsi="Arial" w:cs="Arial"/>
          <w:sz w:val="24"/>
          <w:szCs w:val="24"/>
        </w:rPr>
        <w:t>there being a public investigation into improper financial accounting and reporting, suspected fraud or any other impropriety of an FDE Group entity;</w:t>
      </w:r>
    </w:p>
    <w:p w14:paraId="0A4CA686" w14:textId="77777777" w:rsidR="0041465C" w:rsidRPr="00E77216" w:rsidRDefault="0041465C" w:rsidP="0041465C">
      <w:pPr>
        <w:pStyle w:val="GPSL3numberedclause"/>
        <w:numPr>
          <w:ilvl w:val="2"/>
          <w:numId w:val="123"/>
        </w:numPr>
        <w:tabs>
          <w:tab w:val="clear" w:pos="2127"/>
          <w:tab w:val="left" w:pos="1985"/>
        </w:tabs>
        <w:adjustRightInd w:val="0"/>
        <w:spacing w:line="240" w:lineRule="auto"/>
        <w:jc w:val="both"/>
        <w:rPr>
          <w:rFonts w:ascii="Arial" w:hAnsi="Arial" w:cs="Arial"/>
          <w:sz w:val="24"/>
          <w:szCs w:val="24"/>
        </w:rPr>
      </w:pPr>
      <w:r w:rsidRPr="00E77216">
        <w:rPr>
          <w:rFonts w:ascii="Arial" w:hAnsi="Arial" w:cs="Arial"/>
          <w:sz w:val="24"/>
          <w:szCs w:val="24"/>
        </w:rPr>
        <w:t>an FDE Group entity committing a material breach of covenant to its lenders;</w:t>
      </w:r>
    </w:p>
    <w:p w14:paraId="399D25E4" w14:textId="77777777" w:rsidR="0041465C" w:rsidRPr="00E77216" w:rsidRDefault="0041465C" w:rsidP="0041465C">
      <w:pPr>
        <w:pStyle w:val="GPSL3numberedclause"/>
        <w:numPr>
          <w:ilvl w:val="2"/>
          <w:numId w:val="123"/>
        </w:numPr>
        <w:tabs>
          <w:tab w:val="clear" w:pos="2127"/>
          <w:tab w:val="left" w:pos="1985"/>
        </w:tabs>
        <w:adjustRightInd w:val="0"/>
        <w:spacing w:line="240" w:lineRule="auto"/>
        <w:jc w:val="both"/>
        <w:rPr>
          <w:rFonts w:ascii="Arial" w:hAnsi="Arial" w:cs="Arial"/>
          <w:sz w:val="24"/>
          <w:szCs w:val="24"/>
        </w:rPr>
      </w:pPr>
      <w:r w:rsidRPr="00E77216">
        <w:rPr>
          <w:rFonts w:ascii="Arial" w:hAnsi="Arial" w:cs="Arial"/>
          <w:sz w:val="24"/>
          <w:szCs w:val="24"/>
        </w:rPr>
        <w:t>a Key Sub-contractor notifying CCS or the Buyer that the Supplier has not satisfied any material sums properly due under a specified invoice and not subject to a genuine dispute;</w:t>
      </w:r>
    </w:p>
    <w:p w14:paraId="5CC3730B" w14:textId="77777777" w:rsidR="0041465C" w:rsidRPr="00E77216" w:rsidRDefault="0041465C" w:rsidP="0041465C">
      <w:pPr>
        <w:pStyle w:val="GPSL3numberedclause"/>
        <w:numPr>
          <w:ilvl w:val="2"/>
          <w:numId w:val="123"/>
        </w:numPr>
        <w:tabs>
          <w:tab w:val="clear" w:pos="2127"/>
          <w:tab w:val="left" w:pos="1985"/>
        </w:tabs>
        <w:adjustRightInd w:val="0"/>
        <w:spacing w:line="240" w:lineRule="auto"/>
        <w:jc w:val="both"/>
        <w:rPr>
          <w:rFonts w:ascii="Arial" w:hAnsi="Arial" w:cs="Arial"/>
          <w:sz w:val="24"/>
          <w:szCs w:val="24"/>
        </w:rPr>
      </w:pPr>
      <w:r w:rsidRPr="00E77216">
        <w:rPr>
          <w:rFonts w:ascii="Arial" w:hAnsi="Arial" w:cs="Arial"/>
          <w:sz w:val="24"/>
          <w:szCs w:val="24"/>
        </w:rPr>
        <w:t>any of the following:</w:t>
      </w:r>
    </w:p>
    <w:p w14:paraId="51215752" w14:textId="77777777" w:rsidR="0041465C" w:rsidRPr="00E77216" w:rsidRDefault="0041465C" w:rsidP="0041465C">
      <w:pPr>
        <w:pStyle w:val="GPSL4numberedclause"/>
        <w:numPr>
          <w:ilvl w:val="3"/>
          <w:numId w:val="123"/>
        </w:numPr>
        <w:tabs>
          <w:tab w:val="clear" w:pos="2694"/>
        </w:tabs>
        <w:adjustRightInd w:val="0"/>
        <w:spacing w:line="240" w:lineRule="auto"/>
        <w:ind w:left="3402"/>
        <w:jc w:val="both"/>
        <w:rPr>
          <w:rFonts w:ascii="Arial" w:hAnsi="Arial" w:cs="Arial"/>
          <w:sz w:val="24"/>
        </w:rPr>
      </w:pPr>
      <w:r w:rsidRPr="00E77216">
        <w:rPr>
          <w:rFonts w:ascii="Arial" w:hAnsi="Arial" w:cs="Arial"/>
          <w:sz w:val="24"/>
        </w:rPr>
        <w:t xml:space="preserve">commencement of any litigation against an FDE Group entity with respect to financial indebtedness greater than £5m or obligations under a service contract with a total contract value greater than £5m; </w:t>
      </w:r>
    </w:p>
    <w:p w14:paraId="071FB4F7" w14:textId="77777777" w:rsidR="0041465C" w:rsidRPr="00E77216" w:rsidRDefault="0041465C" w:rsidP="0041465C">
      <w:pPr>
        <w:pStyle w:val="GPSL4numberedclause"/>
        <w:numPr>
          <w:ilvl w:val="3"/>
          <w:numId w:val="123"/>
        </w:numPr>
        <w:tabs>
          <w:tab w:val="clear" w:pos="2694"/>
        </w:tabs>
        <w:adjustRightInd w:val="0"/>
        <w:spacing w:line="240" w:lineRule="auto"/>
        <w:ind w:left="3402"/>
        <w:jc w:val="both"/>
        <w:rPr>
          <w:rFonts w:ascii="Arial" w:hAnsi="Arial" w:cs="Arial"/>
          <w:sz w:val="24"/>
        </w:rPr>
      </w:pPr>
      <w:r w:rsidRPr="00E77216">
        <w:rPr>
          <w:rFonts w:ascii="Arial" w:hAnsi="Arial" w:cs="Arial"/>
          <w:sz w:val="24"/>
        </w:rPr>
        <w:t>non-payment by an FDE Group entity of any financial indebtedness;</w:t>
      </w:r>
    </w:p>
    <w:p w14:paraId="666E28D7" w14:textId="77777777" w:rsidR="0041465C" w:rsidRPr="00E77216" w:rsidRDefault="0041465C" w:rsidP="0041465C">
      <w:pPr>
        <w:pStyle w:val="GPSL4numberedclause"/>
        <w:numPr>
          <w:ilvl w:val="3"/>
          <w:numId w:val="123"/>
        </w:numPr>
        <w:tabs>
          <w:tab w:val="clear" w:pos="2694"/>
        </w:tabs>
        <w:adjustRightInd w:val="0"/>
        <w:spacing w:line="240" w:lineRule="auto"/>
        <w:ind w:left="3402"/>
        <w:jc w:val="both"/>
        <w:rPr>
          <w:rFonts w:ascii="Arial" w:hAnsi="Arial" w:cs="Arial"/>
          <w:sz w:val="24"/>
        </w:rPr>
      </w:pPr>
      <w:r w:rsidRPr="00E77216">
        <w:rPr>
          <w:rFonts w:ascii="Arial" w:hAnsi="Arial" w:cs="Arial"/>
          <w:sz w:val="24"/>
        </w:rPr>
        <w:t>any financial indebtedness of an FDE Group entity becoming due as a result of an event of default;</w:t>
      </w:r>
    </w:p>
    <w:p w14:paraId="2B21BA64" w14:textId="77777777" w:rsidR="0041465C" w:rsidRPr="00E77216" w:rsidRDefault="0041465C" w:rsidP="0041465C">
      <w:pPr>
        <w:pStyle w:val="GPSL4numberedclause"/>
        <w:numPr>
          <w:ilvl w:val="3"/>
          <w:numId w:val="123"/>
        </w:numPr>
        <w:tabs>
          <w:tab w:val="clear" w:pos="2694"/>
        </w:tabs>
        <w:adjustRightInd w:val="0"/>
        <w:spacing w:line="240" w:lineRule="auto"/>
        <w:ind w:left="3402"/>
        <w:jc w:val="both"/>
        <w:rPr>
          <w:rFonts w:ascii="Arial" w:hAnsi="Arial" w:cs="Arial"/>
          <w:sz w:val="24"/>
        </w:rPr>
      </w:pPr>
      <w:r w:rsidRPr="00E77216">
        <w:rPr>
          <w:rFonts w:ascii="Arial" w:hAnsi="Arial" w:cs="Arial"/>
          <w:sz w:val="24"/>
        </w:rPr>
        <w:lastRenderedPageBreak/>
        <w:t>the cancellation or suspension of any financial indebtedness in respect of an FDE Group entity; or</w:t>
      </w:r>
    </w:p>
    <w:p w14:paraId="47F85296" w14:textId="77777777" w:rsidR="0041465C" w:rsidRPr="00E77216" w:rsidRDefault="0041465C" w:rsidP="0041465C">
      <w:pPr>
        <w:pStyle w:val="GPSL4numberedclause"/>
        <w:numPr>
          <w:ilvl w:val="3"/>
          <w:numId w:val="123"/>
        </w:numPr>
        <w:tabs>
          <w:tab w:val="clear" w:pos="2694"/>
        </w:tabs>
        <w:adjustRightInd w:val="0"/>
        <w:spacing w:line="240" w:lineRule="auto"/>
        <w:ind w:left="3402"/>
        <w:jc w:val="both"/>
        <w:rPr>
          <w:rFonts w:ascii="Arial" w:hAnsi="Arial" w:cs="Arial"/>
          <w:sz w:val="24"/>
        </w:rPr>
      </w:pPr>
      <w:r w:rsidRPr="00E77216">
        <w:rPr>
          <w:rFonts w:ascii="Arial" w:hAnsi="Arial" w:cs="Arial"/>
          <w:sz w:val="24"/>
        </w:rPr>
        <w:t>the external auditor of an FDE Group entity expressing a qualified opinion on, or including an emphasis of matter in, its opinion on the statutory accounts of that FDE entity;</w:t>
      </w:r>
    </w:p>
    <w:p w14:paraId="1C85308B" w14:textId="77777777" w:rsidR="0041465C" w:rsidRPr="00E77216" w:rsidRDefault="0041465C" w:rsidP="0041465C">
      <w:pPr>
        <w:pStyle w:val="GPSL4numberedclause"/>
        <w:ind w:left="2466"/>
        <w:rPr>
          <w:rFonts w:ascii="Arial" w:hAnsi="Arial" w:cs="Arial"/>
          <w:sz w:val="24"/>
        </w:rPr>
      </w:pPr>
      <w:r w:rsidRPr="00E77216">
        <w:rPr>
          <w:rFonts w:ascii="Arial" w:hAnsi="Arial" w:cs="Arial"/>
          <w:sz w:val="24"/>
        </w:rPr>
        <w:t>in each case which the Relevant Authority reasonably believes (or would be likely reasonably to believe) could directly impact on the continued performance and delivery of the Deliverables in accordance with the Contract; and</w:t>
      </w:r>
    </w:p>
    <w:p w14:paraId="3CA3F520" w14:textId="77777777" w:rsidR="0041465C" w:rsidRPr="00E77216" w:rsidRDefault="0041465C" w:rsidP="0041465C">
      <w:pPr>
        <w:pStyle w:val="GPSL3numberedclause"/>
        <w:numPr>
          <w:ilvl w:val="2"/>
          <w:numId w:val="123"/>
        </w:numPr>
        <w:tabs>
          <w:tab w:val="clear" w:pos="2127"/>
          <w:tab w:val="left" w:pos="1985"/>
        </w:tabs>
        <w:adjustRightInd w:val="0"/>
        <w:spacing w:line="240" w:lineRule="auto"/>
        <w:jc w:val="both"/>
        <w:rPr>
          <w:rFonts w:ascii="Arial" w:hAnsi="Arial" w:cs="Arial"/>
          <w:b/>
        </w:rPr>
      </w:pPr>
      <w:r w:rsidRPr="00E77216">
        <w:rPr>
          <w:rFonts w:ascii="Arial" w:hAnsi="Arial" w:cs="Arial"/>
          <w:sz w:val="24"/>
          <w:szCs w:val="24"/>
        </w:rPr>
        <w:t>any [one] of the Financial Indicators set out at Paragraph 5 for any of the FDE Group entities failing to meet the required Financial Target Threshold.</w:t>
      </w:r>
    </w:p>
    <w:p w14:paraId="78FFA20A" w14:textId="77777777" w:rsidR="0041465C" w:rsidRPr="00E77216" w:rsidRDefault="0041465C" w:rsidP="0041465C">
      <w:pPr>
        <w:pStyle w:val="GPSL1SCHEDULEHeading"/>
        <w:keepNext/>
        <w:numPr>
          <w:ilvl w:val="0"/>
          <w:numId w:val="123"/>
        </w:numPr>
        <w:tabs>
          <w:tab w:val="left" w:pos="142"/>
        </w:tabs>
        <w:adjustRightInd w:val="0"/>
        <w:spacing w:after="240" w:line="240" w:lineRule="auto"/>
        <w:rPr>
          <w:rFonts w:ascii="Arial" w:hAnsi="Arial" w:cs="Arial"/>
          <w:b w:val="0"/>
          <w:szCs w:val="24"/>
        </w:rPr>
      </w:pPr>
      <w:r w:rsidRPr="00E77216">
        <w:rPr>
          <w:rFonts w:ascii="Arial" w:hAnsi="Arial" w:cs="Arial"/>
          <w:caps w:val="0"/>
          <w:szCs w:val="24"/>
        </w:rPr>
        <w:t>Consequences</w:t>
      </w:r>
      <w:r w:rsidRPr="00E77216">
        <w:rPr>
          <w:rFonts w:ascii="Arial" w:hAnsi="Arial" w:cs="Arial"/>
          <w:b w:val="0"/>
          <w:caps w:val="0"/>
          <w:szCs w:val="24"/>
        </w:rPr>
        <w:t xml:space="preserve"> of Financial Distress Events</w:t>
      </w:r>
    </w:p>
    <w:p w14:paraId="01F85C89" w14:textId="77777777" w:rsidR="0041465C" w:rsidRPr="00E77216" w:rsidRDefault="0041465C" w:rsidP="0041465C">
      <w:pPr>
        <w:pStyle w:val="GPSL2Numbered"/>
        <w:numPr>
          <w:ilvl w:val="1"/>
          <w:numId w:val="123"/>
        </w:numPr>
        <w:tabs>
          <w:tab w:val="clear" w:pos="1418"/>
        </w:tabs>
        <w:adjustRightInd w:val="0"/>
        <w:spacing w:line="240" w:lineRule="auto"/>
        <w:ind w:left="360"/>
        <w:rPr>
          <w:rFonts w:ascii="Arial" w:hAnsi="Arial" w:cs="Arial"/>
          <w:sz w:val="24"/>
          <w:szCs w:val="24"/>
        </w:rPr>
      </w:pPr>
      <w:r w:rsidRPr="00E77216">
        <w:rPr>
          <w:rFonts w:ascii="Arial" w:hAnsi="Arial" w:cs="Arial"/>
          <w:sz w:val="24"/>
          <w:szCs w:val="24"/>
        </w:rPr>
        <w:t>Immediately upon notification by the Supplier of a Financial Distress Event (or if the Relevant Authority becomes aware of a Financial Distress Event without notification and brings the event to the attention of the Supplier), the Supplier shall have the obligations and the Relevant Authority shall have the rights and remedies as set out in Paragraphs 4.3 to 4.6.</w:t>
      </w:r>
    </w:p>
    <w:p w14:paraId="3002B3D6" w14:textId="77777777" w:rsidR="0041465C" w:rsidRPr="00E77216" w:rsidRDefault="0041465C" w:rsidP="0041465C">
      <w:pPr>
        <w:pStyle w:val="GPSL2Numbered"/>
        <w:numPr>
          <w:ilvl w:val="1"/>
          <w:numId w:val="123"/>
        </w:numPr>
        <w:tabs>
          <w:tab w:val="clear" w:pos="1418"/>
        </w:tabs>
        <w:adjustRightInd w:val="0"/>
        <w:spacing w:line="240" w:lineRule="auto"/>
        <w:ind w:left="360"/>
        <w:rPr>
          <w:rFonts w:ascii="Arial" w:hAnsi="Arial" w:cs="Arial"/>
          <w:sz w:val="24"/>
          <w:szCs w:val="24"/>
        </w:rPr>
      </w:pPr>
      <w:r w:rsidRPr="00E77216">
        <w:rPr>
          <w:rFonts w:ascii="Arial" w:hAnsi="Arial" w:cs="Arial"/>
          <w:sz w:val="24"/>
          <w:szCs w:val="24"/>
        </w:rPr>
        <w:t>In the event of a late or non-payment of a Key Sub-contractor pursuant to Paragraph 3.1.5, the Relevant Authority shall not exercise any of its rights or remedies under Paragraph 4.3 without first giving the Supplier 10 Working Days to:</w:t>
      </w:r>
    </w:p>
    <w:p w14:paraId="72B9D7D5" w14:textId="77777777" w:rsidR="0041465C" w:rsidRPr="00E77216" w:rsidRDefault="0041465C" w:rsidP="0041465C">
      <w:pPr>
        <w:pStyle w:val="GPSL3numberedclause"/>
        <w:numPr>
          <w:ilvl w:val="2"/>
          <w:numId w:val="123"/>
        </w:numPr>
        <w:tabs>
          <w:tab w:val="clear" w:pos="2127"/>
          <w:tab w:val="left" w:pos="1985"/>
        </w:tabs>
        <w:adjustRightInd w:val="0"/>
        <w:spacing w:line="240" w:lineRule="auto"/>
        <w:jc w:val="both"/>
        <w:rPr>
          <w:rFonts w:ascii="Arial" w:hAnsi="Arial" w:cs="Arial"/>
          <w:sz w:val="24"/>
        </w:rPr>
      </w:pPr>
      <w:r w:rsidRPr="00E77216">
        <w:rPr>
          <w:rFonts w:ascii="Arial" w:hAnsi="Arial" w:cs="Arial"/>
          <w:sz w:val="24"/>
        </w:rPr>
        <w:t>rectify such late or non-payment; or</w:t>
      </w:r>
    </w:p>
    <w:p w14:paraId="5E99F4F9" w14:textId="77777777" w:rsidR="0041465C" w:rsidRPr="00E77216" w:rsidRDefault="0041465C" w:rsidP="0041465C">
      <w:pPr>
        <w:pStyle w:val="GPSL3numberedclause"/>
        <w:numPr>
          <w:ilvl w:val="2"/>
          <w:numId w:val="123"/>
        </w:numPr>
        <w:tabs>
          <w:tab w:val="clear" w:pos="2127"/>
          <w:tab w:val="left" w:pos="1985"/>
        </w:tabs>
        <w:adjustRightInd w:val="0"/>
        <w:spacing w:line="240" w:lineRule="auto"/>
        <w:jc w:val="both"/>
        <w:rPr>
          <w:rFonts w:ascii="Arial" w:hAnsi="Arial" w:cs="Arial"/>
          <w:sz w:val="24"/>
        </w:rPr>
      </w:pPr>
      <w:r w:rsidRPr="00E77216">
        <w:rPr>
          <w:rFonts w:ascii="Arial" w:hAnsi="Arial" w:cs="Arial"/>
          <w:sz w:val="24"/>
        </w:rPr>
        <w:t>demonstrate to the Relevant Authority’s reasonable satisfaction that there is a valid reason for late or non-payment.</w:t>
      </w:r>
    </w:p>
    <w:p w14:paraId="5357D231" w14:textId="77777777" w:rsidR="0041465C" w:rsidRPr="00E77216" w:rsidRDefault="0041465C" w:rsidP="0041465C">
      <w:pPr>
        <w:pStyle w:val="GPSL2Numbered"/>
        <w:numPr>
          <w:ilvl w:val="1"/>
          <w:numId w:val="123"/>
        </w:numPr>
        <w:tabs>
          <w:tab w:val="clear" w:pos="1418"/>
        </w:tabs>
        <w:adjustRightInd w:val="0"/>
        <w:spacing w:line="240" w:lineRule="auto"/>
        <w:ind w:left="360"/>
        <w:rPr>
          <w:rFonts w:ascii="Arial" w:hAnsi="Arial" w:cs="Arial"/>
          <w:sz w:val="24"/>
          <w:szCs w:val="24"/>
        </w:rPr>
      </w:pPr>
      <w:r w:rsidRPr="00E77216">
        <w:rPr>
          <w:rFonts w:ascii="Arial" w:hAnsi="Arial" w:cs="Arial"/>
          <w:sz w:val="24"/>
          <w:szCs w:val="24"/>
        </w:rPr>
        <w:t>The Supplier shall (and shall procure that any Monitored Supplier, the Guarantor and/or any relevant Key Sub-contractor shall):</w:t>
      </w:r>
    </w:p>
    <w:p w14:paraId="6B27848E" w14:textId="77777777" w:rsidR="0041465C" w:rsidRPr="00E77216" w:rsidRDefault="0041465C" w:rsidP="0041465C">
      <w:pPr>
        <w:pStyle w:val="GPSL3numberedclause"/>
        <w:numPr>
          <w:ilvl w:val="2"/>
          <w:numId w:val="123"/>
        </w:numPr>
        <w:tabs>
          <w:tab w:val="clear" w:pos="2127"/>
          <w:tab w:val="left" w:pos="1985"/>
        </w:tabs>
        <w:adjustRightInd w:val="0"/>
        <w:spacing w:line="240" w:lineRule="auto"/>
        <w:jc w:val="both"/>
        <w:rPr>
          <w:rFonts w:ascii="Arial" w:hAnsi="Arial" w:cs="Arial"/>
          <w:sz w:val="24"/>
        </w:rPr>
      </w:pPr>
      <w:r w:rsidRPr="00E77216">
        <w:rPr>
          <w:rFonts w:ascii="Arial" w:hAnsi="Arial" w:cs="Arial"/>
          <w:sz w:val="24"/>
        </w:rPr>
        <w:t>at the request of the Relevant Authority, meet the Relevant Authority as soon as reasonably practicable (and in any event within 3 Working Days of the initial notification (or awareness) of the Financial Distress Event or such other period as the Relevant Authority may permit and notify to the Supplier in writing) to review the effect of the Financial Distress Event on the continued performance and delivery of the Services in accordance with the Contract; and</w:t>
      </w:r>
    </w:p>
    <w:p w14:paraId="661524DC" w14:textId="77777777" w:rsidR="0041465C" w:rsidRPr="00E77216" w:rsidRDefault="0041465C" w:rsidP="0041465C">
      <w:pPr>
        <w:pStyle w:val="GPSL3numberedclause"/>
        <w:numPr>
          <w:ilvl w:val="2"/>
          <w:numId w:val="123"/>
        </w:numPr>
        <w:tabs>
          <w:tab w:val="clear" w:pos="2127"/>
          <w:tab w:val="left" w:pos="1985"/>
        </w:tabs>
        <w:adjustRightInd w:val="0"/>
        <w:spacing w:line="240" w:lineRule="auto"/>
        <w:jc w:val="both"/>
        <w:rPr>
          <w:rFonts w:ascii="Arial" w:hAnsi="Arial" w:cs="Arial"/>
          <w:sz w:val="24"/>
        </w:rPr>
      </w:pPr>
      <w:r w:rsidRPr="00E77216">
        <w:rPr>
          <w:rFonts w:ascii="Arial" w:hAnsi="Arial" w:cs="Arial"/>
          <w:sz w:val="24"/>
        </w:rPr>
        <w:t>where the Relevant Authority reasonably believes (taking into account the discussions and any representations made under Paragraph 4.3.1 that the Financial Distress Event could impact on the continued performance and delivery of the Deliverables in accordance with the Contract:</w:t>
      </w:r>
    </w:p>
    <w:p w14:paraId="5433EDB4" w14:textId="77777777" w:rsidR="0041465C" w:rsidRPr="00E77216" w:rsidRDefault="0041465C" w:rsidP="0041465C">
      <w:pPr>
        <w:pStyle w:val="GPSL4numberedclause"/>
        <w:numPr>
          <w:ilvl w:val="3"/>
          <w:numId w:val="123"/>
        </w:numPr>
        <w:tabs>
          <w:tab w:val="clear" w:pos="2694"/>
        </w:tabs>
        <w:adjustRightInd w:val="0"/>
        <w:spacing w:line="240" w:lineRule="auto"/>
        <w:ind w:left="3402" w:hanging="936"/>
        <w:jc w:val="both"/>
        <w:rPr>
          <w:rFonts w:ascii="Arial" w:hAnsi="Arial" w:cs="Arial"/>
          <w:sz w:val="24"/>
        </w:rPr>
      </w:pPr>
      <w:r w:rsidRPr="00E77216">
        <w:rPr>
          <w:rFonts w:ascii="Arial" w:hAnsi="Arial" w:cs="Arial"/>
          <w:sz w:val="24"/>
        </w:rPr>
        <w:t xml:space="preserve">submit to the Relevant Authority for its approval, a draft Financial Distress Remediation Plan as soon as </w:t>
      </w:r>
      <w:r w:rsidRPr="00E77216">
        <w:rPr>
          <w:rFonts w:ascii="Arial" w:hAnsi="Arial" w:cs="Arial"/>
          <w:sz w:val="24"/>
        </w:rPr>
        <w:lastRenderedPageBreak/>
        <w:t>reasonably practicable (and in any event, within 10 Working Days of the initial notification (or awareness) of the Financial Distress Event or such other period as the Relevant Authority may permit and notify to the Supplier in writing); and</w:t>
      </w:r>
    </w:p>
    <w:p w14:paraId="6732EDCD" w14:textId="77777777" w:rsidR="0041465C" w:rsidRPr="00E77216" w:rsidRDefault="0041465C" w:rsidP="0041465C">
      <w:pPr>
        <w:pStyle w:val="GPSL4numberedclause"/>
        <w:numPr>
          <w:ilvl w:val="3"/>
          <w:numId w:val="123"/>
        </w:numPr>
        <w:tabs>
          <w:tab w:val="clear" w:pos="2694"/>
        </w:tabs>
        <w:adjustRightInd w:val="0"/>
        <w:spacing w:line="240" w:lineRule="auto"/>
        <w:ind w:left="3402" w:hanging="936"/>
        <w:jc w:val="both"/>
        <w:rPr>
          <w:rFonts w:ascii="Arial" w:hAnsi="Arial" w:cs="Arial"/>
          <w:sz w:val="24"/>
        </w:rPr>
      </w:pPr>
      <w:r w:rsidRPr="00E77216">
        <w:rPr>
          <w:rFonts w:ascii="Arial" w:hAnsi="Arial" w:cs="Arial"/>
          <w:sz w:val="24"/>
        </w:rPr>
        <w:t>to the extent that it is legally permitted to do so and subject to Paragraph 4.8, provide such information relating to the Supplier, any Monitored Supplier, Key Sub-contractors and/or the Guarantor as the Buyer may reasonably require in order to understand the risk to the Deliverables, which may include forecasts in relation to cash flow, orders and profits and details of financial measures being considered to mitigate the impact of the Financial Distress Event.</w:t>
      </w:r>
    </w:p>
    <w:p w14:paraId="27D9C264" w14:textId="77777777" w:rsidR="0041465C" w:rsidRPr="00E77216" w:rsidRDefault="0041465C" w:rsidP="0041465C">
      <w:pPr>
        <w:pStyle w:val="GPSL2Numbered"/>
        <w:numPr>
          <w:ilvl w:val="1"/>
          <w:numId w:val="123"/>
        </w:numPr>
        <w:tabs>
          <w:tab w:val="clear" w:pos="1418"/>
        </w:tabs>
        <w:adjustRightInd w:val="0"/>
        <w:spacing w:line="240" w:lineRule="auto"/>
        <w:ind w:left="360"/>
        <w:rPr>
          <w:rFonts w:ascii="Arial" w:hAnsi="Arial" w:cs="Arial"/>
          <w:sz w:val="24"/>
          <w:szCs w:val="24"/>
        </w:rPr>
      </w:pPr>
      <w:r w:rsidRPr="00E77216">
        <w:rPr>
          <w:rFonts w:ascii="Arial" w:hAnsi="Arial" w:cs="Arial"/>
          <w:sz w:val="24"/>
          <w:szCs w:val="24"/>
        </w:rPr>
        <w:t>The Relevant Authority shall not withhold its approval of a draft Financial Distress Remediation Plan unreasonably. If the Relevant Authority does not approve the draft Financial Distress Remediation Plan, it shall inform the Supplier of its reasons and the Supplier shall take those reasons into account in the preparation of a further draft Financial Distress Remediation Plan, which shall be resubmitted to the Relevant Authority within 5 Working Days of the rejection of the first draft. This process shall be repeated until the Financial Distress Remediation Plan is approved by the Relevant Authority or referred to the Dispute Resolution Procedure set out in Clause 34 of the Core Terms under Paragraph 4.5.</w:t>
      </w:r>
    </w:p>
    <w:p w14:paraId="680345E6" w14:textId="77777777" w:rsidR="0041465C" w:rsidRPr="00E77216" w:rsidRDefault="0041465C" w:rsidP="0041465C">
      <w:pPr>
        <w:pStyle w:val="GPSL2Numbered"/>
        <w:numPr>
          <w:ilvl w:val="1"/>
          <w:numId w:val="123"/>
        </w:numPr>
        <w:tabs>
          <w:tab w:val="clear" w:pos="1418"/>
        </w:tabs>
        <w:adjustRightInd w:val="0"/>
        <w:spacing w:line="240" w:lineRule="auto"/>
        <w:ind w:left="360"/>
        <w:rPr>
          <w:rFonts w:ascii="Arial" w:hAnsi="Arial" w:cs="Arial"/>
          <w:sz w:val="24"/>
          <w:szCs w:val="24"/>
        </w:rPr>
      </w:pPr>
      <w:r w:rsidRPr="00E77216">
        <w:rPr>
          <w:rFonts w:ascii="Arial" w:hAnsi="Arial" w:cs="Arial"/>
          <w:sz w:val="24"/>
          <w:szCs w:val="24"/>
        </w:rPr>
        <w:t>If the Relevant Authority considers that the draft Financial Distress Remediation Plan is insufficiently detailed to be properly evaluated, will take too long to complete or will not ensure the continued performance of the Supplier’s obligations in accordance with the Contract, then it may either agree a further time period for the development and agreement of the Financial Distress Remediation Plan or escalate any issues with the draft Financial Distress Remediation Plan using the Dispute Resolution Procedure in Clause 34 of the Core Terms.</w:t>
      </w:r>
    </w:p>
    <w:p w14:paraId="609D8502" w14:textId="77777777" w:rsidR="0041465C" w:rsidRPr="00E77216" w:rsidRDefault="0041465C" w:rsidP="0041465C">
      <w:pPr>
        <w:pStyle w:val="GPSL2Numbered"/>
        <w:numPr>
          <w:ilvl w:val="1"/>
          <w:numId w:val="123"/>
        </w:numPr>
        <w:tabs>
          <w:tab w:val="clear" w:pos="1418"/>
        </w:tabs>
        <w:adjustRightInd w:val="0"/>
        <w:spacing w:line="240" w:lineRule="auto"/>
        <w:ind w:left="360"/>
        <w:rPr>
          <w:rFonts w:ascii="Arial" w:hAnsi="Arial" w:cs="Arial"/>
          <w:sz w:val="24"/>
          <w:szCs w:val="24"/>
        </w:rPr>
      </w:pPr>
      <w:r w:rsidRPr="00E77216">
        <w:rPr>
          <w:rFonts w:ascii="Arial" w:hAnsi="Arial" w:cs="Arial"/>
          <w:sz w:val="24"/>
          <w:szCs w:val="24"/>
        </w:rPr>
        <w:t>Following approval of the Financial Distress Remediation Plan by the Relevant Authority, the Supplier shall:</w:t>
      </w:r>
    </w:p>
    <w:p w14:paraId="1604929E" w14:textId="77777777" w:rsidR="0041465C" w:rsidRPr="00E77216" w:rsidRDefault="0041465C" w:rsidP="0041465C">
      <w:pPr>
        <w:pStyle w:val="GPSL3numberedclause"/>
        <w:numPr>
          <w:ilvl w:val="2"/>
          <w:numId w:val="123"/>
        </w:numPr>
        <w:tabs>
          <w:tab w:val="clear" w:pos="2127"/>
          <w:tab w:val="left" w:pos="1985"/>
        </w:tabs>
        <w:adjustRightInd w:val="0"/>
        <w:spacing w:line="240" w:lineRule="auto"/>
        <w:jc w:val="both"/>
        <w:rPr>
          <w:rFonts w:ascii="Arial" w:hAnsi="Arial" w:cs="Arial"/>
          <w:sz w:val="24"/>
        </w:rPr>
      </w:pPr>
      <w:r w:rsidRPr="00E77216">
        <w:rPr>
          <w:rFonts w:ascii="Arial" w:hAnsi="Arial" w:cs="Arial"/>
          <w:sz w:val="24"/>
        </w:rPr>
        <w:t>on a regular basis (which shall not be less than fortnightly):</w:t>
      </w:r>
    </w:p>
    <w:p w14:paraId="487978A9" w14:textId="77777777" w:rsidR="0041465C" w:rsidRPr="00E77216" w:rsidRDefault="0041465C" w:rsidP="0041465C">
      <w:pPr>
        <w:pStyle w:val="GPSL4numberedclause"/>
        <w:numPr>
          <w:ilvl w:val="3"/>
          <w:numId w:val="123"/>
        </w:numPr>
        <w:tabs>
          <w:tab w:val="clear" w:pos="2694"/>
        </w:tabs>
        <w:adjustRightInd w:val="0"/>
        <w:spacing w:line="240" w:lineRule="auto"/>
        <w:ind w:left="3402" w:hanging="936"/>
        <w:jc w:val="both"/>
        <w:rPr>
          <w:rFonts w:ascii="Arial" w:hAnsi="Arial" w:cs="Arial"/>
          <w:sz w:val="24"/>
        </w:rPr>
      </w:pPr>
      <w:r w:rsidRPr="00E77216">
        <w:rPr>
          <w:rFonts w:ascii="Arial" w:hAnsi="Arial" w:cs="Arial"/>
          <w:sz w:val="24"/>
        </w:rPr>
        <w:t>review and make any updates to the Financial Distress Remediation Plan as the Supplier may deem reasonably necessary and/or as may be reasonably requested by the Relevant Authority, so that the plan remains adequate, up to date and ensures the continued performance and delivery of the Deliverables in accordance with this Contract; and</w:t>
      </w:r>
    </w:p>
    <w:p w14:paraId="7716CD3F" w14:textId="77777777" w:rsidR="0041465C" w:rsidRPr="00E77216" w:rsidRDefault="0041465C" w:rsidP="0041465C">
      <w:pPr>
        <w:pStyle w:val="GPSL4numberedclause"/>
        <w:numPr>
          <w:ilvl w:val="3"/>
          <w:numId w:val="123"/>
        </w:numPr>
        <w:tabs>
          <w:tab w:val="clear" w:pos="2694"/>
        </w:tabs>
        <w:adjustRightInd w:val="0"/>
        <w:spacing w:line="240" w:lineRule="auto"/>
        <w:ind w:left="3402" w:hanging="936"/>
        <w:jc w:val="both"/>
        <w:rPr>
          <w:rFonts w:ascii="Arial" w:hAnsi="Arial" w:cs="Arial"/>
          <w:sz w:val="24"/>
        </w:rPr>
      </w:pPr>
      <w:r w:rsidRPr="00E77216">
        <w:rPr>
          <w:rFonts w:ascii="Arial" w:hAnsi="Arial" w:cs="Arial"/>
          <w:sz w:val="24"/>
        </w:rPr>
        <w:t xml:space="preserve">provide a written report to the Relevant Authority setting out its progress against the Financial Distress Remediation Plan, the reasons for any changes made to the Financial Distress Remediation Plan by the </w:t>
      </w:r>
      <w:r w:rsidRPr="00E77216">
        <w:rPr>
          <w:rFonts w:ascii="Arial" w:hAnsi="Arial" w:cs="Arial"/>
          <w:sz w:val="24"/>
        </w:rPr>
        <w:lastRenderedPageBreak/>
        <w:t>Supplier and/or the reasons why the Supplier may have decided not to make any changes;</w:t>
      </w:r>
    </w:p>
    <w:p w14:paraId="40CCF2A2" w14:textId="77777777" w:rsidR="0041465C" w:rsidRPr="00E77216" w:rsidRDefault="0041465C" w:rsidP="0041465C">
      <w:pPr>
        <w:pStyle w:val="GPSL3numberedclause"/>
        <w:numPr>
          <w:ilvl w:val="2"/>
          <w:numId w:val="123"/>
        </w:numPr>
        <w:tabs>
          <w:tab w:val="clear" w:pos="2127"/>
          <w:tab w:val="left" w:pos="1985"/>
        </w:tabs>
        <w:adjustRightInd w:val="0"/>
        <w:spacing w:line="240" w:lineRule="auto"/>
        <w:jc w:val="both"/>
        <w:rPr>
          <w:rFonts w:ascii="Arial" w:hAnsi="Arial" w:cs="Arial"/>
          <w:sz w:val="24"/>
        </w:rPr>
      </w:pPr>
      <w:r w:rsidRPr="00E77216">
        <w:rPr>
          <w:rFonts w:ascii="Arial" w:hAnsi="Arial" w:cs="Arial"/>
          <w:sz w:val="24"/>
        </w:rPr>
        <w:t>where updates are made to the Financial Distress Remediation Plan in accordance with Paragraph 4.6.1, submit an updated Financial Distress Remediation Plan to the Relevant Authority for its approval, and the provisions of Paragraphs 4.4 and 4.5 shall apply to the review and approval process for the updated Financial Distress Remediation Plan; and</w:t>
      </w:r>
    </w:p>
    <w:p w14:paraId="1184F75D" w14:textId="77777777" w:rsidR="0041465C" w:rsidRPr="00E77216" w:rsidRDefault="0041465C" w:rsidP="0041465C">
      <w:pPr>
        <w:pStyle w:val="GPSL3numberedclause"/>
        <w:numPr>
          <w:ilvl w:val="2"/>
          <w:numId w:val="123"/>
        </w:numPr>
        <w:tabs>
          <w:tab w:val="clear" w:pos="2127"/>
          <w:tab w:val="left" w:pos="1985"/>
        </w:tabs>
        <w:adjustRightInd w:val="0"/>
        <w:spacing w:line="240" w:lineRule="auto"/>
        <w:jc w:val="both"/>
        <w:rPr>
          <w:rFonts w:ascii="Arial" w:hAnsi="Arial" w:cs="Arial"/>
          <w:sz w:val="24"/>
        </w:rPr>
      </w:pPr>
      <w:r w:rsidRPr="00E77216">
        <w:rPr>
          <w:rFonts w:ascii="Arial" w:hAnsi="Arial" w:cs="Arial"/>
          <w:sz w:val="24"/>
        </w:rPr>
        <w:t>comply with the Financial Distress Remediation Plan (including any updated Financial Distress Remediation Plan) and ensure that it achieves the financial and performance requirements set out in the Financial Distress Remediation Plan.</w:t>
      </w:r>
    </w:p>
    <w:p w14:paraId="35125B57" w14:textId="77777777" w:rsidR="0041465C" w:rsidRPr="00E77216" w:rsidRDefault="0041465C" w:rsidP="0041465C">
      <w:pPr>
        <w:pStyle w:val="GPSL2Numbered"/>
        <w:numPr>
          <w:ilvl w:val="1"/>
          <w:numId w:val="123"/>
        </w:numPr>
        <w:tabs>
          <w:tab w:val="clear" w:pos="1418"/>
        </w:tabs>
        <w:adjustRightInd w:val="0"/>
        <w:spacing w:line="240" w:lineRule="auto"/>
        <w:ind w:left="360"/>
        <w:rPr>
          <w:rFonts w:ascii="Arial" w:hAnsi="Arial" w:cs="Arial"/>
          <w:sz w:val="24"/>
          <w:szCs w:val="24"/>
        </w:rPr>
      </w:pPr>
      <w:r w:rsidRPr="00E77216">
        <w:rPr>
          <w:rFonts w:ascii="Arial" w:hAnsi="Arial" w:cs="Arial"/>
          <w:sz w:val="24"/>
          <w:szCs w:val="24"/>
        </w:rPr>
        <w:t>Where the Supplier reasonably believes that the relevant Financial Distress Event under Paragraph 4.1 (or the circumstance or matter which has caused or otherwise led to it) no longer exists, it shall notify the Relevant Authority and the Parties may agree that the Supplier shall be relieved of its obligations under Paragraph 4.6.</w:t>
      </w:r>
    </w:p>
    <w:p w14:paraId="1C46E70F" w14:textId="77777777" w:rsidR="0041465C" w:rsidRPr="00E77216" w:rsidRDefault="0041465C" w:rsidP="0041465C">
      <w:pPr>
        <w:pStyle w:val="GPSL2Numbered"/>
        <w:numPr>
          <w:ilvl w:val="1"/>
          <w:numId w:val="123"/>
        </w:numPr>
        <w:tabs>
          <w:tab w:val="clear" w:pos="1418"/>
        </w:tabs>
        <w:adjustRightInd w:val="0"/>
        <w:spacing w:line="240" w:lineRule="auto"/>
        <w:ind w:left="360"/>
        <w:rPr>
          <w:rFonts w:ascii="Arial" w:hAnsi="Arial" w:cs="Arial"/>
          <w:sz w:val="24"/>
          <w:szCs w:val="24"/>
        </w:rPr>
      </w:pPr>
      <w:r w:rsidRPr="00E77216">
        <w:rPr>
          <w:rFonts w:ascii="Arial" w:hAnsi="Arial" w:cs="Arial"/>
          <w:sz w:val="24"/>
          <w:szCs w:val="24"/>
        </w:rPr>
        <w:t>The Supplier shall use reasonable endeavours to put in place the necessary measures to ensure that the information specified at paragraph 4.3.2(b) is available when required and on request from the Relevant Authority and within reasonable timescales. Such measures may include:</w:t>
      </w:r>
    </w:p>
    <w:p w14:paraId="671AE4BE" w14:textId="77777777" w:rsidR="0041465C" w:rsidRPr="00E77216" w:rsidRDefault="0041465C" w:rsidP="0041465C">
      <w:pPr>
        <w:pStyle w:val="GPSL3numberedclause"/>
        <w:numPr>
          <w:ilvl w:val="2"/>
          <w:numId w:val="123"/>
        </w:numPr>
        <w:tabs>
          <w:tab w:val="clear" w:pos="2127"/>
          <w:tab w:val="left" w:pos="1985"/>
        </w:tabs>
        <w:adjustRightInd w:val="0"/>
        <w:spacing w:line="240" w:lineRule="auto"/>
        <w:jc w:val="both"/>
        <w:rPr>
          <w:rFonts w:ascii="Arial" w:hAnsi="Arial" w:cs="Arial"/>
          <w:sz w:val="24"/>
        </w:rPr>
      </w:pPr>
      <w:r w:rsidRPr="00E77216">
        <w:rPr>
          <w:rFonts w:ascii="Arial" w:hAnsi="Arial" w:cs="Arial"/>
          <w:sz w:val="24"/>
        </w:rPr>
        <w:t>obtaining in advance written authority from Key Sub-contractors, the Guarantor and/or Monitored Suppliers authorising the disclosure of the information to the Buyer and/or entering into confidentiality agreements which permit disclosure;</w:t>
      </w:r>
    </w:p>
    <w:p w14:paraId="0DC63301" w14:textId="77777777" w:rsidR="0041465C" w:rsidRPr="00E77216" w:rsidRDefault="0041465C" w:rsidP="0041465C">
      <w:pPr>
        <w:pStyle w:val="GPSL3numberedclause"/>
        <w:numPr>
          <w:ilvl w:val="2"/>
          <w:numId w:val="123"/>
        </w:numPr>
        <w:tabs>
          <w:tab w:val="clear" w:pos="2127"/>
          <w:tab w:val="left" w:pos="1985"/>
        </w:tabs>
        <w:adjustRightInd w:val="0"/>
        <w:spacing w:line="240" w:lineRule="auto"/>
        <w:jc w:val="both"/>
        <w:rPr>
          <w:rFonts w:ascii="Arial" w:hAnsi="Arial" w:cs="Arial"/>
          <w:sz w:val="24"/>
        </w:rPr>
      </w:pPr>
      <w:r w:rsidRPr="00E77216">
        <w:rPr>
          <w:rFonts w:ascii="Arial" w:hAnsi="Arial" w:cs="Arial"/>
          <w:sz w:val="24"/>
        </w:rPr>
        <w:t>agreeing in advance with the Relevant Authority, Key Sub-contractors, the Guarantor and/or Monitored Suppliers a form of confidentiality agreement to be entered by the relevant parties to enable the disclosure of the information to the Relevant Authority;</w:t>
      </w:r>
    </w:p>
    <w:p w14:paraId="079F6903" w14:textId="77777777" w:rsidR="0041465C" w:rsidRPr="00E77216" w:rsidRDefault="0041465C" w:rsidP="0041465C">
      <w:pPr>
        <w:pStyle w:val="GPSL3numberedclause"/>
        <w:numPr>
          <w:ilvl w:val="2"/>
          <w:numId w:val="123"/>
        </w:numPr>
        <w:tabs>
          <w:tab w:val="clear" w:pos="2127"/>
          <w:tab w:val="left" w:pos="1985"/>
        </w:tabs>
        <w:adjustRightInd w:val="0"/>
        <w:spacing w:line="240" w:lineRule="auto"/>
        <w:jc w:val="both"/>
        <w:rPr>
          <w:rFonts w:ascii="Arial" w:hAnsi="Arial" w:cs="Arial"/>
          <w:sz w:val="24"/>
        </w:rPr>
      </w:pPr>
      <w:r w:rsidRPr="00E77216">
        <w:rPr>
          <w:rFonts w:ascii="Arial" w:hAnsi="Arial" w:cs="Arial"/>
          <w:sz w:val="24"/>
        </w:rPr>
        <w:t>putting in place any other reasonable arrangements to enable the information to be lawfully disclosed to the Relevant Authority (which may include making price sensitive information available to the Relevant Authority’s nominated personnel through confidential arrangements, subject to their consent); and</w:t>
      </w:r>
    </w:p>
    <w:p w14:paraId="098C3BAF" w14:textId="77777777" w:rsidR="0041465C" w:rsidRPr="00E77216" w:rsidRDefault="0041465C" w:rsidP="0041465C">
      <w:pPr>
        <w:pStyle w:val="GPSL3numberedclause"/>
        <w:numPr>
          <w:ilvl w:val="2"/>
          <w:numId w:val="123"/>
        </w:numPr>
        <w:tabs>
          <w:tab w:val="clear" w:pos="2127"/>
          <w:tab w:val="left" w:pos="1985"/>
        </w:tabs>
        <w:adjustRightInd w:val="0"/>
        <w:spacing w:line="240" w:lineRule="auto"/>
        <w:jc w:val="both"/>
        <w:rPr>
          <w:rFonts w:ascii="Arial" w:hAnsi="Arial" w:cs="Arial"/>
          <w:sz w:val="24"/>
        </w:rPr>
      </w:pPr>
      <w:r w:rsidRPr="00E77216">
        <w:rPr>
          <w:rFonts w:ascii="Arial" w:hAnsi="Arial" w:cs="Arial"/>
          <w:sz w:val="24"/>
        </w:rPr>
        <w:t>disclosing the information to the fullest extent that it is lawfully entitled to do so, including through the use of redaction, anonymisation and any other techniques to permit disclosure of the information without breaching a duty of confidentiality.</w:t>
      </w:r>
    </w:p>
    <w:p w14:paraId="63DA66C3" w14:textId="77777777" w:rsidR="0041465C" w:rsidRPr="00E77216" w:rsidRDefault="0041465C" w:rsidP="0041465C">
      <w:pPr>
        <w:pStyle w:val="GPSL1SCHEDULEHeading"/>
        <w:keepNext/>
        <w:numPr>
          <w:ilvl w:val="0"/>
          <w:numId w:val="123"/>
        </w:numPr>
        <w:tabs>
          <w:tab w:val="left" w:pos="142"/>
        </w:tabs>
        <w:adjustRightInd w:val="0"/>
        <w:spacing w:after="240" w:line="240" w:lineRule="auto"/>
        <w:rPr>
          <w:rFonts w:ascii="Arial" w:hAnsi="Arial" w:cs="Arial"/>
          <w:caps w:val="0"/>
          <w:szCs w:val="24"/>
        </w:rPr>
      </w:pPr>
      <w:r w:rsidRPr="00E77216">
        <w:rPr>
          <w:rFonts w:ascii="Arial" w:hAnsi="Arial" w:cs="Arial"/>
          <w:caps w:val="0"/>
          <w:szCs w:val="24"/>
        </w:rPr>
        <w:t>Financial Indicators</w:t>
      </w:r>
    </w:p>
    <w:p w14:paraId="7A449271" w14:textId="77777777" w:rsidR="0041465C" w:rsidRPr="00E77216" w:rsidRDefault="0041465C" w:rsidP="0041465C">
      <w:pPr>
        <w:pStyle w:val="GPSL2Numbered"/>
        <w:numPr>
          <w:ilvl w:val="1"/>
          <w:numId w:val="123"/>
        </w:numPr>
        <w:tabs>
          <w:tab w:val="clear" w:pos="1418"/>
        </w:tabs>
        <w:adjustRightInd w:val="0"/>
        <w:spacing w:line="240" w:lineRule="auto"/>
        <w:ind w:left="360"/>
        <w:rPr>
          <w:rFonts w:ascii="Arial" w:hAnsi="Arial" w:cs="Arial"/>
          <w:sz w:val="24"/>
          <w:szCs w:val="24"/>
        </w:rPr>
      </w:pPr>
      <w:r w:rsidRPr="00E77216">
        <w:rPr>
          <w:rFonts w:ascii="Arial" w:hAnsi="Arial" w:cs="Arial"/>
          <w:sz w:val="24"/>
          <w:szCs w:val="24"/>
        </w:rPr>
        <w:t xml:space="preserve">Subject to the calculation methodology set out at Annex 3 of this Schedule, the Financial Indicators and the corresponding calculations and thresholds used to </w:t>
      </w:r>
      <w:r w:rsidRPr="00E77216">
        <w:rPr>
          <w:rFonts w:ascii="Arial" w:hAnsi="Arial" w:cs="Arial"/>
          <w:sz w:val="24"/>
          <w:szCs w:val="24"/>
        </w:rPr>
        <w:lastRenderedPageBreak/>
        <w:t>determine whether a Financial Distress Event has occurred in respect of those Financial Indicators, shall be as follows:</w:t>
      </w:r>
    </w:p>
    <w:tbl>
      <w:tblPr>
        <w:tblStyle w:val="TableGrid"/>
        <w:tblW w:w="0" w:type="auto"/>
        <w:tblLook w:val="04A0" w:firstRow="1" w:lastRow="0" w:firstColumn="1" w:lastColumn="0" w:noHBand="0" w:noVBand="1"/>
      </w:tblPr>
      <w:tblGrid>
        <w:gridCol w:w="2253"/>
        <w:gridCol w:w="1977"/>
        <w:gridCol w:w="1697"/>
        <w:gridCol w:w="3089"/>
      </w:tblGrid>
      <w:tr w:rsidR="0041465C" w:rsidRPr="00E77216" w14:paraId="79D5657E" w14:textId="77777777" w:rsidTr="00DD36C9">
        <w:tc>
          <w:tcPr>
            <w:tcW w:w="2253" w:type="dxa"/>
            <w:shd w:val="pct15" w:color="auto" w:fill="auto"/>
            <w:vAlign w:val="center"/>
          </w:tcPr>
          <w:p w14:paraId="33B2FCDA" w14:textId="77777777" w:rsidR="0041465C" w:rsidRPr="00E77216" w:rsidRDefault="0041465C" w:rsidP="00DD36C9">
            <w:pPr>
              <w:pStyle w:val="StdBodyTextBold"/>
              <w:jc w:val="center"/>
              <w:rPr>
                <w:rFonts w:cs="Arial"/>
              </w:rPr>
            </w:pPr>
            <w:r w:rsidRPr="00E77216">
              <w:rPr>
                <w:rFonts w:cs="Arial"/>
                <w:color w:val="000000" w:themeColor="text1"/>
              </w:rPr>
              <w:t>Financial Indicator</w:t>
            </w:r>
          </w:p>
        </w:tc>
        <w:tc>
          <w:tcPr>
            <w:tcW w:w="1977" w:type="dxa"/>
            <w:shd w:val="pct15" w:color="auto" w:fill="auto"/>
            <w:vAlign w:val="center"/>
          </w:tcPr>
          <w:p w14:paraId="749AFE26" w14:textId="77777777" w:rsidR="0041465C" w:rsidRPr="00E77216" w:rsidRDefault="0041465C" w:rsidP="00DD36C9">
            <w:pPr>
              <w:pStyle w:val="StdBodyTextBold"/>
              <w:jc w:val="center"/>
              <w:rPr>
                <w:rFonts w:cs="Arial"/>
              </w:rPr>
            </w:pPr>
            <w:r w:rsidRPr="00E77216">
              <w:rPr>
                <w:rFonts w:cs="Arial"/>
                <w:color w:val="000000" w:themeColor="text1"/>
              </w:rPr>
              <w:t>Calculation</w:t>
            </w:r>
            <w:r w:rsidRPr="00E77216">
              <w:rPr>
                <w:rFonts w:cs="Arial"/>
                <w:color w:val="000000" w:themeColor="text1"/>
                <w:vertAlign w:val="superscript"/>
              </w:rPr>
              <w:t>1</w:t>
            </w:r>
          </w:p>
        </w:tc>
        <w:tc>
          <w:tcPr>
            <w:tcW w:w="1697" w:type="dxa"/>
            <w:shd w:val="pct15" w:color="auto" w:fill="auto"/>
            <w:vAlign w:val="center"/>
          </w:tcPr>
          <w:p w14:paraId="7914F887" w14:textId="3DADABE0" w:rsidR="0041465C" w:rsidRPr="00280963" w:rsidRDefault="0041465C" w:rsidP="007112AC">
            <w:pPr>
              <w:pStyle w:val="StdBodyTextBold"/>
              <w:jc w:val="center"/>
              <w:rPr>
                <w:rFonts w:cs="Arial"/>
                <w:color w:val="FF0000"/>
              </w:rPr>
            </w:pPr>
            <w:r w:rsidRPr="00E77216">
              <w:rPr>
                <w:rFonts w:cs="Arial"/>
                <w:color w:val="000000" w:themeColor="text1"/>
              </w:rPr>
              <w:t>Financial Target Threshold:</w:t>
            </w:r>
          </w:p>
        </w:tc>
        <w:tc>
          <w:tcPr>
            <w:tcW w:w="3089" w:type="dxa"/>
            <w:shd w:val="pct15" w:color="auto" w:fill="auto"/>
            <w:vAlign w:val="center"/>
          </w:tcPr>
          <w:p w14:paraId="348F55A5" w14:textId="2D64FBA9" w:rsidR="0041465C" w:rsidRPr="00E77216" w:rsidRDefault="0041465C" w:rsidP="007112AC">
            <w:pPr>
              <w:pStyle w:val="StdBodyTextBold"/>
              <w:jc w:val="center"/>
              <w:rPr>
                <w:rFonts w:cs="Arial"/>
              </w:rPr>
            </w:pPr>
            <w:r w:rsidRPr="00E77216">
              <w:rPr>
                <w:rFonts w:cs="Arial"/>
                <w:color w:val="000000" w:themeColor="text1"/>
              </w:rPr>
              <w:t xml:space="preserve">Monitoring and Reporting Frequency </w:t>
            </w:r>
          </w:p>
        </w:tc>
      </w:tr>
      <w:tr w:rsidR="0041465C" w:rsidRPr="00E77216" w14:paraId="08C8A7F7" w14:textId="77777777" w:rsidTr="00DD36C9">
        <w:tc>
          <w:tcPr>
            <w:tcW w:w="2253" w:type="dxa"/>
            <w:vAlign w:val="center"/>
          </w:tcPr>
          <w:p w14:paraId="0AA388B7" w14:textId="77777777" w:rsidR="0041465C" w:rsidRPr="007112AC" w:rsidRDefault="0041465C" w:rsidP="00DD36C9">
            <w:pPr>
              <w:pStyle w:val="StdBodyTextBold"/>
              <w:rPr>
                <w:rFonts w:cs="Arial"/>
                <w:color w:val="000000" w:themeColor="text1"/>
              </w:rPr>
            </w:pPr>
            <w:r w:rsidRPr="007112AC">
              <w:rPr>
                <w:rFonts w:cs="Arial"/>
                <w:color w:val="000000" w:themeColor="text1"/>
              </w:rPr>
              <w:t>1</w:t>
            </w:r>
          </w:p>
          <w:p w14:paraId="4AF6527C" w14:textId="5DE32D9F" w:rsidR="0041465C" w:rsidRPr="007112AC" w:rsidRDefault="00280963" w:rsidP="00DD36C9">
            <w:pPr>
              <w:pStyle w:val="StdBodyTextBold"/>
              <w:rPr>
                <w:rFonts w:cs="Arial"/>
                <w:color w:val="000000" w:themeColor="text1"/>
              </w:rPr>
            </w:pPr>
            <w:r w:rsidRPr="007112AC">
              <w:rPr>
                <w:rFonts w:cs="Arial"/>
                <w:color w:val="000000" w:themeColor="text1"/>
              </w:rPr>
              <w:t>Operating Margin</w:t>
            </w:r>
          </w:p>
        </w:tc>
        <w:tc>
          <w:tcPr>
            <w:tcW w:w="1977" w:type="dxa"/>
            <w:vAlign w:val="center"/>
          </w:tcPr>
          <w:p w14:paraId="66C741BA" w14:textId="29A16710" w:rsidR="0041465C" w:rsidRPr="007112AC" w:rsidRDefault="0041465C" w:rsidP="00DD36C9">
            <w:pPr>
              <w:pStyle w:val="StdBodyText"/>
              <w:jc w:val="center"/>
              <w:rPr>
                <w:rFonts w:cs="Arial"/>
                <w:i/>
              </w:rPr>
            </w:pPr>
            <w:r w:rsidRPr="007112AC">
              <w:rPr>
                <w:rFonts w:cs="Arial"/>
                <w:i/>
                <w:color w:val="000000" w:themeColor="text1"/>
              </w:rPr>
              <w:t>Operating Marg</w:t>
            </w:r>
            <w:r w:rsidR="00280963" w:rsidRPr="007112AC">
              <w:rPr>
                <w:rFonts w:cs="Arial"/>
                <w:i/>
                <w:color w:val="000000" w:themeColor="text1"/>
              </w:rPr>
              <w:t>in = Operating Profit / Revenue</w:t>
            </w:r>
          </w:p>
        </w:tc>
        <w:tc>
          <w:tcPr>
            <w:tcW w:w="1697" w:type="dxa"/>
            <w:vAlign w:val="center"/>
          </w:tcPr>
          <w:p w14:paraId="05315EE1" w14:textId="2DE3FE3D" w:rsidR="0041465C" w:rsidRPr="007112AC" w:rsidRDefault="00280963" w:rsidP="00280963">
            <w:pPr>
              <w:pStyle w:val="StdBodyText"/>
              <w:jc w:val="center"/>
              <w:rPr>
                <w:rFonts w:cs="Arial"/>
                <w:i/>
              </w:rPr>
            </w:pPr>
            <w:r w:rsidRPr="007112AC">
              <w:rPr>
                <w:rFonts w:cs="Arial"/>
                <w:i/>
                <w:color w:val="000000" w:themeColor="text1"/>
              </w:rPr>
              <w:t>&lt; 2%</w:t>
            </w:r>
          </w:p>
        </w:tc>
        <w:tc>
          <w:tcPr>
            <w:tcW w:w="3089" w:type="dxa"/>
            <w:vAlign w:val="center"/>
          </w:tcPr>
          <w:p w14:paraId="52119D34" w14:textId="685845BD" w:rsidR="0041465C" w:rsidRPr="007112AC" w:rsidRDefault="0041465C" w:rsidP="00280963">
            <w:pPr>
              <w:pStyle w:val="StdBodyText"/>
              <w:jc w:val="center"/>
              <w:rPr>
                <w:rFonts w:cs="Arial"/>
                <w:i/>
              </w:rPr>
            </w:pPr>
            <w:r w:rsidRPr="007112AC">
              <w:rPr>
                <w:rFonts w:cs="Arial"/>
                <w:i/>
                <w:color w:val="000000" w:themeColor="text1"/>
              </w:rPr>
              <w:t xml:space="preserve">Tested and reported yearly in arrears within </w:t>
            </w:r>
            <w:r w:rsidR="00280963" w:rsidRPr="007112AC">
              <w:rPr>
                <w:rFonts w:cs="Arial"/>
                <w:i/>
                <w:color w:val="000000" w:themeColor="text1"/>
              </w:rPr>
              <w:t xml:space="preserve">120 days of each </w:t>
            </w:r>
            <w:r w:rsidRPr="007112AC">
              <w:rPr>
                <w:rFonts w:cs="Arial"/>
                <w:i/>
                <w:color w:val="000000" w:themeColor="text1"/>
              </w:rPr>
              <w:t>accounting</w:t>
            </w:r>
            <w:r w:rsidR="00280963" w:rsidRPr="007112AC">
              <w:rPr>
                <w:rFonts w:cs="Arial"/>
                <w:i/>
                <w:color w:val="000000" w:themeColor="text1"/>
              </w:rPr>
              <w:t xml:space="preserve"> reference date</w:t>
            </w:r>
            <w:r w:rsidRPr="007112AC">
              <w:rPr>
                <w:rFonts w:cs="Arial"/>
                <w:i/>
                <w:color w:val="000000" w:themeColor="text1"/>
              </w:rPr>
              <w:t xml:space="preserve"> based upon figures for the 12 months ending on the relevant </w:t>
            </w:r>
            <w:r w:rsidR="00280963" w:rsidRPr="007112AC">
              <w:rPr>
                <w:rFonts w:cs="Arial"/>
                <w:i/>
                <w:color w:val="000000" w:themeColor="text1"/>
              </w:rPr>
              <w:t>accounting reference date</w:t>
            </w:r>
          </w:p>
        </w:tc>
      </w:tr>
      <w:tr w:rsidR="0041465C" w:rsidRPr="00E77216" w14:paraId="23FEA373" w14:textId="77777777" w:rsidTr="00DD36C9">
        <w:tc>
          <w:tcPr>
            <w:tcW w:w="2253" w:type="dxa"/>
            <w:vAlign w:val="center"/>
          </w:tcPr>
          <w:p w14:paraId="7DFF2A1D" w14:textId="5B6FEBC9" w:rsidR="00280963" w:rsidRPr="007112AC" w:rsidRDefault="0041465C" w:rsidP="00280963">
            <w:pPr>
              <w:pStyle w:val="StdBodyTextBold"/>
              <w:rPr>
                <w:rFonts w:cs="Arial"/>
              </w:rPr>
            </w:pPr>
            <w:r w:rsidRPr="007112AC">
              <w:rPr>
                <w:rFonts w:cs="Arial"/>
              </w:rPr>
              <w:t>2</w:t>
            </w:r>
          </w:p>
          <w:p w14:paraId="288F9A08" w14:textId="4657645A" w:rsidR="0041465C" w:rsidRPr="007112AC" w:rsidRDefault="0041465C" w:rsidP="00DD36C9">
            <w:pPr>
              <w:pStyle w:val="StdBodyTextBold"/>
              <w:rPr>
                <w:rFonts w:cs="Arial"/>
              </w:rPr>
            </w:pPr>
            <w:r w:rsidRPr="007112AC">
              <w:rPr>
                <w:rFonts w:cs="Arial"/>
              </w:rPr>
              <w:t>N</w:t>
            </w:r>
            <w:r w:rsidR="00280963" w:rsidRPr="007112AC">
              <w:rPr>
                <w:rFonts w:cs="Arial"/>
              </w:rPr>
              <w:t>et Debt to EBITDA Ratio</w:t>
            </w:r>
          </w:p>
        </w:tc>
        <w:tc>
          <w:tcPr>
            <w:tcW w:w="1977" w:type="dxa"/>
            <w:vAlign w:val="center"/>
          </w:tcPr>
          <w:p w14:paraId="40186FDF" w14:textId="4939AF91" w:rsidR="0041465C" w:rsidRPr="007112AC" w:rsidRDefault="0041465C" w:rsidP="00DD36C9">
            <w:pPr>
              <w:pStyle w:val="StdBodyText"/>
              <w:jc w:val="center"/>
              <w:rPr>
                <w:rFonts w:cs="Arial"/>
                <w:i/>
              </w:rPr>
            </w:pPr>
            <w:r w:rsidRPr="007112AC">
              <w:rPr>
                <w:rFonts w:cs="Arial"/>
                <w:i/>
              </w:rPr>
              <w:t>Net Debt to E</w:t>
            </w:r>
            <w:r w:rsidR="00280963" w:rsidRPr="007112AC">
              <w:rPr>
                <w:rFonts w:cs="Arial"/>
                <w:i/>
              </w:rPr>
              <w:t>BITDA ratio = Net Debt / EBITDA</w:t>
            </w:r>
          </w:p>
        </w:tc>
        <w:tc>
          <w:tcPr>
            <w:tcW w:w="1697" w:type="dxa"/>
            <w:vAlign w:val="center"/>
          </w:tcPr>
          <w:p w14:paraId="78860837" w14:textId="61045FF8" w:rsidR="0041465C" w:rsidRPr="007112AC" w:rsidRDefault="00280963" w:rsidP="00DD36C9">
            <w:pPr>
              <w:pStyle w:val="StdBodyText"/>
              <w:jc w:val="center"/>
              <w:rPr>
                <w:rFonts w:cs="Arial"/>
                <w:i/>
              </w:rPr>
            </w:pPr>
            <w:r w:rsidRPr="007112AC">
              <w:rPr>
                <w:rFonts w:cs="Arial"/>
                <w:i/>
              </w:rPr>
              <w:t xml:space="preserve"> &gt; 3.5</w:t>
            </w:r>
            <w:r w:rsidR="0041465C" w:rsidRPr="007112AC">
              <w:rPr>
                <w:rFonts w:cs="Arial"/>
                <w:i/>
              </w:rPr>
              <w:t xml:space="preserve"> times</w:t>
            </w:r>
          </w:p>
        </w:tc>
        <w:tc>
          <w:tcPr>
            <w:tcW w:w="3089" w:type="dxa"/>
            <w:vAlign w:val="center"/>
          </w:tcPr>
          <w:p w14:paraId="48F617DF" w14:textId="38C2F0A8" w:rsidR="0041465C" w:rsidRPr="007112AC" w:rsidRDefault="0041465C" w:rsidP="00280963">
            <w:pPr>
              <w:pStyle w:val="StdBodyText"/>
              <w:jc w:val="center"/>
              <w:rPr>
                <w:rFonts w:cs="Arial"/>
                <w:i/>
              </w:rPr>
            </w:pPr>
            <w:r w:rsidRPr="007112AC">
              <w:rPr>
                <w:rFonts w:cs="Arial"/>
                <w:i/>
              </w:rPr>
              <w:t xml:space="preserve">Tested and reported yearly in arrears within </w:t>
            </w:r>
            <w:r w:rsidR="00280963" w:rsidRPr="007112AC">
              <w:rPr>
                <w:rFonts w:cs="Arial"/>
                <w:i/>
              </w:rPr>
              <w:t xml:space="preserve">120 </w:t>
            </w:r>
            <w:r w:rsidRPr="007112AC">
              <w:rPr>
                <w:rFonts w:cs="Arial"/>
                <w:i/>
              </w:rPr>
              <w:t xml:space="preserve">days of each accounting reference date based upon </w:t>
            </w:r>
            <w:r w:rsidR="00280963" w:rsidRPr="007112AC">
              <w:rPr>
                <w:rFonts w:cs="Arial"/>
                <w:i/>
              </w:rPr>
              <w:t xml:space="preserve"> EBITDA </w:t>
            </w:r>
            <w:r w:rsidRPr="007112AC">
              <w:rPr>
                <w:rFonts w:cs="Arial"/>
                <w:i/>
              </w:rPr>
              <w:t xml:space="preserve">for the 12 months ending on, and Net Debt at, the relevant </w:t>
            </w:r>
            <w:r w:rsidR="00280963" w:rsidRPr="007112AC">
              <w:rPr>
                <w:rFonts w:cs="Arial"/>
                <w:i/>
              </w:rPr>
              <w:t>accounting reference date</w:t>
            </w:r>
          </w:p>
        </w:tc>
      </w:tr>
      <w:tr w:rsidR="0041465C" w:rsidRPr="00E77216" w14:paraId="6D041C26" w14:textId="77777777" w:rsidTr="00DD36C9">
        <w:tc>
          <w:tcPr>
            <w:tcW w:w="2253" w:type="dxa"/>
            <w:vAlign w:val="center"/>
          </w:tcPr>
          <w:p w14:paraId="7AD139A8" w14:textId="77777777" w:rsidR="0041465C" w:rsidRPr="007112AC" w:rsidRDefault="0041465C" w:rsidP="00DD36C9">
            <w:pPr>
              <w:pStyle w:val="StdBodyTextBold"/>
              <w:rPr>
                <w:rFonts w:cs="Arial"/>
              </w:rPr>
            </w:pPr>
            <w:r w:rsidRPr="007112AC">
              <w:rPr>
                <w:rFonts w:cs="Arial"/>
              </w:rPr>
              <w:t>3</w:t>
            </w:r>
          </w:p>
          <w:p w14:paraId="479DDBCA" w14:textId="7DC0A3E9" w:rsidR="0041465C" w:rsidRPr="007112AC" w:rsidRDefault="0041465C" w:rsidP="00DD36C9">
            <w:pPr>
              <w:pStyle w:val="StdBodyTextBold"/>
              <w:rPr>
                <w:rFonts w:cs="Arial"/>
              </w:rPr>
            </w:pPr>
            <w:r w:rsidRPr="007112AC">
              <w:rPr>
                <w:rFonts w:cs="Arial"/>
              </w:rPr>
              <w:t xml:space="preserve">Net Debt + Net </w:t>
            </w:r>
            <w:r w:rsidR="00280963" w:rsidRPr="007112AC">
              <w:rPr>
                <w:rFonts w:cs="Arial"/>
              </w:rPr>
              <w:t>Pension Deficit to EBITDA ratio</w:t>
            </w:r>
          </w:p>
        </w:tc>
        <w:tc>
          <w:tcPr>
            <w:tcW w:w="1977" w:type="dxa"/>
            <w:vAlign w:val="center"/>
          </w:tcPr>
          <w:p w14:paraId="0E05B4AB" w14:textId="184FEBEE" w:rsidR="0041465C" w:rsidRPr="007112AC" w:rsidRDefault="0041465C" w:rsidP="00DD36C9">
            <w:pPr>
              <w:pStyle w:val="StdBodyText"/>
              <w:jc w:val="center"/>
              <w:rPr>
                <w:rFonts w:cs="Arial"/>
                <w:i/>
              </w:rPr>
            </w:pPr>
            <w:r w:rsidRPr="007112AC">
              <w:rPr>
                <w:rFonts w:cs="Arial"/>
                <w:i/>
              </w:rPr>
              <w:t xml:space="preserve">Net Debt + Net Pension Deficit to EBITDA Ratio = (Net Debt </w:t>
            </w:r>
            <w:r w:rsidR="00280963" w:rsidRPr="007112AC">
              <w:rPr>
                <w:rFonts w:cs="Arial"/>
                <w:i/>
              </w:rPr>
              <w:t>+ Net Pension Deficit) / EBITDA</w:t>
            </w:r>
          </w:p>
        </w:tc>
        <w:tc>
          <w:tcPr>
            <w:tcW w:w="1697" w:type="dxa"/>
            <w:vAlign w:val="center"/>
          </w:tcPr>
          <w:p w14:paraId="0BF0C743" w14:textId="0198BE0E" w:rsidR="0041465C" w:rsidRPr="007112AC" w:rsidRDefault="00280963" w:rsidP="00DD36C9">
            <w:pPr>
              <w:pStyle w:val="StdBodyText"/>
              <w:jc w:val="center"/>
              <w:rPr>
                <w:rFonts w:cs="Arial"/>
                <w:i/>
              </w:rPr>
            </w:pPr>
            <w:r w:rsidRPr="007112AC">
              <w:rPr>
                <w:rFonts w:cs="Arial"/>
                <w:i/>
              </w:rPr>
              <w:t>&gt; 5</w:t>
            </w:r>
            <w:r w:rsidR="0041465C" w:rsidRPr="007112AC">
              <w:rPr>
                <w:rFonts w:cs="Arial"/>
                <w:i/>
              </w:rPr>
              <w:t xml:space="preserve"> times</w:t>
            </w:r>
          </w:p>
        </w:tc>
        <w:tc>
          <w:tcPr>
            <w:tcW w:w="3089" w:type="dxa"/>
            <w:vAlign w:val="center"/>
          </w:tcPr>
          <w:p w14:paraId="2F18FF3A" w14:textId="59433C62" w:rsidR="0041465C" w:rsidRPr="007112AC" w:rsidRDefault="0041465C" w:rsidP="00DD36C9">
            <w:pPr>
              <w:pStyle w:val="StdBodyText"/>
              <w:jc w:val="center"/>
              <w:rPr>
                <w:rFonts w:cs="Arial"/>
                <w:i/>
              </w:rPr>
            </w:pPr>
            <w:r w:rsidRPr="007112AC">
              <w:rPr>
                <w:rFonts w:cs="Arial"/>
                <w:i/>
              </w:rPr>
              <w:t xml:space="preserve">Tested and reported yearly in arrears within </w:t>
            </w:r>
            <w:r w:rsidR="00280963" w:rsidRPr="007112AC">
              <w:rPr>
                <w:rFonts w:cs="Arial"/>
                <w:i/>
              </w:rPr>
              <w:t>120</w:t>
            </w:r>
            <w:r w:rsidRPr="007112AC">
              <w:rPr>
                <w:rFonts w:cs="Arial"/>
                <w:i/>
              </w:rPr>
              <w:t xml:space="preserve"> days of each accounting reference date based upon EBITDA for the 12 months ending on, and the Net Debt and Net Pension Deficit at, the relevant accounting reference date</w:t>
            </w:r>
          </w:p>
        </w:tc>
      </w:tr>
      <w:tr w:rsidR="0041465C" w:rsidRPr="00E77216" w14:paraId="5103A6A2" w14:textId="77777777" w:rsidTr="00DD36C9">
        <w:tc>
          <w:tcPr>
            <w:tcW w:w="2253" w:type="dxa"/>
            <w:vAlign w:val="center"/>
          </w:tcPr>
          <w:p w14:paraId="51B8D3F7" w14:textId="77777777" w:rsidR="0041465C" w:rsidRPr="007112AC" w:rsidRDefault="0041465C" w:rsidP="00DD36C9">
            <w:pPr>
              <w:pStyle w:val="StdBodyTextBold"/>
              <w:rPr>
                <w:rFonts w:cs="Arial"/>
              </w:rPr>
            </w:pPr>
            <w:r w:rsidRPr="007112AC">
              <w:rPr>
                <w:rFonts w:cs="Arial"/>
              </w:rPr>
              <w:t>4</w:t>
            </w:r>
          </w:p>
          <w:p w14:paraId="3AA895CE" w14:textId="76760399" w:rsidR="0041465C" w:rsidRPr="007112AC" w:rsidRDefault="007112AC" w:rsidP="00DD36C9">
            <w:pPr>
              <w:pStyle w:val="StdBodyTextBold"/>
              <w:rPr>
                <w:rFonts w:cs="Arial"/>
              </w:rPr>
            </w:pPr>
            <w:r w:rsidRPr="007112AC">
              <w:rPr>
                <w:rFonts w:cs="Arial"/>
              </w:rPr>
              <w:t>Net Interest Paid Cover</w:t>
            </w:r>
          </w:p>
        </w:tc>
        <w:tc>
          <w:tcPr>
            <w:tcW w:w="1977" w:type="dxa"/>
            <w:vAlign w:val="center"/>
          </w:tcPr>
          <w:p w14:paraId="7087C8F7" w14:textId="0B4FB8C1" w:rsidR="0041465C" w:rsidRPr="007112AC" w:rsidRDefault="0041465C" w:rsidP="00DD36C9">
            <w:pPr>
              <w:pStyle w:val="StdBodyText"/>
              <w:jc w:val="center"/>
              <w:rPr>
                <w:rFonts w:cs="Arial"/>
                <w:i/>
              </w:rPr>
            </w:pPr>
            <w:r w:rsidRPr="007112AC">
              <w:rPr>
                <w:rFonts w:cs="Arial"/>
                <w:i/>
              </w:rPr>
              <w:t>Net Interest Paid Cover = Earnings Before Interest and T</w:t>
            </w:r>
            <w:r w:rsidR="007112AC" w:rsidRPr="007112AC">
              <w:rPr>
                <w:rFonts w:cs="Arial"/>
                <w:i/>
              </w:rPr>
              <w:t>ax / Net Interest Paid</w:t>
            </w:r>
          </w:p>
        </w:tc>
        <w:tc>
          <w:tcPr>
            <w:tcW w:w="1697" w:type="dxa"/>
            <w:vAlign w:val="center"/>
          </w:tcPr>
          <w:p w14:paraId="2435905C" w14:textId="1394704F" w:rsidR="0041465C" w:rsidRPr="007112AC" w:rsidRDefault="00280963" w:rsidP="00DD36C9">
            <w:pPr>
              <w:pStyle w:val="StdBodyText"/>
              <w:jc w:val="center"/>
              <w:rPr>
                <w:rFonts w:cs="Arial"/>
                <w:i/>
              </w:rPr>
            </w:pPr>
            <w:r w:rsidRPr="007112AC">
              <w:rPr>
                <w:rFonts w:cs="Arial"/>
                <w:i/>
              </w:rPr>
              <w:t>&lt; 3</w:t>
            </w:r>
            <w:r w:rsidR="0041465C" w:rsidRPr="007112AC">
              <w:rPr>
                <w:rFonts w:cs="Arial"/>
                <w:i/>
              </w:rPr>
              <w:t xml:space="preserve"> times</w:t>
            </w:r>
          </w:p>
        </w:tc>
        <w:tc>
          <w:tcPr>
            <w:tcW w:w="3089" w:type="dxa"/>
            <w:vAlign w:val="center"/>
          </w:tcPr>
          <w:p w14:paraId="35EFF12A" w14:textId="088DE0DF" w:rsidR="0041465C" w:rsidRPr="007112AC" w:rsidRDefault="0041465C" w:rsidP="007112AC">
            <w:pPr>
              <w:pStyle w:val="StdBodyText"/>
              <w:jc w:val="center"/>
              <w:rPr>
                <w:rFonts w:cs="Arial"/>
                <w:i/>
              </w:rPr>
            </w:pPr>
            <w:r w:rsidRPr="007112AC">
              <w:rPr>
                <w:rFonts w:cs="Arial"/>
                <w:i/>
              </w:rPr>
              <w:t xml:space="preserve">Tested and reported yearly in arrears within 120 days of each accounting reference date based upon figures for the 12 months ending on the relevant accounting reference date </w:t>
            </w:r>
          </w:p>
        </w:tc>
      </w:tr>
      <w:tr w:rsidR="0041465C" w:rsidRPr="00E77216" w14:paraId="7979E520" w14:textId="77777777" w:rsidTr="00DD36C9">
        <w:tc>
          <w:tcPr>
            <w:tcW w:w="2253" w:type="dxa"/>
            <w:vAlign w:val="center"/>
          </w:tcPr>
          <w:p w14:paraId="141C6E8B" w14:textId="77777777" w:rsidR="0041465C" w:rsidRPr="007112AC" w:rsidRDefault="0041465C" w:rsidP="00DD36C9">
            <w:pPr>
              <w:pStyle w:val="StdBodyTextBold"/>
              <w:rPr>
                <w:rFonts w:cs="Arial"/>
              </w:rPr>
            </w:pPr>
            <w:r w:rsidRPr="007112AC">
              <w:rPr>
                <w:rFonts w:cs="Arial"/>
              </w:rPr>
              <w:t>5</w:t>
            </w:r>
          </w:p>
          <w:p w14:paraId="21C98E3C" w14:textId="1A1B1550" w:rsidR="0041465C" w:rsidRPr="007112AC" w:rsidRDefault="007112AC" w:rsidP="00DD36C9">
            <w:pPr>
              <w:pStyle w:val="StdBodyTextBold"/>
              <w:rPr>
                <w:rFonts w:cs="Arial"/>
              </w:rPr>
            </w:pPr>
            <w:r w:rsidRPr="007112AC">
              <w:rPr>
                <w:rFonts w:cs="Arial"/>
              </w:rPr>
              <w:t>Acid Ratio</w:t>
            </w:r>
          </w:p>
        </w:tc>
        <w:tc>
          <w:tcPr>
            <w:tcW w:w="1977" w:type="dxa"/>
            <w:vAlign w:val="center"/>
          </w:tcPr>
          <w:p w14:paraId="4C624F11" w14:textId="4B4CFABC" w:rsidR="0041465C" w:rsidRPr="007112AC" w:rsidRDefault="0041465C" w:rsidP="00DD36C9">
            <w:pPr>
              <w:pStyle w:val="StdBodyText"/>
              <w:jc w:val="center"/>
              <w:rPr>
                <w:rFonts w:cs="Arial"/>
                <w:i/>
              </w:rPr>
            </w:pPr>
            <w:r w:rsidRPr="007112AC">
              <w:rPr>
                <w:rFonts w:cs="Arial"/>
                <w:i/>
              </w:rPr>
              <w:t>Acid Ratio = (Current Assets – Inv</w:t>
            </w:r>
            <w:r w:rsidR="007112AC" w:rsidRPr="007112AC">
              <w:rPr>
                <w:rFonts w:cs="Arial"/>
                <w:i/>
              </w:rPr>
              <w:t>entories) / Current Liabilities</w:t>
            </w:r>
          </w:p>
        </w:tc>
        <w:tc>
          <w:tcPr>
            <w:tcW w:w="1697" w:type="dxa"/>
            <w:vAlign w:val="center"/>
          </w:tcPr>
          <w:p w14:paraId="72800CA6" w14:textId="68C842CE" w:rsidR="0041465C" w:rsidRPr="007112AC" w:rsidRDefault="007112AC" w:rsidP="00DD36C9">
            <w:pPr>
              <w:pStyle w:val="StdBodyText"/>
              <w:jc w:val="center"/>
              <w:rPr>
                <w:rFonts w:cs="Arial"/>
                <w:i/>
              </w:rPr>
            </w:pPr>
            <w:r w:rsidRPr="007112AC">
              <w:rPr>
                <w:rFonts w:cs="Arial"/>
                <w:i/>
              </w:rPr>
              <w:t>&lt; 0.8</w:t>
            </w:r>
            <w:r w:rsidR="0041465C" w:rsidRPr="007112AC">
              <w:rPr>
                <w:rFonts w:cs="Arial"/>
                <w:i/>
              </w:rPr>
              <w:t xml:space="preserve"> times</w:t>
            </w:r>
          </w:p>
        </w:tc>
        <w:tc>
          <w:tcPr>
            <w:tcW w:w="3089" w:type="dxa"/>
            <w:vAlign w:val="center"/>
          </w:tcPr>
          <w:p w14:paraId="35723577" w14:textId="6F5144ED" w:rsidR="0041465C" w:rsidRPr="007112AC" w:rsidRDefault="0041465C" w:rsidP="007112AC">
            <w:pPr>
              <w:pStyle w:val="StdBodyText"/>
              <w:jc w:val="center"/>
              <w:rPr>
                <w:rFonts w:cs="Arial"/>
                <w:i/>
              </w:rPr>
            </w:pPr>
            <w:r w:rsidRPr="007112AC">
              <w:rPr>
                <w:rFonts w:cs="Arial"/>
                <w:i/>
              </w:rPr>
              <w:t xml:space="preserve">Tested and reported </w:t>
            </w:r>
            <w:r w:rsidR="007112AC" w:rsidRPr="007112AC">
              <w:rPr>
                <w:rFonts w:cs="Arial"/>
                <w:i/>
              </w:rPr>
              <w:t xml:space="preserve">yearly </w:t>
            </w:r>
            <w:r w:rsidRPr="007112AC">
              <w:rPr>
                <w:rFonts w:cs="Arial"/>
                <w:i/>
              </w:rPr>
              <w:t xml:space="preserve">in arrears within </w:t>
            </w:r>
            <w:r w:rsidR="007112AC" w:rsidRPr="007112AC">
              <w:rPr>
                <w:rFonts w:cs="Arial"/>
                <w:i/>
              </w:rPr>
              <w:t xml:space="preserve">120 </w:t>
            </w:r>
            <w:r w:rsidRPr="007112AC">
              <w:rPr>
                <w:rFonts w:cs="Arial"/>
                <w:i/>
              </w:rPr>
              <w:t xml:space="preserve">days of each accounting reference date based upon </w:t>
            </w:r>
            <w:r w:rsidRPr="007112AC">
              <w:rPr>
                <w:rFonts w:cs="Arial"/>
                <w:i/>
              </w:rPr>
              <w:lastRenderedPageBreak/>
              <w:t xml:space="preserve">figures at the relevant accounting reference date </w:t>
            </w:r>
          </w:p>
        </w:tc>
      </w:tr>
      <w:tr w:rsidR="0041465C" w:rsidRPr="00E77216" w14:paraId="7B4E8373" w14:textId="77777777" w:rsidTr="00DD36C9">
        <w:tc>
          <w:tcPr>
            <w:tcW w:w="2253" w:type="dxa"/>
            <w:vAlign w:val="center"/>
          </w:tcPr>
          <w:p w14:paraId="54580717" w14:textId="77777777" w:rsidR="0041465C" w:rsidRPr="007112AC" w:rsidRDefault="0041465C" w:rsidP="00DD36C9">
            <w:pPr>
              <w:pStyle w:val="StdBodyTextBold"/>
              <w:rPr>
                <w:rFonts w:cs="Arial"/>
              </w:rPr>
            </w:pPr>
            <w:r w:rsidRPr="007112AC">
              <w:rPr>
                <w:rFonts w:cs="Arial"/>
              </w:rPr>
              <w:lastRenderedPageBreak/>
              <w:t>6</w:t>
            </w:r>
          </w:p>
          <w:p w14:paraId="5014F0F8" w14:textId="49A42375" w:rsidR="0041465C" w:rsidRPr="007112AC" w:rsidRDefault="007112AC" w:rsidP="00DD36C9">
            <w:pPr>
              <w:pStyle w:val="StdBodyTextBold"/>
              <w:rPr>
                <w:rFonts w:cs="Arial"/>
              </w:rPr>
            </w:pPr>
            <w:r w:rsidRPr="007112AC">
              <w:rPr>
                <w:rFonts w:cs="Arial"/>
              </w:rPr>
              <w:t>Net Asset value</w:t>
            </w:r>
          </w:p>
        </w:tc>
        <w:tc>
          <w:tcPr>
            <w:tcW w:w="1977" w:type="dxa"/>
            <w:vAlign w:val="center"/>
          </w:tcPr>
          <w:p w14:paraId="4E6D3E59" w14:textId="03168D6C" w:rsidR="0041465C" w:rsidRPr="007112AC" w:rsidRDefault="007112AC" w:rsidP="00DD36C9">
            <w:pPr>
              <w:pStyle w:val="StdBodyText"/>
              <w:jc w:val="center"/>
              <w:rPr>
                <w:rFonts w:cs="Arial"/>
                <w:i/>
              </w:rPr>
            </w:pPr>
            <w:r w:rsidRPr="007112AC">
              <w:rPr>
                <w:rFonts w:cs="Arial"/>
                <w:i/>
              </w:rPr>
              <w:t>Net Asset Value = Net Assets</w:t>
            </w:r>
          </w:p>
        </w:tc>
        <w:tc>
          <w:tcPr>
            <w:tcW w:w="1697" w:type="dxa"/>
            <w:vAlign w:val="center"/>
          </w:tcPr>
          <w:p w14:paraId="4FFDB785" w14:textId="52A3C712" w:rsidR="0041465C" w:rsidRPr="007112AC" w:rsidRDefault="007112AC" w:rsidP="00DD36C9">
            <w:pPr>
              <w:pStyle w:val="StdBodyText"/>
              <w:jc w:val="center"/>
              <w:rPr>
                <w:rFonts w:cs="Arial"/>
                <w:i/>
              </w:rPr>
            </w:pPr>
            <w:r w:rsidRPr="007112AC">
              <w:rPr>
                <w:rFonts w:cs="Arial"/>
                <w:i/>
              </w:rPr>
              <w:t>&gt; £0</w:t>
            </w:r>
          </w:p>
        </w:tc>
        <w:tc>
          <w:tcPr>
            <w:tcW w:w="3089" w:type="dxa"/>
            <w:vAlign w:val="center"/>
          </w:tcPr>
          <w:p w14:paraId="53764554" w14:textId="636C0E0B" w:rsidR="0041465C" w:rsidRPr="007112AC" w:rsidRDefault="0041465C" w:rsidP="007112AC">
            <w:pPr>
              <w:pStyle w:val="StdBodyText"/>
              <w:jc w:val="center"/>
              <w:rPr>
                <w:rFonts w:cs="Arial"/>
                <w:i/>
              </w:rPr>
            </w:pPr>
            <w:r w:rsidRPr="007112AC">
              <w:rPr>
                <w:rFonts w:cs="Arial"/>
                <w:i/>
              </w:rPr>
              <w:t xml:space="preserve">Tested and reported yearly in arrears within </w:t>
            </w:r>
            <w:r w:rsidR="007112AC" w:rsidRPr="007112AC">
              <w:rPr>
                <w:rFonts w:cs="Arial"/>
                <w:i/>
              </w:rPr>
              <w:t xml:space="preserve">120 </w:t>
            </w:r>
            <w:r w:rsidRPr="007112AC">
              <w:rPr>
                <w:rFonts w:cs="Arial"/>
                <w:i/>
              </w:rPr>
              <w:t xml:space="preserve">days of each accounting reference date based upon figures at the relevant accounting reference date </w:t>
            </w:r>
          </w:p>
        </w:tc>
      </w:tr>
      <w:tr w:rsidR="0041465C" w:rsidRPr="00E77216" w14:paraId="17F220FB" w14:textId="77777777" w:rsidTr="00DD36C9">
        <w:tc>
          <w:tcPr>
            <w:tcW w:w="2253" w:type="dxa"/>
            <w:vAlign w:val="center"/>
          </w:tcPr>
          <w:p w14:paraId="0E15CE1D" w14:textId="77777777" w:rsidR="0041465C" w:rsidRPr="007112AC" w:rsidRDefault="0041465C" w:rsidP="00DD36C9">
            <w:pPr>
              <w:pStyle w:val="StdBodyTextBold"/>
              <w:rPr>
                <w:rFonts w:cs="Arial"/>
              </w:rPr>
            </w:pPr>
            <w:r w:rsidRPr="007112AC">
              <w:rPr>
                <w:rFonts w:cs="Arial"/>
              </w:rPr>
              <w:t>7</w:t>
            </w:r>
          </w:p>
          <w:p w14:paraId="7590E169" w14:textId="17BF62E6" w:rsidR="0041465C" w:rsidRPr="007112AC" w:rsidRDefault="007112AC" w:rsidP="00DD36C9">
            <w:pPr>
              <w:pStyle w:val="StdBodyTextBold"/>
              <w:rPr>
                <w:rFonts w:cs="Arial"/>
              </w:rPr>
            </w:pPr>
            <w:r w:rsidRPr="007112AC">
              <w:rPr>
                <w:rFonts w:cs="Arial"/>
              </w:rPr>
              <w:t>Group Exposure Ratio</w:t>
            </w:r>
          </w:p>
        </w:tc>
        <w:tc>
          <w:tcPr>
            <w:tcW w:w="1977" w:type="dxa"/>
            <w:vAlign w:val="center"/>
          </w:tcPr>
          <w:p w14:paraId="52245FCC" w14:textId="45AAA5E7" w:rsidR="0041465C" w:rsidRPr="007112AC" w:rsidRDefault="007112AC" w:rsidP="00DD36C9">
            <w:pPr>
              <w:pStyle w:val="StdBodyText"/>
              <w:jc w:val="center"/>
              <w:rPr>
                <w:rFonts w:cs="Arial"/>
                <w:i/>
              </w:rPr>
            </w:pPr>
            <w:r w:rsidRPr="007112AC">
              <w:rPr>
                <w:rFonts w:cs="Arial"/>
                <w:i/>
              </w:rPr>
              <w:t>Group Exposure / Gross Assets</w:t>
            </w:r>
          </w:p>
        </w:tc>
        <w:tc>
          <w:tcPr>
            <w:tcW w:w="1697" w:type="dxa"/>
            <w:vAlign w:val="center"/>
          </w:tcPr>
          <w:p w14:paraId="587BE941" w14:textId="124A1D1D" w:rsidR="0041465C" w:rsidRPr="007112AC" w:rsidRDefault="007112AC" w:rsidP="00DD36C9">
            <w:pPr>
              <w:pStyle w:val="StdBodyText"/>
              <w:jc w:val="center"/>
              <w:rPr>
                <w:rFonts w:cs="Arial"/>
                <w:i/>
              </w:rPr>
            </w:pPr>
            <w:r w:rsidRPr="007112AC">
              <w:rPr>
                <w:rFonts w:cs="Arial"/>
                <w:i/>
              </w:rPr>
              <w:t>&lt; 50</w:t>
            </w:r>
            <w:r w:rsidR="0041465C" w:rsidRPr="007112AC">
              <w:rPr>
                <w:rFonts w:cs="Arial"/>
                <w:i/>
              </w:rPr>
              <w:t>%</w:t>
            </w:r>
          </w:p>
        </w:tc>
        <w:tc>
          <w:tcPr>
            <w:tcW w:w="3089" w:type="dxa"/>
            <w:vAlign w:val="center"/>
          </w:tcPr>
          <w:p w14:paraId="24B03BC8" w14:textId="77777777" w:rsidR="0041465C" w:rsidRPr="007112AC" w:rsidRDefault="0041465C" w:rsidP="00DD36C9">
            <w:pPr>
              <w:pStyle w:val="StdBodyText"/>
              <w:jc w:val="center"/>
              <w:rPr>
                <w:rFonts w:cs="Arial"/>
                <w:i/>
              </w:rPr>
            </w:pPr>
            <w:r w:rsidRPr="007112AC">
              <w:rPr>
                <w:rFonts w:cs="Arial"/>
                <w:i/>
              </w:rPr>
              <w:t>Tested and reported yearly in arrears within 90 days of each accounting reference date based upon figures at the relevant accounting reference date</w:t>
            </w:r>
          </w:p>
        </w:tc>
      </w:tr>
      <w:tr w:rsidR="0041465C" w:rsidRPr="00E77216" w14:paraId="697FDA9D" w14:textId="77777777" w:rsidTr="00DD36C9">
        <w:tc>
          <w:tcPr>
            <w:tcW w:w="2253" w:type="dxa"/>
            <w:vAlign w:val="center"/>
          </w:tcPr>
          <w:p w14:paraId="3EE7EEF0" w14:textId="77777777" w:rsidR="0041465C" w:rsidRPr="007112AC" w:rsidRDefault="0041465C" w:rsidP="00DD36C9">
            <w:pPr>
              <w:pStyle w:val="StdBodyTextBold"/>
              <w:rPr>
                <w:rFonts w:cs="Arial"/>
                <w:highlight w:val="yellow"/>
              </w:rPr>
            </w:pPr>
            <w:r w:rsidRPr="007112AC">
              <w:rPr>
                <w:rFonts w:cs="Arial"/>
                <w:highlight w:val="yellow"/>
              </w:rPr>
              <w:t>Financial Target 8</w:t>
            </w:r>
          </w:p>
          <w:p w14:paraId="62C6380A" w14:textId="77777777" w:rsidR="0041465C" w:rsidRPr="007112AC" w:rsidRDefault="0041465C" w:rsidP="00DD36C9">
            <w:pPr>
              <w:pStyle w:val="StdBodyTextBold"/>
              <w:rPr>
                <w:rFonts w:cs="Arial"/>
                <w:highlight w:val="yellow"/>
              </w:rPr>
            </w:pPr>
            <w:r w:rsidRPr="007112AC">
              <w:rPr>
                <w:rFonts w:cs="Arial"/>
                <w:highlight w:val="yellow"/>
              </w:rPr>
              <w:t>[etc.]</w:t>
            </w:r>
          </w:p>
        </w:tc>
        <w:tc>
          <w:tcPr>
            <w:tcW w:w="1977" w:type="dxa"/>
            <w:vAlign w:val="center"/>
          </w:tcPr>
          <w:p w14:paraId="6960C314" w14:textId="77777777" w:rsidR="0041465C" w:rsidRPr="007112AC" w:rsidRDefault="0041465C" w:rsidP="00DD36C9">
            <w:pPr>
              <w:pStyle w:val="StdBodyText"/>
              <w:jc w:val="center"/>
              <w:rPr>
                <w:rFonts w:cs="Arial"/>
                <w:i/>
                <w:highlight w:val="yellow"/>
              </w:rPr>
            </w:pPr>
            <w:r w:rsidRPr="007112AC">
              <w:rPr>
                <w:rFonts w:cs="Arial"/>
                <w:i/>
                <w:highlight w:val="yellow"/>
              </w:rPr>
              <w:t>[etc.]</w:t>
            </w:r>
          </w:p>
        </w:tc>
        <w:tc>
          <w:tcPr>
            <w:tcW w:w="1697" w:type="dxa"/>
            <w:vAlign w:val="center"/>
          </w:tcPr>
          <w:p w14:paraId="4028C23D" w14:textId="77777777" w:rsidR="0041465C" w:rsidRPr="007112AC" w:rsidRDefault="0041465C" w:rsidP="00DD36C9">
            <w:pPr>
              <w:pStyle w:val="StdBodyText"/>
              <w:jc w:val="center"/>
              <w:rPr>
                <w:rFonts w:cs="Arial"/>
                <w:i/>
                <w:highlight w:val="yellow"/>
              </w:rPr>
            </w:pPr>
            <w:r w:rsidRPr="007112AC">
              <w:rPr>
                <w:rFonts w:cs="Arial"/>
                <w:i/>
                <w:highlight w:val="yellow"/>
              </w:rPr>
              <w:t>[etc.]</w:t>
            </w:r>
          </w:p>
        </w:tc>
        <w:tc>
          <w:tcPr>
            <w:tcW w:w="3089" w:type="dxa"/>
            <w:vAlign w:val="center"/>
          </w:tcPr>
          <w:p w14:paraId="76B06E2E" w14:textId="77777777" w:rsidR="0041465C" w:rsidRPr="007112AC" w:rsidRDefault="0041465C" w:rsidP="00DD36C9">
            <w:pPr>
              <w:pStyle w:val="StdBodyText"/>
              <w:jc w:val="center"/>
              <w:rPr>
                <w:rFonts w:cs="Arial"/>
                <w:i/>
                <w:highlight w:val="yellow"/>
              </w:rPr>
            </w:pPr>
            <w:r w:rsidRPr="007112AC">
              <w:rPr>
                <w:rFonts w:cs="Arial"/>
                <w:i/>
                <w:highlight w:val="yellow"/>
              </w:rPr>
              <w:t>[etc.]</w:t>
            </w:r>
          </w:p>
        </w:tc>
      </w:tr>
    </w:tbl>
    <w:p w14:paraId="68F29545" w14:textId="77777777" w:rsidR="0041465C" w:rsidRPr="00E77216" w:rsidRDefault="0041465C" w:rsidP="0041465C">
      <w:pPr>
        <w:pStyle w:val="GPSL1CLAUSEHEADING"/>
        <w:rPr>
          <w:rFonts w:ascii="Arial" w:hAnsi="Arial" w:cs="Arial"/>
          <w:b w:val="0"/>
          <w:sz w:val="24"/>
        </w:rPr>
      </w:pPr>
      <w:r w:rsidRPr="00E77216">
        <w:rPr>
          <w:rFonts w:ascii="Arial" w:hAnsi="Arial" w:cs="Arial"/>
          <w:b w:val="0"/>
          <w:caps w:val="0"/>
          <w:sz w:val="24"/>
        </w:rPr>
        <w:t>Key: 1 – see Annex 3 to this Schedule which sets out the calculation methodology to be used in the calculation of each financial indicator.</w:t>
      </w:r>
    </w:p>
    <w:p w14:paraId="3D5568E9" w14:textId="77777777" w:rsidR="0041465C" w:rsidRPr="00E77216" w:rsidRDefault="0041465C" w:rsidP="0041465C">
      <w:pPr>
        <w:pStyle w:val="GPSL2Numbered"/>
        <w:numPr>
          <w:ilvl w:val="1"/>
          <w:numId w:val="123"/>
        </w:numPr>
        <w:tabs>
          <w:tab w:val="clear" w:pos="1418"/>
        </w:tabs>
        <w:adjustRightInd w:val="0"/>
        <w:spacing w:line="240" w:lineRule="auto"/>
        <w:ind w:left="360"/>
        <w:rPr>
          <w:rFonts w:ascii="Arial" w:hAnsi="Arial" w:cs="Arial"/>
        </w:rPr>
      </w:pPr>
      <w:r w:rsidRPr="00E77216">
        <w:rPr>
          <w:rFonts w:ascii="Arial" w:hAnsi="Arial" w:cs="Arial"/>
          <w:sz w:val="24"/>
          <w:szCs w:val="24"/>
        </w:rPr>
        <w:t>Monitored Suppliers</w:t>
      </w:r>
      <w:r w:rsidRPr="00E77216">
        <w:rPr>
          <w:rFonts w:ascii="Arial" w:hAnsi="Arial" w:cs="Arial"/>
        </w:rPr>
        <w:t xml:space="preserve"> </w:t>
      </w:r>
    </w:p>
    <w:p w14:paraId="10A67B41" w14:textId="77777777" w:rsidR="0041465C" w:rsidRPr="00E77216" w:rsidRDefault="0041465C" w:rsidP="0041465C">
      <w:pPr>
        <w:pStyle w:val="GPSL2Numbered"/>
        <w:ind w:left="360"/>
        <w:rPr>
          <w:rFonts w:ascii="Arial" w:hAnsi="Arial" w:cs="Arial"/>
          <w:sz w:val="24"/>
          <w:szCs w:val="24"/>
        </w:rPr>
      </w:pPr>
      <w:r w:rsidRPr="00E77216">
        <w:rPr>
          <w:rFonts w:ascii="Arial" w:hAnsi="Arial" w:cs="Arial"/>
          <w:sz w:val="24"/>
          <w:szCs w:val="24"/>
          <w:highlight w:val="yellow"/>
        </w:rPr>
        <w:t>[Guidance: Insert details of any other entities which the Supplier is required to monitor against the Financial Indicators. These are in addition to the Supplier’s monitoring of itself, the Guarantor and the Key Sub-contractors. Not all the Financial Indicators may be applicable to a Monitored Supplier, so indicate which of those are to apply in the table below]</w:t>
      </w:r>
    </w:p>
    <w:tbl>
      <w:tblPr>
        <w:tblStyle w:val="TableGrid"/>
        <w:tblW w:w="0" w:type="auto"/>
        <w:tblInd w:w="720" w:type="dxa"/>
        <w:tblLook w:val="04A0" w:firstRow="1" w:lastRow="0" w:firstColumn="1" w:lastColumn="0" w:noHBand="0" w:noVBand="1"/>
      </w:tblPr>
      <w:tblGrid>
        <w:gridCol w:w="4075"/>
        <w:gridCol w:w="4224"/>
      </w:tblGrid>
      <w:tr w:rsidR="0041465C" w:rsidRPr="00E77216" w14:paraId="33D16510" w14:textId="77777777" w:rsidTr="00DD36C9">
        <w:tc>
          <w:tcPr>
            <w:tcW w:w="4531" w:type="dxa"/>
            <w:shd w:val="pct15" w:color="auto" w:fill="auto"/>
          </w:tcPr>
          <w:p w14:paraId="5DD32076" w14:textId="77777777" w:rsidR="0041465C" w:rsidRPr="00E77216" w:rsidRDefault="0041465C" w:rsidP="00DD36C9">
            <w:pPr>
              <w:pStyle w:val="StdBodyTextBold"/>
              <w:rPr>
                <w:rFonts w:cs="Arial"/>
              </w:rPr>
            </w:pPr>
            <w:r w:rsidRPr="00E77216">
              <w:rPr>
                <w:rFonts w:cs="Arial"/>
              </w:rPr>
              <w:t>Monitored Supplier</w:t>
            </w:r>
          </w:p>
        </w:tc>
        <w:tc>
          <w:tcPr>
            <w:tcW w:w="4532" w:type="dxa"/>
            <w:shd w:val="pct15" w:color="auto" w:fill="auto"/>
          </w:tcPr>
          <w:p w14:paraId="07914362" w14:textId="77777777" w:rsidR="0041465C" w:rsidRPr="00E77216" w:rsidRDefault="0041465C" w:rsidP="00DD36C9">
            <w:pPr>
              <w:pStyle w:val="StdBodyText1"/>
              <w:ind w:left="0"/>
              <w:rPr>
                <w:rFonts w:cs="Arial"/>
              </w:rPr>
            </w:pPr>
            <w:r w:rsidRPr="00E77216">
              <w:rPr>
                <w:rFonts w:cs="Arial"/>
              </w:rPr>
              <w:t>Applicable Financial Indicators</w:t>
            </w:r>
          </w:p>
          <w:p w14:paraId="6AD2CB62" w14:textId="77777777" w:rsidR="0041465C" w:rsidRPr="00E77216" w:rsidRDefault="0041465C" w:rsidP="00DD36C9">
            <w:pPr>
              <w:pStyle w:val="StdBodyText1"/>
              <w:ind w:left="0"/>
              <w:rPr>
                <w:rFonts w:cs="Arial"/>
              </w:rPr>
            </w:pPr>
            <w:r w:rsidRPr="00E77216">
              <w:rPr>
                <w:rFonts w:cs="Arial"/>
              </w:rPr>
              <w:t xml:space="preserve">(these are the Financial Indicators from the table in </w:t>
            </w:r>
            <w:bookmarkStart w:id="293" w:name="_9kMHG5YVtCIB9GGFGefvlpjzHDE8uqnx0AK1AJF"/>
            <w:r w:rsidRPr="00E77216">
              <w:rPr>
                <w:rFonts w:cs="Arial"/>
              </w:rPr>
              <w:t xml:space="preserve">Paragraph </w:t>
            </w:r>
            <w:r w:rsidRPr="00E77216">
              <w:rPr>
                <w:rFonts w:cs="Arial"/>
              </w:rPr>
              <w:fldChar w:fldCharType="begin"/>
            </w:r>
            <w:r w:rsidRPr="00E77216">
              <w:rPr>
                <w:rFonts w:cs="Arial"/>
              </w:rPr>
              <w:instrText xml:space="preserve"> REF _Ref_ContractCompanion_9kb9Us39H \n \h \t \* MERGEFORMAT </w:instrText>
            </w:r>
            <w:r w:rsidRPr="00E77216">
              <w:rPr>
                <w:rFonts w:cs="Arial"/>
              </w:rPr>
            </w:r>
            <w:r w:rsidRPr="00E77216">
              <w:rPr>
                <w:rFonts w:cs="Arial"/>
              </w:rPr>
              <w:fldChar w:fldCharType="separate"/>
            </w:r>
            <w:r w:rsidRPr="00E77216">
              <w:rPr>
                <w:rFonts w:cs="Arial"/>
              </w:rPr>
              <w:t>5.1</w:t>
            </w:r>
            <w:r w:rsidRPr="00E77216">
              <w:rPr>
                <w:rFonts w:cs="Arial"/>
              </w:rPr>
              <w:fldChar w:fldCharType="end"/>
            </w:r>
            <w:bookmarkEnd w:id="293"/>
            <w:r w:rsidRPr="00E77216">
              <w:rPr>
                <w:rFonts w:cs="Arial"/>
              </w:rPr>
              <w:t xml:space="preserve"> which are to apply to the Monitored Suppliers)</w:t>
            </w:r>
          </w:p>
        </w:tc>
      </w:tr>
      <w:tr w:rsidR="0041465C" w:rsidRPr="00E77216" w14:paraId="07C8278C" w14:textId="77777777" w:rsidTr="00DD36C9">
        <w:tc>
          <w:tcPr>
            <w:tcW w:w="4531" w:type="dxa"/>
          </w:tcPr>
          <w:p w14:paraId="031EF766" w14:textId="77777777" w:rsidR="0041465C" w:rsidRPr="00E77216" w:rsidRDefault="0041465C" w:rsidP="00DD36C9">
            <w:pPr>
              <w:pStyle w:val="StdBodyText1"/>
              <w:ind w:left="0"/>
              <w:rPr>
                <w:rFonts w:cs="Arial"/>
              </w:rPr>
            </w:pPr>
            <w:r w:rsidRPr="00E77216">
              <w:rPr>
                <w:rFonts w:cs="Arial"/>
                <w:highlight w:val="yellow"/>
              </w:rPr>
              <w:t xml:space="preserve">[Entity 1 e.g Group Member, Sub-contractor, Relevant Parent Company etc.] </w:t>
            </w:r>
          </w:p>
        </w:tc>
        <w:tc>
          <w:tcPr>
            <w:tcW w:w="4532" w:type="dxa"/>
          </w:tcPr>
          <w:p w14:paraId="5605BCB3" w14:textId="77777777" w:rsidR="0041465C" w:rsidRPr="00E77216" w:rsidRDefault="0041465C" w:rsidP="00DD36C9">
            <w:pPr>
              <w:pStyle w:val="StdBodyText1"/>
              <w:ind w:left="0"/>
              <w:rPr>
                <w:rFonts w:cs="Arial"/>
                <w:highlight w:val="yellow"/>
              </w:rPr>
            </w:pPr>
            <w:r w:rsidRPr="00E77216">
              <w:rPr>
                <w:rFonts w:cs="Arial"/>
                <w:highlight w:val="yellow"/>
              </w:rPr>
              <w:t>[1 – Operating Margin]</w:t>
            </w:r>
          </w:p>
          <w:p w14:paraId="35250528" w14:textId="77777777" w:rsidR="0041465C" w:rsidRPr="00E77216" w:rsidRDefault="0041465C" w:rsidP="00DD36C9">
            <w:pPr>
              <w:pStyle w:val="StdBodyText1"/>
              <w:ind w:left="0"/>
              <w:rPr>
                <w:rFonts w:cs="Arial"/>
                <w:highlight w:val="yellow"/>
              </w:rPr>
            </w:pPr>
            <w:r w:rsidRPr="00E77216">
              <w:rPr>
                <w:rFonts w:cs="Arial"/>
                <w:highlight w:val="yellow"/>
              </w:rPr>
              <w:t>[2 – etc..]</w:t>
            </w:r>
          </w:p>
          <w:p w14:paraId="6843B01D" w14:textId="77777777" w:rsidR="0041465C" w:rsidRPr="00E77216" w:rsidRDefault="0041465C" w:rsidP="00DD36C9">
            <w:pPr>
              <w:pStyle w:val="StdBodyText1"/>
              <w:ind w:left="0"/>
              <w:rPr>
                <w:rFonts w:cs="Arial"/>
              </w:rPr>
            </w:pPr>
            <w:r w:rsidRPr="00E77216">
              <w:rPr>
                <w:rFonts w:cs="Arial"/>
                <w:highlight w:val="yellow"/>
              </w:rPr>
              <w:t>[3][4][5][6][7][8][etc..]</w:t>
            </w:r>
          </w:p>
        </w:tc>
      </w:tr>
      <w:tr w:rsidR="0041465C" w:rsidRPr="00E77216" w14:paraId="4BB5304B" w14:textId="77777777" w:rsidTr="00DD36C9">
        <w:tc>
          <w:tcPr>
            <w:tcW w:w="4531" w:type="dxa"/>
          </w:tcPr>
          <w:p w14:paraId="24A1E5A0" w14:textId="77777777" w:rsidR="0041465C" w:rsidRPr="00E77216" w:rsidRDefault="0041465C" w:rsidP="00DD36C9">
            <w:pPr>
              <w:pStyle w:val="StdBodyText1"/>
              <w:ind w:left="0"/>
              <w:rPr>
                <w:rFonts w:cs="Arial"/>
                <w:highlight w:val="yellow"/>
              </w:rPr>
            </w:pPr>
            <w:r w:rsidRPr="00E77216">
              <w:rPr>
                <w:rFonts w:cs="Arial"/>
                <w:highlight w:val="yellow"/>
              </w:rPr>
              <w:t>[Entity 2 e.g Group Member, Sub-contractor, Relevant Parent Company etc.]</w:t>
            </w:r>
          </w:p>
        </w:tc>
        <w:tc>
          <w:tcPr>
            <w:tcW w:w="4532" w:type="dxa"/>
          </w:tcPr>
          <w:p w14:paraId="71F2F4B4" w14:textId="77777777" w:rsidR="0041465C" w:rsidRPr="00E77216" w:rsidRDefault="0041465C" w:rsidP="00DD36C9">
            <w:pPr>
              <w:pStyle w:val="StdBodyText1"/>
              <w:ind w:left="0"/>
              <w:rPr>
                <w:rFonts w:cs="Arial"/>
                <w:highlight w:val="yellow"/>
              </w:rPr>
            </w:pPr>
            <w:r w:rsidRPr="00E77216">
              <w:rPr>
                <w:rFonts w:cs="Arial"/>
                <w:highlight w:val="yellow"/>
              </w:rPr>
              <w:t>[1 – Operating Margin]</w:t>
            </w:r>
          </w:p>
          <w:p w14:paraId="10A28578" w14:textId="77777777" w:rsidR="0041465C" w:rsidRPr="00E77216" w:rsidRDefault="0041465C" w:rsidP="00DD36C9">
            <w:pPr>
              <w:pStyle w:val="StdBodyText1"/>
              <w:ind w:left="0"/>
              <w:rPr>
                <w:rFonts w:cs="Arial"/>
                <w:highlight w:val="yellow"/>
              </w:rPr>
            </w:pPr>
            <w:r w:rsidRPr="00E77216">
              <w:rPr>
                <w:rFonts w:cs="Arial"/>
                <w:highlight w:val="yellow"/>
              </w:rPr>
              <w:t>[2 – etc.]</w:t>
            </w:r>
          </w:p>
          <w:p w14:paraId="45E70B9C" w14:textId="77777777" w:rsidR="0041465C" w:rsidRPr="00E77216" w:rsidRDefault="0041465C" w:rsidP="00DD36C9">
            <w:pPr>
              <w:pStyle w:val="StdBodyText1"/>
              <w:ind w:left="0"/>
              <w:rPr>
                <w:rFonts w:cs="Arial"/>
                <w:highlight w:val="yellow"/>
              </w:rPr>
            </w:pPr>
            <w:r w:rsidRPr="00E77216">
              <w:rPr>
                <w:rFonts w:cs="Arial"/>
                <w:highlight w:val="yellow"/>
              </w:rPr>
              <w:lastRenderedPageBreak/>
              <w:t>[3][4][5][6][7][8][etc..]</w:t>
            </w:r>
          </w:p>
        </w:tc>
      </w:tr>
      <w:tr w:rsidR="0041465C" w:rsidRPr="00E77216" w14:paraId="5AF42A38" w14:textId="77777777" w:rsidTr="00DD36C9">
        <w:tc>
          <w:tcPr>
            <w:tcW w:w="4531" w:type="dxa"/>
          </w:tcPr>
          <w:p w14:paraId="010A982C" w14:textId="77777777" w:rsidR="0041465C" w:rsidRPr="00E77216" w:rsidRDefault="0041465C" w:rsidP="00DD36C9">
            <w:pPr>
              <w:pStyle w:val="StdBodyText1"/>
              <w:ind w:left="0"/>
              <w:rPr>
                <w:rFonts w:cs="Arial"/>
                <w:highlight w:val="yellow"/>
              </w:rPr>
            </w:pPr>
            <w:r w:rsidRPr="00E77216">
              <w:rPr>
                <w:rFonts w:cs="Arial"/>
                <w:highlight w:val="yellow"/>
              </w:rPr>
              <w:lastRenderedPageBreak/>
              <w:t>[etc.]</w:t>
            </w:r>
          </w:p>
        </w:tc>
        <w:tc>
          <w:tcPr>
            <w:tcW w:w="4532" w:type="dxa"/>
          </w:tcPr>
          <w:p w14:paraId="0E7C8B2E" w14:textId="77777777" w:rsidR="0041465C" w:rsidRPr="00E77216" w:rsidRDefault="0041465C" w:rsidP="00DD36C9">
            <w:pPr>
              <w:pStyle w:val="StdBodyText1"/>
              <w:ind w:left="0"/>
              <w:rPr>
                <w:rFonts w:cs="Arial"/>
                <w:highlight w:val="yellow"/>
              </w:rPr>
            </w:pPr>
            <w:r w:rsidRPr="00E77216">
              <w:rPr>
                <w:rFonts w:cs="Arial"/>
                <w:highlight w:val="yellow"/>
              </w:rPr>
              <w:t>[etc.]</w:t>
            </w:r>
          </w:p>
        </w:tc>
      </w:tr>
    </w:tbl>
    <w:p w14:paraId="640488C3" w14:textId="77777777" w:rsidR="0041465C" w:rsidRPr="00E77216" w:rsidRDefault="0041465C" w:rsidP="0041465C">
      <w:pPr>
        <w:pStyle w:val="GPSL2Numbered"/>
        <w:ind w:left="360"/>
        <w:rPr>
          <w:rFonts w:ascii="Arial" w:hAnsi="Arial" w:cs="Arial"/>
        </w:rPr>
      </w:pPr>
    </w:p>
    <w:p w14:paraId="1CFF7DE7" w14:textId="77777777" w:rsidR="0041465C" w:rsidRPr="00E77216" w:rsidRDefault="0041465C" w:rsidP="0041465C">
      <w:pPr>
        <w:pStyle w:val="GPSL1SCHEDULEHeading"/>
        <w:keepNext/>
        <w:numPr>
          <w:ilvl w:val="0"/>
          <w:numId w:val="123"/>
        </w:numPr>
        <w:tabs>
          <w:tab w:val="left" w:pos="142"/>
        </w:tabs>
        <w:adjustRightInd w:val="0"/>
        <w:spacing w:after="240" w:line="240" w:lineRule="auto"/>
        <w:rPr>
          <w:rFonts w:ascii="Arial" w:hAnsi="Arial" w:cs="Arial"/>
          <w:caps w:val="0"/>
          <w:szCs w:val="24"/>
        </w:rPr>
      </w:pPr>
      <w:r w:rsidRPr="00E77216">
        <w:rPr>
          <w:rFonts w:ascii="Arial" w:hAnsi="Arial" w:cs="Arial"/>
          <w:caps w:val="0"/>
          <w:szCs w:val="24"/>
        </w:rPr>
        <w:t>Termination rights</w:t>
      </w:r>
    </w:p>
    <w:p w14:paraId="108DD153" w14:textId="77777777" w:rsidR="0041465C" w:rsidRPr="00E77216" w:rsidRDefault="0041465C" w:rsidP="0041465C">
      <w:pPr>
        <w:pStyle w:val="GPSL2Numbered"/>
        <w:numPr>
          <w:ilvl w:val="1"/>
          <w:numId w:val="123"/>
        </w:numPr>
        <w:tabs>
          <w:tab w:val="clear" w:pos="1418"/>
        </w:tabs>
        <w:adjustRightInd w:val="0"/>
        <w:spacing w:line="240" w:lineRule="auto"/>
        <w:ind w:left="360"/>
        <w:rPr>
          <w:rFonts w:ascii="Arial" w:hAnsi="Arial" w:cs="Arial"/>
          <w:sz w:val="24"/>
          <w:szCs w:val="24"/>
        </w:rPr>
      </w:pPr>
      <w:r w:rsidRPr="00E77216">
        <w:rPr>
          <w:rFonts w:ascii="Arial" w:hAnsi="Arial" w:cs="Arial"/>
          <w:sz w:val="24"/>
          <w:szCs w:val="24"/>
        </w:rPr>
        <w:t>The Relevant Authority shall be entitled to terminate the Contract if:</w:t>
      </w:r>
    </w:p>
    <w:p w14:paraId="2BA41ECB" w14:textId="77777777" w:rsidR="0041465C" w:rsidRPr="00E77216" w:rsidRDefault="0041465C" w:rsidP="0041465C">
      <w:pPr>
        <w:pStyle w:val="GPSL3numberedclause"/>
        <w:numPr>
          <w:ilvl w:val="2"/>
          <w:numId w:val="123"/>
        </w:numPr>
        <w:tabs>
          <w:tab w:val="clear" w:pos="2127"/>
          <w:tab w:val="left" w:pos="1985"/>
        </w:tabs>
        <w:adjustRightInd w:val="0"/>
        <w:spacing w:line="240" w:lineRule="auto"/>
        <w:jc w:val="both"/>
        <w:rPr>
          <w:rFonts w:ascii="Arial" w:hAnsi="Arial" w:cs="Arial"/>
          <w:sz w:val="24"/>
        </w:rPr>
      </w:pPr>
      <w:r w:rsidRPr="00E77216">
        <w:rPr>
          <w:rFonts w:ascii="Arial" w:hAnsi="Arial" w:cs="Arial"/>
          <w:sz w:val="24"/>
        </w:rPr>
        <w:t>the Supplier fails to notify the Relevant Authority of a Financial Distress Event in accordance with Paragraph 2.3.3;</w:t>
      </w:r>
    </w:p>
    <w:p w14:paraId="523E09B7" w14:textId="77777777" w:rsidR="0041465C" w:rsidRPr="00E77216" w:rsidRDefault="0041465C" w:rsidP="0041465C">
      <w:pPr>
        <w:pStyle w:val="GPSL3numberedclause"/>
        <w:numPr>
          <w:ilvl w:val="2"/>
          <w:numId w:val="123"/>
        </w:numPr>
        <w:tabs>
          <w:tab w:val="clear" w:pos="2127"/>
          <w:tab w:val="left" w:pos="1985"/>
        </w:tabs>
        <w:adjustRightInd w:val="0"/>
        <w:spacing w:line="240" w:lineRule="auto"/>
        <w:jc w:val="both"/>
        <w:rPr>
          <w:rFonts w:ascii="Arial" w:hAnsi="Arial" w:cs="Arial"/>
          <w:sz w:val="24"/>
        </w:rPr>
      </w:pPr>
      <w:r w:rsidRPr="00E77216">
        <w:rPr>
          <w:rFonts w:ascii="Arial" w:hAnsi="Arial" w:cs="Arial"/>
          <w:sz w:val="24"/>
        </w:rPr>
        <w:t>the Parties fail to agree a Financial Distress Remediation Plan (or any updated Financial Distress Remediation Plan) in accordance with Paragraphs 4.3 to 4.5; and/or</w:t>
      </w:r>
    </w:p>
    <w:p w14:paraId="3107A59F" w14:textId="77777777" w:rsidR="0041465C" w:rsidRPr="00E77216" w:rsidRDefault="0041465C" w:rsidP="0041465C">
      <w:pPr>
        <w:pStyle w:val="GPSL3numberedclause"/>
        <w:numPr>
          <w:ilvl w:val="2"/>
          <w:numId w:val="123"/>
        </w:numPr>
        <w:tabs>
          <w:tab w:val="clear" w:pos="2127"/>
          <w:tab w:val="left" w:pos="1985"/>
        </w:tabs>
        <w:adjustRightInd w:val="0"/>
        <w:spacing w:line="240" w:lineRule="auto"/>
        <w:jc w:val="both"/>
        <w:rPr>
          <w:rFonts w:ascii="Arial" w:hAnsi="Arial" w:cs="Arial"/>
          <w:sz w:val="24"/>
        </w:rPr>
      </w:pPr>
      <w:r w:rsidRPr="00E77216">
        <w:rPr>
          <w:rFonts w:ascii="Arial" w:hAnsi="Arial" w:cs="Arial"/>
          <w:sz w:val="24"/>
        </w:rPr>
        <w:t>the Supplier fails to comply with the terms of the Financial Distress Remediation Plan (or any updated Financial Distress Remediation Plan) in accordance with Paragraph 4.6.3,</w:t>
      </w:r>
    </w:p>
    <w:p w14:paraId="0D698D12" w14:textId="77777777" w:rsidR="0041465C" w:rsidRPr="00E77216" w:rsidRDefault="0041465C" w:rsidP="0041465C">
      <w:pPr>
        <w:pStyle w:val="GPSL3numberedclause"/>
        <w:rPr>
          <w:rFonts w:ascii="Arial" w:hAnsi="Arial" w:cs="Arial"/>
          <w:sz w:val="24"/>
        </w:rPr>
      </w:pPr>
      <w:r w:rsidRPr="00E77216">
        <w:rPr>
          <w:rFonts w:ascii="Arial" w:hAnsi="Arial" w:cs="Arial"/>
          <w:sz w:val="24"/>
        </w:rPr>
        <w:t xml:space="preserve">which shall be deemed to be an event to which Clause 10.4.1 of the Core Terms applies and </w:t>
      </w:r>
      <w:r w:rsidRPr="00E77216">
        <w:rPr>
          <w:rFonts w:ascii="Arial" w:hAnsi="Arial" w:cs="Arial"/>
          <w:sz w:val="24"/>
          <w:szCs w:val="24"/>
        </w:rPr>
        <w:t>Clauses 10.6.1 and 10.6.2 of the Core Terms shall apply accordingly</w:t>
      </w:r>
      <w:r w:rsidRPr="00E77216">
        <w:rPr>
          <w:rFonts w:ascii="Arial" w:hAnsi="Arial" w:cs="Arial"/>
          <w:sz w:val="24"/>
        </w:rPr>
        <w:t>.</w:t>
      </w:r>
    </w:p>
    <w:p w14:paraId="2555A9E2" w14:textId="77777777" w:rsidR="0041465C" w:rsidRPr="00E77216" w:rsidRDefault="0041465C" w:rsidP="0041465C">
      <w:pPr>
        <w:pStyle w:val="GPSL1SCHEDULEHeading"/>
        <w:keepNext/>
        <w:numPr>
          <w:ilvl w:val="0"/>
          <w:numId w:val="123"/>
        </w:numPr>
        <w:tabs>
          <w:tab w:val="left" w:pos="142"/>
        </w:tabs>
        <w:adjustRightInd w:val="0"/>
        <w:spacing w:after="240" w:line="240" w:lineRule="auto"/>
        <w:rPr>
          <w:rFonts w:ascii="Arial" w:hAnsi="Arial" w:cs="Arial"/>
          <w:caps w:val="0"/>
          <w:szCs w:val="24"/>
        </w:rPr>
      </w:pPr>
      <w:r w:rsidRPr="00E77216">
        <w:rPr>
          <w:rFonts w:ascii="Arial" w:hAnsi="Arial" w:cs="Arial"/>
          <w:caps w:val="0"/>
          <w:szCs w:val="24"/>
        </w:rPr>
        <w:t>Primacy of Credit Ratings</w:t>
      </w:r>
    </w:p>
    <w:p w14:paraId="6262FB5F" w14:textId="77777777" w:rsidR="0041465C" w:rsidRPr="00E77216" w:rsidRDefault="0041465C" w:rsidP="0041465C">
      <w:pPr>
        <w:pStyle w:val="GPSL2Numbered"/>
        <w:numPr>
          <w:ilvl w:val="1"/>
          <w:numId w:val="123"/>
        </w:numPr>
        <w:tabs>
          <w:tab w:val="clear" w:pos="1418"/>
        </w:tabs>
        <w:adjustRightInd w:val="0"/>
        <w:spacing w:line="240" w:lineRule="auto"/>
        <w:ind w:left="360"/>
        <w:rPr>
          <w:rFonts w:ascii="Arial" w:hAnsi="Arial" w:cs="Arial"/>
          <w:sz w:val="24"/>
          <w:szCs w:val="24"/>
        </w:rPr>
      </w:pPr>
      <w:r w:rsidRPr="00E77216">
        <w:rPr>
          <w:rFonts w:ascii="Arial" w:hAnsi="Arial" w:cs="Arial"/>
          <w:sz w:val="24"/>
          <w:szCs w:val="24"/>
        </w:rPr>
        <w:t>Without prejudice to the Supplier’s obligations and the Relevant Authority’s rights and remedies under Paragraph 2, if, following the occurrence of a Financial Distress Event pursuant to any of Paragraphs 3.1.2 to 3.1.7, the Rating Agencies review and report subsequently that the credit ratings for the FDE Group entities do not drop below the relevant Credit Rating Thresholds specified for those entities in Annex 2 to this Schedule, then:</w:t>
      </w:r>
    </w:p>
    <w:p w14:paraId="0A52552A" w14:textId="77777777" w:rsidR="0041465C" w:rsidRPr="00E77216" w:rsidRDefault="0041465C" w:rsidP="0041465C">
      <w:pPr>
        <w:pStyle w:val="GPSL3numberedclause"/>
        <w:numPr>
          <w:ilvl w:val="2"/>
          <w:numId w:val="123"/>
        </w:numPr>
        <w:tabs>
          <w:tab w:val="clear" w:pos="2127"/>
          <w:tab w:val="left" w:pos="1985"/>
        </w:tabs>
        <w:adjustRightInd w:val="0"/>
        <w:spacing w:line="240" w:lineRule="auto"/>
        <w:jc w:val="both"/>
        <w:rPr>
          <w:rFonts w:ascii="Arial" w:hAnsi="Arial" w:cs="Arial"/>
          <w:sz w:val="24"/>
        </w:rPr>
      </w:pPr>
      <w:r w:rsidRPr="00E77216">
        <w:rPr>
          <w:rFonts w:ascii="Arial" w:hAnsi="Arial" w:cs="Arial"/>
          <w:sz w:val="24"/>
        </w:rPr>
        <w:t>the Supplier shall be relieved automatically of its obligations under Paragraphs 4.3 to 4.6; and</w:t>
      </w:r>
    </w:p>
    <w:p w14:paraId="1399E415" w14:textId="77777777" w:rsidR="0041465C" w:rsidRPr="00E77216" w:rsidRDefault="0041465C" w:rsidP="0041465C">
      <w:pPr>
        <w:pStyle w:val="GPSL3numberedclause"/>
        <w:numPr>
          <w:ilvl w:val="2"/>
          <w:numId w:val="123"/>
        </w:numPr>
        <w:tabs>
          <w:tab w:val="clear" w:pos="2127"/>
          <w:tab w:val="left" w:pos="1985"/>
        </w:tabs>
        <w:adjustRightInd w:val="0"/>
        <w:spacing w:line="240" w:lineRule="auto"/>
        <w:jc w:val="both"/>
        <w:rPr>
          <w:rFonts w:ascii="Arial" w:hAnsi="Arial" w:cs="Arial"/>
          <w:sz w:val="24"/>
        </w:rPr>
      </w:pPr>
      <w:r w:rsidRPr="00E77216">
        <w:rPr>
          <w:rFonts w:ascii="Arial" w:hAnsi="Arial" w:cs="Arial"/>
          <w:sz w:val="24"/>
        </w:rPr>
        <w:t>the Relevant Authority shall not be entitled to require the Supplier to provide financial information in accordance with Paragraph 4.3.2(b).</w:t>
      </w:r>
    </w:p>
    <w:p w14:paraId="1388B3D2" w14:textId="6457E4ED" w:rsidR="0041465C" w:rsidRPr="00E77216" w:rsidRDefault="0041465C" w:rsidP="0041465C">
      <w:pPr>
        <w:spacing w:after="200" w:line="276" w:lineRule="auto"/>
        <w:rPr>
          <w:rFonts w:ascii="Arial" w:hAnsi="Arial" w:cs="Arial"/>
          <w:b/>
          <w:sz w:val="24"/>
          <w:szCs w:val="24"/>
        </w:rPr>
      </w:pPr>
      <w:r w:rsidRPr="00E77216">
        <w:rPr>
          <w:rFonts w:ascii="Arial" w:hAnsi="Arial" w:cs="Arial"/>
          <w:b/>
          <w:sz w:val="24"/>
          <w:szCs w:val="24"/>
        </w:rPr>
        <w:t>Annex 1: Rating Agencies and their standard Rating System</w:t>
      </w:r>
    </w:p>
    <w:p w14:paraId="59218EB8" w14:textId="2969D2DC" w:rsidR="0041465C" w:rsidRPr="00E77216" w:rsidRDefault="007112AC" w:rsidP="007112AC">
      <w:pPr>
        <w:pStyle w:val="MarginText"/>
        <w:rPr>
          <w:rFonts w:ascii="Arial" w:hAnsi="Arial" w:cs="Arial"/>
          <w:sz w:val="24"/>
          <w:szCs w:val="24"/>
        </w:rPr>
      </w:pPr>
      <w:r>
        <w:rPr>
          <w:rFonts w:ascii="Arial" w:hAnsi="Arial" w:cs="Arial"/>
          <w:sz w:val="24"/>
          <w:szCs w:val="24"/>
        </w:rPr>
        <w:t xml:space="preserve">Dunn and Bradstreet 1-100 failure score </w:t>
      </w:r>
    </w:p>
    <w:p w14:paraId="776CFE7C" w14:textId="77777777" w:rsidR="0041465C" w:rsidRPr="00E77216" w:rsidRDefault="0041465C" w:rsidP="0041465C">
      <w:pPr>
        <w:spacing w:after="200" w:line="276" w:lineRule="auto"/>
        <w:rPr>
          <w:rFonts w:ascii="Arial" w:hAnsi="Arial" w:cs="Arial"/>
          <w:sz w:val="24"/>
          <w:szCs w:val="24"/>
          <w:lang w:eastAsia="zh-CN"/>
        </w:rPr>
      </w:pPr>
      <w:r w:rsidRPr="00E77216">
        <w:rPr>
          <w:rFonts w:ascii="Arial" w:hAnsi="Arial" w:cs="Arial"/>
          <w:sz w:val="24"/>
          <w:szCs w:val="24"/>
        </w:rPr>
        <w:br w:type="page"/>
      </w:r>
    </w:p>
    <w:p w14:paraId="2B6BCC7D" w14:textId="77777777" w:rsidR="0041465C" w:rsidRPr="00E77216" w:rsidRDefault="0041465C" w:rsidP="0041465C">
      <w:pPr>
        <w:pStyle w:val="AnnexHeading"/>
        <w:numPr>
          <w:ilvl w:val="0"/>
          <w:numId w:val="0"/>
        </w:numPr>
        <w:jc w:val="both"/>
        <w:rPr>
          <w:rFonts w:ascii="Arial" w:hAnsi="Arial" w:cs="Arial"/>
        </w:rPr>
      </w:pPr>
      <w:bookmarkStart w:id="294" w:name="_Ref_ContractCompanion_9kb9Us356"/>
      <w:bookmarkStart w:id="295" w:name="_Ref_ContractCompanion_9kb9Us447"/>
      <w:r w:rsidRPr="00E77216">
        <w:rPr>
          <w:rFonts w:ascii="Arial" w:hAnsi="Arial" w:cs="Arial"/>
          <w:caps w:val="0"/>
        </w:rPr>
        <w:lastRenderedPageBreak/>
        <w:t>Annex 2</w:t>
      </w:r>
      <w:r w:rsidRPr="00E77216">
        <w:rPr>
          <w:rFonts w:ascii="Arial" w:hAnsi="Arial" w:cs="Arial"/>
        </w:rPr>
        <w:t xml:space="preserve">: </w:t>
      </w:r>
      <w:r w:rsidRPr="00E77216">
        <w:rPr>
          <w:rFonts w:ascii="Arial" w:hAnsi="Arial" w:cs="Arial"/>
          <w:caps w:val="0"/>
        </w:rPr>
        <w:t>Credit Ratings and Credit Rating Thresholds</w:t>
      </w:r>
      <w:bookmarkEnd w:id="294"/>
      <w:bookmarkEnd w:id="295"/>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3080"/>
        <w:gridCol w:w="3081"/>
      </w:tblGrid>
      <w:tr w:rsidR="0041465C" w:rsidRPr="00E77216" w14:paraId="7B259FAF" w14:textId="77777777" w:rsidTr="00DD36C9">
        <w:tc>
          <w:tcPr>
            <w:tcW w:w="3080" w:type="dxa"/>
            <w:tcBorders>
              <w:top w:val="single" w:sz="4" w:space="0" w:color="auto"/>
            </w:tcBorders>
            <w:shd w:val="clear" w:color="auto" w:fill="FFFFFF"/>
          </w:tcPr>
          <w:p w14:paraId="6190B18C" w14:textId="77777777" w:rsidR="0041465C" w:rsidRPr="00E77216" w:rsidRDefault="0041465C" w:rsidP="00DD36C9">
            <w:pPr>
              <w:pStyle w:val="MarginText"/>
              <w:rPr>
                <w:rFonts w:ascii="Arial" w:hAnsi="Arial" w:cs="Arial"/>
                <w:b/>
                <w:sz w:val="24"/>
                <w:szCs w:val="24"/>
              </w:rPr>
            </w:pPr>
            <w:r w:rsidRPr="00E77216">
              <w:rPr>
                <w:rFonts w:ascii="Arial" w:hAnsi="Arial" w:cs="Arial"/>
                <w:b/>
                <w:sz w:val="24"/>
                <w:szCs w:val="24"/>
              </w:rPr>
              <w:t>Entity</w:t>
            </w:r>
          </w:p>
        </w:tc>
        <w:tc>
          <w:tcPr>
            <w:tcW w:w="3081" w:type="dxa"/>
            <w:tcBorders>
              <w:top w:val="single" w:sz="4" w:space="0" w:color="auto"/>
            </w:tcBorders>
            <w:shd w:val="clear" w:color="auto" w:fill="FFFFFF"/>
          </w:tcPr>
          <w:p w14:paraId="06F83569" w14:textId="77777777" w:rsidR="0041465C" w:rsidRPr="00E77216" w:rsidRDefault="0041465C" w:rsidP="00DD36C9">
            <w:pPr>
              <w:pStyle w:val="MarginText"/>
              <w:rPr>
                <w:rFonts w:ascii="Arial" w:hAnsi="Arial" w:cs="Arial"/>
                <w:b/>
                <w:sz w:val="24"/>
                <w:szCs w:val="24"/>
              </w:rPr>
            </w:pPr>
            <w:r w:rsidRPr="00E77216">
              <w:rPr>
                <w:rFonts w:ascii="Arial" w:hAnsi="Arial" w:cs="Arial"/>
                <w:b/>
                <w:sz w:val="24"/>
                <w:szCs w:val="24"/>
              </w:rPr>
              <w:t>Credit rating (long term)</w:t>
            </w:r>
          </w:p>
        </w:tc>
      </w:tr>
      <w:tr w:rsidR="0041465C" w:rsidRPr="00E77216" w14:paraId="4D9418F4" w14:textId="77777777" w:rsidTr="00DD36C9">
        <w:tc>
          <w:tcPr>
            <w:tcW w:w="3080" w:type="dxa"/>
            <w:shd w:val="clear" w:color="auto" w:fill="FFFFFF"/>
          </w:tcPr>
          <w:p w14:paraId="6D6BF2A9" w14:textId="77777777" w:rsidR="0041465C" w:rsidRPr="007112AC" w:rsidRDefault="0041465C" w:rsidP="00DD36C9">
            <w:pPr>
              <w:pStyle w:val="MarginText"/>
              <w:rPr>
                <w:rFonts w:ascii="Arial" w:hAnsi="Arial" w:cs="Arial"/>
                <w:sz w:val="24"/>
                <w:szCs w:val="24"/>
              </w:rPr>
            </w:pPr>
            <w:r w:rsidRPr="007112AC">
              <w:rPr>
                <w:rFonts w:ascii="Arial" w:hAnsi="Arial" w:cs="Arial"/>
                <w:sz w:val="24"/>
                <w:szCs w:val="24"/>
              </w:rPr>
              <w:t>Supplier</w:t>
            </w:r>
          </w:p>
        </w:tc>
        <w:tc>
          <w:tcPr>
            <w:tcW w:w="3081" w:type="dxa"/>
            <w:shd w:val="clear" w:color="auto" w:fill="FFFFFF"/>
          </w:tcPr>
          <w:p w14:paraId="6149216C" w14:textId="5DCBE095" w:rsidR="0041465C" w:rsidRPr="007112AC" w:rsidRDefault="007112AC" w:rsidP="007112AC">
            <w:pPr>
              <w:pStyle w:val="MarginText"/>
              <w:rPr>
                <w:rFonts w:ascii="Arial" w:hAnsi="Arial" w:cs="Arial"/>
                <w:sz w:val="24"/>
                <w:szCs w:val="24"/>
              </w:rPr>
            </w:pPr>
            <w:r w:rsidRPr="007112AC">
              <w:rPr>
                <w:rFonts w:ascii="Arial" w:hAnsi="Arial" w:cs="Arial"/>
                <w:sz w:val="24"/>
                <w:szCs w:val="24"/>
              </w:rPr>
              <w:t>50</w:t>
            </w:r>
          </w:p>
        </w:tc>
      </w:tr>
      <w:tr w:rsidR="0041465C" w:rsidRPr="00E77216" w14:paraId="23982512" w14:textId="77777777" w:rsidTr="00DD36C9">
        <w:tc>
          <w:tcPr>
            <w:tcW w:w="3080" w:type="dxa"/>
            <w:shd w:val="clear" w:color="auto" w:fill="FFFFFF"/>
          </w:tcPr>
          <w:p w14:paraId="458E37FC" w14:textId="2FFF56AF" w:rsidR="0041465C" w:rsidRPr="007112AC" w:rsidRDefault="007112AC" w:rsidP="00DD36C9">
            <w:pPr>
              <w:pStyle w:val="MarginText"/>
              <w:rPr>
                <w:rFonts w:ascii="Arial" w:hAnsi="Arial" w:cs="Arial"/>
                <w:sz w:val="24"/>
                <w:szCs w:val="24"/>
              </w:rPr>
            </w:pPr>
            <w:r w:rsidRPr="007112AC">
              <w:rPr>
                <w:rFonts w:ascii="Arial" w:hAnsi="Arial" w:cs="Arial"/>
                <w:sz w:val="24"/>
                <w:szCs w:val="24"/>
              </w:rPr>
              <w:t>Guarantor</w:t>
            </w:r>
          </w:p>
        </w:tc>
        <w:tc>
          <w:tcPr>
            <w:tcW w:w="3081" w:type="dxa"/>
            <w:shd w:val="clear" w:color="auto" w:fill="FFFFFF"/>
          </w:tcPr>
          <w:p w14:paraId="7C06953C" w14:textId="06EC4364" w:rsidR="0041465C" w:rsidRPr="007112AC" w:rsidRDefault="007112AC" w:rsidP="00DD36C9">
            <w:pPr>
              <w:pStyle w:val="MarginText"/>
              <w:rPr>
                <w:rFonts w:ascii="Arial" w:hAnsi="Arial" w:cs="Arial"/>
                <w:sz w:val="24"/>
                <w:szCs w:val="24"/>
              </w:rPr>
            </w:pPr>
            <w:r w:rsidRPr="007112AC">
              <w:rPr>
                <w:rFonts w:ascii="Arial" w:hAnsi="Arial" w:cs="Arial"/>
                <w:sz w:val="24"/>
                <w:szCs w:val="24"/>
              </w:rPr>
              <w:t>50</w:t>
            </w:r>
          </w:p>
        </w:tc>
      </w:tr>
      <w:tr w:rsidR="0041465C" w:rsidRPr="00E77216" w14:paraId="78833705" w14:textId="77777777" w:rsidTr="00DD36C9">
        <w:tc>
          <w:tcPr>
            <w:tcW w:w="3080" w:type="dxa"/>
            <w:tcBorders>
              <w:bottom w:val="single" w:sz="4" w:space="0" w:color="auto"/>
            </w:tcBorders>
            <w:shd w:val="clear" w:color="auto" w:fill="FFFFFF"/>
          </w:tcPr>
          <w:p w14:paraId="1ED2EA33" w14:textId="77777777" w:rsidR="0041465C" w:rsidRPr="00E77216" w:rsidRDefault="0041465C" w:rsidP="00DD36C9">
            <w:pPr>
              <w:pStyle w:val="MarginText"/>
              <w:rPr>
                <w:rFonts w:ascii="Arial" w:hAnsi="Arial" w:cs="Arial"/>
                <w:sz w:val="24"/>
                <w:szCs w:val="24"/>
                <w:highlight w:val="yellow"/>
              </w:rPr>
            </w:pPr>
            <w:r w:rsidRPr="00E77216">
              <w:rPr>
                <w:rFonts w:ascii="Arial" w:hAnsi="Arial" w:cs="Arial"/>
                <w:sz w:val="24"/>
                <w:szCs w:val="24"/>
                <w:highlight w:val="yellow"/>
              </w:rPr>
              <w:t>[Key Subcontractor]</w:t>
            </w:r>
          </w:p>
        </w:tc>
        <w:tc>
          <w:tcPr>
            <w:tcW w:w="3081" w:type="dxa"/>
            <w:tcBorders>
              <w:bottom w:val="single" w:sz="4" w:space="0" w:color="auto"/>
            </w:tcBorders>
            <w:shd w:val="clear" w:color="auto" w:fill="FFFFFF"/>
          </w:tcPr>
          <w:p w14:paraId="1C6F6505" w14:textId="77777777" w:rsidR="0041465C" w:rsidRPr="00E77216" w:rsidRDefault="0041465C" w:rsidP="00DD36C9">
            <w:pPr>
              <w:pStyle w:val="MarginText"/>
              <w:rPr>
                <w:rFonts w:ascii="Arial" w:hAnsi="Arial" w:cs="Arial"/>
                <w:sz w:val="24"/>
                <w:szCs w:val="24"/>
              </w:rPr>
            </w:pPr>
          </w:p>
        </w:tc>
      </w:tr>
    </w:tbl>
    <w:p w14:paraId="5CE2C296" w14:textId="77777777" w:rsidR="0041465C" w:rsidRPr="00E77216" w:rsidRDefault="0041465C" w:rsidP="0041465C">
      <w:pPr>
        <w:pStyle w:val="StdBodyText"/>
        <w:rPr>
          <w:rFonts w:cs="Arial"/>
        </w:rPr>
      </w:pPr>
    </w:p>
    <w:p w14:paraId="024FD36E" w14:textId="77777777" w:rsidR="0041465C" w:rsidRPr="00E77216" w:rsidRDefault="0041465C" w:rsidP="0041465C">
      <w:pPr>
        <w:spacing w:after="200" w:line="276" w:lineRule="auto"/>
        <w:rPr>
          <w:rFonts w:ascii="Arial" w:hAnsi="Arial" w:cs="Arial"/>
          <w:sz w:val="24"/>
          <w:szCs w:val="24"/>
        </w:rPr>
      </w:pPr>
      <w:r w:rsidRPr="00E77216">
        <w:rPr>
          <w:rFonts w:ascii="Arial" w:hAnsi="Arial" w:cs="Arial"/>
        </w:rPr>
        <w:br w:type="page"/>
      </w:r>
    </w:p>
    <w:p w14:paraId="4B6EDBC2" w14:textId="77777777" w:rsidR="0041465C" w:rsidRPr="00E77216" w:rsidRDefault="0041465C" w:rsidP="0041465C">
      <w:pPr>
        <w:pStyle w:val="StdBodyText"/>
        <w:rPr>
          <w:rFonts w:cs="Arial"/>
          <w:b/>
        </w:rPr>
      </w:pPr>
      <w:r w:rsidRPr="00E77216">
        <w:rPr>
          <w:rFonts w:cs="Arial"/>
          <w:b/>
        </w:rPr>
        <w:lastRenderedPageBreak/>
        <w:t>Annex 3: Calculation methodology for Financial Indicators</w:t>
      </w:r>
    </w:p>
    <w:p w14:paraId="2743100E" w14:textId="77777777" w:rsidR="0041465C" w:rsidRPr="00E77216" w:rsidRDefault="0041465C" w:rsidP="0041465C">
      <w:pPr>
        <w:pStyle w:val="StdBodyText"/>
        <w:rPr>
          <w:rFonts w:cs="Arial"/>
        </w:rPr>
      </w:pPr>
      <w:r w:rsidRPr="00E77216">
        <w:rPr>
          <w:rFonts w:cs="Arial"/>
        </w:rPr>
        <w:t>The Supplier shall ensure that it uses the following general and specific methodologies for calculating the Financial Indicators against the Financial Target Thresholds:</w:t>
      </w:r>
    </w:p>
    <w:p w14:paraId="52CBA28E" w14:textId="77777777" w:rsidR="0041465C" w:rsidRPr="00E77216" w:rsidRDefault="0041465C" w:rsidP="0041465C">
      <w:pPr>
        <w:pStyle w:val="StdBodyTextBold"/>
        <w:rPr>
          <w:rFonts w:cs="Arial"/>
          <w:u w:val="single"/>
        </w:rPr>
      </w:pPr>
      <w:r w:rsidRPr="00E77216">
        <w:rPr>
          <w:rFonts w:cs="Arial"/>
          <w:u w:val="single"/>
        </w:rPr>
        <w:t>General methodology</w:t>
      </w:r>
    </w:p>
    <w:p w14:paraId="692807A3" w14:textId="77777777" w:rsidR="0041465C" w:rsidRPr="00E77216" w:rsidRDefault="0041465C" w:rsidP="0041465C">
      <w:pPr>
        <w:pStyle w:val="AppendixText1"/>
        <w:rPr>
          <w:rFonts w:cs="Arial"/>
          <w:b w:val="0"/>
        </w:rPr>
      </w:pPr>
      <w:r w:rsidRPr="00E77216">
        <w:rPr>
          <w:rStyle w:val="StdBodyTextBoldChar"/>
          <w:rFonts w:eastAsia="STZhongsong" w:cs="Arial"/>
          <w:i/>
        </w:rPr>
        <w:t>Terminology</w:t>
      </w:r>
      <w:r w:rsidRPr="00E77216">
        <w:rPr>
          <w:rFonts w:cs="Arial"/>
          <w:b w:val="0"/>
        </w:rPr>
        <w:t>: The terms referred to in this Annex are those used by UK companies in their financial statements. Where the entity is not a UK company, the corresponding items should be used even if the terminology is slightly different (for example a charity would refer to a surplus or deficit rather than a profit or loss).</w:t>
      </w:r>
    </w:p>
    <w:p w14:paraId="3FB9E131" w14:textId="77777777" w:rsidR="0041465C" w:rsidRPr="00E77216" w:rsidRDefault="0041465C" w:rsidP="0041465C">
      <w:pPr>
        <w:pStyle w:val="AppendixText1"/>
        <w:rPr>
          <w:rFonts w:cs="Arial"/>
          <w:b w:val="0"/>
        </w:rPr>
      </w:pPr>
      <w:bookmarkStart w:id="296" w:name="_9kR3WTrAG988DOCwozPWV4ohsvnZeH8IifKOQP"/>
      <w:r w:rsidRPr="00E77216">
        <w:rPr>
          <w:rStyle w:val="StdBodyTextBoldChar"/>
          <w:rFonts w:eastAsia="STZhongsong" w:cs="Arial"/>
          <w:i/>
        </w:rPr>
        <w:t>Groups</w:t>
      </w:r>
      <w:bookmarkEnd w:id="296"/>
      <w:r w:rsidRPr="00E77216">
        <w:rPr>
          <w:rFonts w:cs="Arial"/>
          <w:b w:val="0"/>
        </w:rPr>
        <w:t>: Where the entity is the holding company of a group and prepares consolidated financial statements, the consolidated figures should be used.</w:t>
      </w:r>
    </w:p>
    <w:p w14:paraId="5900DAA2" w14:textId="77777777" w:rsidR="0041465C" w:rsidRPr="00E77216" w:rsidRDefault="0041465C" w:rsidP="0041465C">
      <w:pPr>
        <w:pStyle w:val="AppendixText1"/>
        <w:rPr>
          <w:rFonts w:cs="Arial"/>
          <w:b w:val="0"/>
        </w:rPr>
      </w:pPr>
      <w:r w:rsidRPr="00E77216">
        <w:rPr>
          <w:rStyle w:val="StdBodyTextBoldChar"/>
          <w:rFonts w:eastAsia="STZhongsong" w:cs="Arial"/>
          <w:i/>
        </w:rPr>
        <w:t>Foreign currency conversion</w:t>
      </w:r>
      <w:r w:rsidRPr="00E77216">
        <w:rPr>
          <w:rFonts w:cs="Arial"/>
          <w:b w:val="0"/>
        </w:rPr>
        <w:t>: Figures denominated in foreign currencies should be converted at the exchange rate in force at the relevant date for which the Financial Indicator is being calculated.</w:t>
      </w:r>
    </w:p>
    <w:p w14:paraId="10D05DC8" w14:textId="77777777" w:rsidR="0041465C" w:rsidRPr="00E77216" w:rsidRDefault="0041465C" w:rsidP="0041465C">
      <w:pPr>
        <w:pStyle w:val="AppendixText1"/>
        <w:rPr>
          <w:rFonts w:cs="Arial"/>
          <w:b w:val="0"/>
        </w:rPr>
      </w:pPr>
      <w:r w:rsidRPr="00E77216">
        <w:rPr>
          <w:rStyle w:val="StdBodyTextBoldChar"/>
          <w:rFonts w:eastAsia="STZhongsong" w:cs="Arial"/>
          <w:i/>
        </w:rPr>
        <w:t>Treatment of non-underlying items</w:t>
      </w:r>
      <w:r w:rsidRPr="00E77216">
        <w:rPr>
          <w:rFonts w:cs="Arial"/>
          <w:b w:val="0"/>
        </w:rPr>
        <w:t>: Financial Indicators should be based on the figures in the financial statements before adjusting for non-underlying items.</w:t>
      </w:r>
    </w:p>
    <w:p w14:paraId="24AA8ED6" w14:textId="77777777" w:rsidR="0041465C" w:rsidRPr="00E77216" w:rsidRDefault="0041465C" w:rsidP="0041465C">
      <w:pPr>
        <w:pStyle w:val="AppendixText1"/>
        <w:numPr>
          <w:ilvl w:val="0"/>
          <w:numId w:val="0"/>
        </w:numPr>
        <w:rPr>
          <w:rFonts w:cs="Arial"/>
          <w:u w:val="single"/>
        </w:rPr>
      </w:pPr>
      <w:r w:rsidRPr="00E77216">
        <w:rPr>
          <w:rFonts w:cs="Arial"/>
          <w:u w:val="single"/>
        </w:rPr>
        <w:t>Specific Methodology</w:t>
      </w:r>
    </w:p>
    <w:tbl>
      <w:tblPr>
        <w:tblStyle w:val="TableGrid"/>
        <w:tblW w:w="0" w:type="auto"/>
        <w:tblLook w:val="04A0" w:firstRow="1" w:lastRow="0" w:firstColumn="1" w:lastColumn="0" w:noHBand="0" w:noVBand="1"/>
      </w:tblPr>
      <w:tblGrid>
        <w:gridCol w:w="2539"/>
        <w:gridCol w:w="6480"/>
      </w:tblGrid>
      <w:tr w:rsidR="0041465C" w:rsidRPr="00E77216" w14:paraId="47498AD0" w14:textId="77777777" w:rsidTr="00DD36C9">
        <w:tc>
          <w:tcPr>
            <w:tcW w:w="2547" w:type="dxa"/>
            <w:shd w:val="pct15" w:color="auto" w:fill="auto"/>
          </w:tcPr>
          <w:p w14:paraId="3E365EAA" w14:textId="77777777" w:rsidR="0041465C" w:rsidRPr="00E77216" w:rsidRDefault="0041465C" w:rsidP="00DD36C9">
            <w:pPr>
              <w:pStyle w:val="StdBodyTextBold"/>
              <w:rPr>
                <w:rFonts w:cs="Arial"/>
              </w:rPr>
            </w:pPr>
            <w:r w:rsidRPr="00E77216">
              <w:rPr>
                <w:rFonts w:cs="Arial"/>
              </w:rPr>
              <w:t>Financial Indicator</w:t>
            </w:r>
          </w:p>
        </w:tc>
        <w:tc>
          <w:tcPr>
            <w:tcW w:w="6516" w:type="dxa"/>
            <w:shd w:val="pct15" w:color="auto" w:fill="auto"/>
          </w:tcPr>
          <w:p w14:paraId="46DA7F11" w14:textId="77777777" w:rsidR="0041465C" w:rsidRPr="00E77216" w:rsidRDefault="0041465C" w:rsidP="00DD36C9">
            <w:pPr>
              <w:pStyle w:val="StdBodyText"/>
              <w:rPr>
                <w:rFonts w:cs="Arial"/>
              </w:rPr>
            </w:pPr>
            <w:r w:rsidRPr="00E77216">
              <w:rPr>
                <w:rFonts w:cs="Arial"/>
              </w:rPr>
              <w:t>Specific Methodology</w:t>
            </w:r>
          </w:p>
        </w:tc>
      </w:tr>
      <w:tr w:rsidR="0041465C" w:rsidRPr="00E77216" w14:paraId="4DA6FD8C" w14:textId="77777777" w:rsidTr="00DD36C9">
        <w:tc>
          <w:tcPr>
            <w:tcW w:w="2547" w:type="dxa"/>
            <w:vAlign w:val="center"/>
          </w:tcPr>
          <w:p w14:paraId="6B5F2D05" w14:textId="77777777" w:rsidR="0041465C" w:rsidRPr="00B208EA" w:rsidRDefault="0041465C" w:rsidP="00DD36C9">
            <w:pPr>
              <w:pStyle w:val="StdBodyTextBold"/>
              <w:rPr>
                <w:rFonts w:cs="Arial"/>
              </w:rPr>
            </w:pPr>
            <w:r w:rsidRPr="00B208EA">
              <w:rPr>
                <w:rFonts w:cs="Arial"/>
              </w:rPr>
              <w:t>1</w:t>
            </w:r>
          </w:p>
          <w:p w14:paraId="3D4F0264" w14:textId="0527EA16" w:rsidR="0041465C" w:rsidRPr="00B208EA" w:rsidRDefault="007112AC" w:rsidP="00DD36C9">
            <w:pPr>
              <w:pStyle w:val="StdBodyTextBold"/>
              <w:rPr>
                <w:rFonts w:cs="Arial"/>
              </w:rPr>
            </w:pPr>
            <w:r w:rsidRPr="00B208EA">
              <w:rPr>
                <w:rFonts w:cs="Arial"/>
              </w:rPr>
              <w:t>Operating Margin</w:t>
            </w:r>
          </w:p>
        </w:tc>
        <w:tc>
          <w:tcPr>
            <w:tcW w:w="6516" w:type="dxa"/>
          </w:tcPr>
          <w:p w14:paraId="1B1B8D9F" w14:textId="4C7544C6" w:rsidR="0041465C" w:rsidRPr="00B208EA" w:rsidRDefault="0041465C" w:rsidP="00DD36C9">
            <w:pPr>
              <w:pStyle w:val="StdBodyText"/>
              <w:rPr>
                <w:rFonts w:cs="Arial"/>
              </w:rPr>
            </w:pPr>
            <w:r w:rsidRPr="00B208EA">
              <w:rPr>
                <w:rFonts w:cs="Arial"/>
              </w:rPr>
              <w:t>The elements used to calculate the Operating Margin should be shown on the face of the Income Statement in a standard set of financial statements.</w:t>
            </w:r>
          </w:p>
          <w:p w14:paraId="0B14D7B2" w14:textId="77777777" w:rsidR="0041465C" w:rsidRPr="00B208EA" w:rsidRDefault="0041465C" w:rsidP="00DD36C9">
            <w:pPr>
              <w:pStyle w:val="StdBodyText"/>
              <w:rPr>
                <w:rFonts w:cs="Arial"/>
              </w:rPr>
            </w:pPr>
            <w:r w:rsidRPr="00B208EA">
              <w:rPr>
                <w:rFonts w:cs="Arial"/>
              </w:rPr>
              <w:t>Figures for Operating Profit and Revenue should exclude the entity’s share of the results of any joint ventures or Associates.</w:t>
            </w:r>
          </w:p>
          <w:p w14:paraId="39A36D5B" w14:textId="2739F617" w:rsidR="0041465C" w:rsidRPr="00B208EA" w:rsidRDefault="0041465C" w:rsidP="00DD36C9">
            <w:pPr>
              <w:pStyle w:val="StdBodyText"/>
              <w:rPr>
                <w:rFonts w:cs="Arial"/>
              </w:rPr>
            </w:pPr>
            <w:r w:rsidRPr="00B208EA">
              <w:rPr>
                <w:rFonts w:cs="Arial"/>
              </w:rPr>
              <w:t>Where an entity has an operating loss (i.e. where the operating profit is negative), Operating Pro</w:t>
            </w:r>
            <w:r w:rsidR="00B208EA" w:rsidRPr="00B208EA">
              <w:rPr>
                <w:rFonts w:cs="Arial"/>
              </w:rPr>
              <w:t>fit should be taken to be zero.</w:t>
            </w:r>
          </w:p>
        </w:tc>
      </w:tr>
      <w:tr w:rsidR="0041465C" w:rsidRPr="00E77216" w14:paraId="1867E3DB" w14:textId="77777777" w:rsidTr="00DD36C9">
        <w:tc>
          <w:tcPr>
            <w:tcW w:w="2547" w:type="dxa"/>
          </w:tcPr>
          <w:p w14:paraId="1A59B443" w14:textId="77777777" w:rsidR="0041465C" w:rsidRPr="00B208EA" w:rsidRDefault="0041465C" w:rsidP="00DD36C9">
            <w:pPr>
              <w:pStyle w:val="StdBodyTextBold"/>
              <w:rPr>
                <w:rFonts w:cs="Arial"/>
              </w:rPr>
            </w:pPr>
            <w:r w:rsidRPr="00B208EA">
              <w:rPr>
                <w:rFonts w:cs="Arial"/>
              </w:rPr>
              <w:t>2</w:t>
            </w:r>
          </w:p>
          <w:p w14:paraId="0CF57ED0" w14:textId="08BDCDE2" w:rsidR="0041465C" w:rsidRPr="00B208EA" w:rsidRDefault="007112AC" w:rsidP="00B208EA">
            <w:pPr>
              <w:pStyle w:val="StdBodyTextBold"/>
              <w:rPr>
                <w:rFonts w:cs="Arial"/>
              </w:rPr>
            </w:pPr>
            <w:r w:rsidRPr="00B208EA">
              <w:rPr>
                <w:rFonts w:cs="Arial"/>
              </w:rPr>
              <w:t xml:space="preserve">Net Debt </w:t>
            </w:r>
            <w:r w:rsidR="00B208EA" w:rsidRPr="00B208EA">
              <w:rPr>
                <w:rFonts w:cs="Arial"/>
              </w:rPr>
              <w:t>to EBITDA Ratio</w:t>
            </w:r>
          </w:p>
        </w:tc>
        <w:tc>
          <w:tcPr>
            <w:tcW w:w="6516" w:type="dxa"/>
          </w:tcPr>
          <w:p w14:paraId="35D8899D" w14:textId="783250C3" w:rsidR="0041465C" w:rsidRPr="00B208EA" w:rsidRDefault="00B208EA" w:rsidP="00DD36C9">
            <w:pPr>
              <w:pStyle w:val="StdBodyText"/>
              <w:rPr>
                <w:rFonts w:cs="Arial"/>
              </w:rPr>
            </w:pPr>
            <w:r w:rsidRPr="00B208EA">
              <w:rPr>
                <w:rFonts w:cs="Arial"/>
                <w:i/>
              </w:rPr>
              <w:t xml:space="preserve"> </w:t>
            </w:r>
            <w:r w:rsidR="0041465C" w:rsidRPr="00B208EA">
              <w:rPr>
                <w:rFonts w:cs="Arial"/>
                <w:i/>
              </w:rPr>
              <w:t>“</w:t>
            </w:r>
            <w:r w:rsidR="0041465C" w:rsidRPr="00B208EA">
              <w:rPr>
                <w:rStyle w:val="StdBodyTextBoldChar"/>
                <w:rFonts w:eastAsia="STZhongsong" w:cs="Arial"/>
                <w:i/>
              </w:rPr>
              <w:t>Net Debt</w:t>
            </w:r>
            <w:r w:rsidR="0041465C" w:rsidRPr="00B208EA">
              <w:rPr>
                <w:rFonts w:cs="Arial"/>
                <w:i/>
              </w:rPr>
              <w:t>” = Bank overdrafts + Loans and borrowings + Finance leases + Deferred consideration payable – Cash and cash equivalents</w:t>
            </w:r>
          </w:p>
          <w:p w14:paraId="4F24134B" w14:textId="77777777" w:rsidR="0041465C" w:rsidRPr="00B208EA" w:rsidRDefault="0041465C" w:rsidP="00DD36C9">
            <w:pPr>
              <w:pStyle w:val="StdBodyText"/>
              <w:rPr>
                <w:rFonts w:cs="Arial"/>
                <w:i/>
              </w:rPr>
            </w:pPr>
            <w:r w:rsidRPr="00B208EA">
              <w:rPr>
                <w:rFonts w:cs="Arial"/>
                <w:i/>
              </w:rPr>
              <w:t>“</w:t>
            </w:r>
            <w:r w:rsidRPr="00B208EA">
              <w:rPr>
                <w:rStyle w:val="StdBodyTextBoldChar"/>
                <w:rFonts w:eastAsia="STZhongsong" w:cs="Arial"/>
                <w:i/>
              </w:rPr>
              <w:t>EBITDA</w:t>
            </w:r>
            <w:r w:rsidRPr="00B208EA">
              <w:rPr>
                <w:rFonts w:cs="Arial"/>
                <w:i/>
              </w:rPr>
              <w:t>” = Operating profit + Depreciation charge + Amortisation charge</w:t>
            </w:r>
          </w:p>
          <w:p w14:paraId="3604F41F" w14:textId="77777777" w:rsidR="0041465C" w:rsidRPr="00B208EA" w:rsidRDefault="0041465C" w:rsidP="00DD36C9">
            <w:pPr>
              <w:pStyle w:val="StdBodyText"/>
              <w:rPr>
                <w:rFonts w:cs="Arial"/>
              </w:rPr>
            </w:pPr>
            <w:r w:rsidRPr="00B208EA">
              <w:rPr>
                <w:rFonts w:cs="Arial"/>
              </w:rPr>
              <w:t xml:space="preserve">The majority of the elements used to calculate the Net Debt to EBITDA Ratio should be shown on the face of the Balance sheet, Income statement and Statement of Cash </w:t>
            </w:r>
            <w:r w:rsidRPr="00B208EA">
              <w:rPr>
                <w:rFonts w:cs="Arial"/>
              </w:rPr>
              <w:lastRenderedPageBreak/>
              <w:t>Flows in a standard set of financial statements but will otherwise be found in the notes to the financial statements.</w:t>
            </w:r>
          </w:p>
          <w:p w14:paraId="771614DD" w14:textId="77777777" w:rsidR="0041465C" w:rsidRPr="00B208EA" w:rsidRDefault="0041465C" w:rsidP="00DD36C9">
            <w:pPr>
              <w:pStyle w:val="StdBodyText"/>
              <w:rPr>
                <w:rFonts w:cs="Arial"/>
              </w:rPr>
            </w:pPr>
            <w:r w:rsidRPr="00B208EA">
              <w:rPr>
                <w:rFonts w:cs="Arial"/>
                <w:i/>
                <w:u w:val="single"/>
              </w:rPr>
              <w:t>Net Debt</w:t>
            </w:r>
            <w:r w:rsidRPr="00B208EA">
              <w:rPr>
                <w:rFonts w:cs="Arial"/>
              </w:rPr>
              <w:t>: The elements of Net Debt may be described slightly differently and should be found either on the face of the Balance Sheet or in the relevant note to the financial statements. All interest bearing liabilities (other than retirement benefit obligations) should be included as borrowings as should, where disclosed, any liabilities (less any assets) in respect of any hedges designated as linked to borrowings (but not non-designated hedges). Borrowings should also include balances owed to other group members.</w:t>
            </w:r>
          </w:p>
          <w:p w14:paraId="252B46B1" w14:textId="77777777" w:rsidR="0041465C" w:rsidRPr="00B208EA" w:rsidRDefault="0041465C" w:rsidP="00DD36C9">
            <w:pPr>
              <w:pStyle w:val="StdBodyText"/>
              <w:rPr>
                <w:rFonts w:cs="Arial"/>
              </w:rPr>
            </w:pPr>
            <w:r w:rsidRPr="00B208EA">
              <w:rPr>
                <w:rFonts w:cs="Arial"/>
              </w:rPr>
              <w:t>Deferred consideration payable should be included in Net Debt despite typically being non-interest bearing.</w:t>
            </w:r>
          </w:p>
          <w:p w14:paraId="0843B711" w14:textId="77777777" w:rsidR="0041465C" w:rsidRPr="00B208EA" w:rsidRDefault="0041465C" w:rsidP="00DD36C9">
            <w:pPr>
              <w:pStyle w:val="StdBodyText"/>
              <w:rPr>
                <w:rFonts w:cs="Arial"/>
              </w:rPr>
            </w:pPr>
            <w:r w:rsidRPr="00B208EA">
              <w:rPr>
                <w:rFonts w:cs="Arial"/>
              </w:rPr>
              <w:t>Cash and cash equivalents should include short-term financial investments shown in current assets.</w:t>
            </w:r>
          </w:p>
          <w:p w14:paraId="28D2B496" w14:textId="77777777" w:rsidR="0041465C" w:rsidRPr="00B208EA" w:rsidRDefault="0041465C" w:rsidP="00DD36C9">
            <w:pPr>
              <w:pStyle w:val="StdBodyText"/>
              <w:rPr>
                <w:rFonts w:cs="Arial"/>
              </w:rPr>
            </w:pPr>
            <w:r w:rsidRPr="00B208EA">
              <w:rPr>
                <w:rFonts w:cs="Arial"/>
              </w:rPr>
              <w:t xml:space="preserve">Where Net debt is negative (i.e. an entity has net cash), the relevant Financial Target Threshold should be treated as having been met. </w:t>
            </w:r>
          </w:p>
          <w:p w14:paraId="366694D1" w14:textId="42C3C575" w:rsidR="0041465C" w:rsidRPr="00B208EA" w:rsidRDefault="0041465C" w:rsidP="00DD36C9">
            <w:pPr>
              <w:pStyle w:val="StdBodyText"/>
              <w:rPr>
                <w:rFonts w:cs="Arial"/>
                <w:i/>
              </w:rPr>
            </w:pPr>
            <w:r w:rsidRPr="00B208EA">
              <w:rPr>
                <w:rFonts w:cs="Arial"/>
                <w:i/>
                <w:u w:val="single"/>
              </w:rPr>
              <w:t>EBITDA</w:t>
            </w:r>
            <w:r w:rsidRPr="00B208EA">
              <w:rPr>
                <w:rFonts w:cs="Arial"/>
              </w:rPr>
              <w:t xml:space="preserve">: Operating profit should be shown on the face of the Income Statement and, for the purposes of calculating this Financial Indicator, should include the entity’s share of the results of any joint ventures or Associates. </w:t>
            </w:r>
            <w:r w:rsidRPr="00B208EA">
              <w:rPr>
                <w:rFonts w:cs="Arial"/>
                <w:i/>
              </w:rPr>
              <w:t xml:space="preserve">The depreciation and amortisation charges for the period may be found on the face of the </w:t>
            </w:r>
            <w:bookmarkStart w:id="297" w:name="_9kR3WTr2AC7DFbapqvpqs8AxMCz7VUAMRKKFC5g"/>
            <w:r w:rsidRPr="00B208EA">
              <w:rPr>
                <w:rFonts w:cs="Arial"/>
                <w:i/>
              </w:rPr>
              <w:t>Statement of Cash Flows or in a Note to the Accounts</w:t>
            </w:r>
            <w:bookmarkEnd w:id="297"/>
            <w:r w:rsidRPr="00B208EA">
              <w:rPr>
                <w:rFonts w:cs="Arial"/>
                <w:i/>
              </w:rPr>
              <w:t xml:space="preserve">. Where EBITDA is negative, the relevant Financial Target Threshold should be treated as not having been met (unless Net Debt is also negative, in which case the relevant Financial Target Threshold should </w:t>
            </w:r>
            <w:r w:rsidR="00B208EA" w:rsidRPr="00B208EA">
              <w:rPr>
                <w:rFonts w:cs="Arial"/>
                <w:i/>
              </w:rPr>
              <w:t>be treated as having been met).</w:t>
            </w:r>
          </w:p>
        </w:tc>
      </w:tr>
      <w:tr w:rsidR="0041465C" w:rsidRPr="00E77216" w14:paraId="06BADF0E" w14:textId="77777777" w:rsidTr="00DD36C9">
        <w:tc>
          <w:tcPr>
            <w:tcW w:w="2547" w:type="dxa"/>
          </w:tcPr>
          <w:p w14:paraId="649CF870" w14:textId="77777777" w:rsidR="0041465C" w:rsidRPr="00B208EA" w:rsidRDefault="0041465C" w:rsidP="00DD36C9">
            <w:pPr>
              <w:pStyle w:val="StdBodyTextBold"/>
              <w:rPr>
                <w:rFonts w:cs="Arial"/>
              </w:rPr>
            </w:pPr>
            <w:r w:rsidRPr="00B208EA">
              <w:rPr>
                <w:rFonts w:cs="Arial"/>
              </w:rPr>
              <w:lastRenderedPageBreak/>
              <w:t>3</w:t>
            </w:r>
          </w:p>
          <w:p w14:paraId="74F3BD25" w14:textId="610EAA4B" w:rsidR="0041465C" w:rsidRPr="00B208EA" w:rsidRDefault="0041465C" w:rsidP="00DD36C9">
            <w:pPr>
              <w:pStyle w:val="StdBodyTextBold"/>
              <w:rPr>
                <w:rFonts w:cs="Arial"/>
              </w:rPr>
            </w:pPr>
            <w:r w:rsidRPr="00B208EA">
              <w:rPr>
                <w:rFonts w:cs="Arial"/>
              </w:rPr>
              <w:t xml:space="preserve">Net Debt + Net  </w:t>
            </w:r>
            <w:r w:rsidR="00B208EA" w:rsidRPr="00B208EA">
              <w:rPr>
                <w:rFonts w:cs="Arial"/>
              </w:rPr>
              <w:t>Pension Deficit to EBITDA ratio</w:t>
            </w:r>
          </w:p>
        </w:tc>
        <w:tc>
          <w:tcPr>
            <w:tcW w:w="6516" w:type="dxa"/>
          </w:tcPr>
          <w:p w14:paraId="45AC3A30" w14:textId="102FE72F" w:rsidR="0041465C" w:rsidRPr="00B208EA" w:rsidRDefault="0041465C" w:rsidP="00DD36C9">
            <w:pPr>
              <w:pStyle w:val="StdBodyText"/>
              <w:rPr>
                <w:rFonts w:cs="Arial"/>
                <w:i/>
              </w:rPr>
            </w:pPr>
            <w:r w:rsidRPr="00B208EA">
              <w:rPr>
                <w:rFonts w:cs="Arial"/>
                <w:i/>
              </w:rPr>
              <w:t>“</w:t>
            </w:r>
            <w:r w:rsidRPr="00B208EA">
              <w:rPr>
                <w:rStyle w:val="StdBodyTextBoldChar"/>
                <w:rFonts w:eastAsia="STZhongsong" w:cs="Arial"/>
                <w:i/>
              </w:rPr>
              <w:t>Net Debt</w:t>
            </w:r>
            <w:r w:rsidRPr="00B208EA">
              <w:rPr>
                <w:rFonts w:cs="Arial"/>
                <w:i/>
              </w:rPr>
              <w:t>” = Bank overdrafts + Loans and borrowings + Finance leases + Deferred consideration payable – Cash and cash equivalents</w:t>
            </w:r>
          </w:p>
          <w:p w14:paraId="7B41261D" w14:textId="77777777" w:rsidR="0041465C" w:rsidRPr="00B208EA" w:rsidRDefault="0041465C" w:rsidP="00DD36C9">
            <w:pPr>
              <w:pStyle w:val="StdBodyText"/>
              <w:rPr>
                <w:rFonts w:cs="Arial"/>
                <w:i/>
              </w:rPr>
            </w:pPr>
            <w:r w:rsidRPr="00B208EA">
              <w:rPr>
                <w:rFonts w:cs="Arial"/>
                <w:i/>
              </w:rPr>
              <w:t>“</w:t>
            </w:r>
            <w:r w:rsidRPr="00B208EA">
              <w:rPr>
                <w:rStyle w:val="StdBodyTextBoldChar"/>
                <w:rFonts w:eastAsia="STZhongsong" w:cs="Arial"/>
                <w:i/>
              </w:rPr>
              <w:t>Net Pension Deficit</w:t>
            </w:r>
            <w:r w:rsidRPr="00B208EA">
              <w:rPr>
                <w:rFonts w:cs="Arial"/>
                <w:i/>
              </w:rPr>
              <w:t>” = Retirement Benefit Obligations – Retirement Benefit Assets</w:t>
            </w:r>
          </w:p>
          <w:p w14:paraId="0D602F35" w14:textId="77777777" w:rsidR="0041465C" w:rsidRPr="00B208EA" w:rsidRDefault="0041465C" w:rsidP="00DD36C9">
            <w:pPr>
              <w:pStyle w:val="StdBodyText"/>
              <w:rPr>
                <w:rFonts w:cs="Arial"/>
                <w:i/>
              </w:rPr>
            </w:pPr>
            <w:r w:rsidRPr="00B208EA">
              <w:rPr>
                <w:rFonts w:cs="Arial"/>
                <w:i/>
              </w:rPr>
              <w:t>“</w:t>
            </w:r>
            <w:r w:rsidRPr="00B208EA">
              <w:rPr>
                <w:rStyle w:val="StdBodyTextBoldChar"/>
                <w:rFonts w:eastAsia="STZhongsong" w:cs="Arial"/>
                <w:i/>
              </w:rPr>
              <w:t>EBITDA</w:t>
            </w:r>
            <w:r w:rsidRPr="00B208EA">
              <w:rPr>
                <w:rFonts w:cs="Arial"/>
                <w:i/>
              </w:rPr>
              <w:t>” = Operating profit + Depreciation charge + Amortisation charge</w:t>
            </w:r>
          </w:p>
          <w:p w14:paraId="3DFFC3B8" w14:textId="77777777" w:rsidR="0041465C" w:rsidRPr="00B208EA" w:rsidRDefault="0041465C" w:rsidP="00DD36C9">
            <w:pPr>
              <w:pStyle w:val="StdBodyText"/>
              <w:rPr>
                <w:rFonts w:cs="Arial"/>
              </w:rPr>
            </w:pPr>
            <w:r w:rsidRPr="00B208EA">
              <w:rPr>
                <w:rFonts w:cs="Arial"/>
              </w:rPr>
              <w:t xml:space="preserve">The majority of the elements used to calculate the Net Debt + Net Pension Deficit to EBITDA Ratio should be shown on the face of the Balance sheet, Income statement and Statement of Cash Flows in a standard set of financial </w:t>
            </w:r>
            <w:r w:rsidRPr="00B208EA">
              <w:rPr>
                <w:rFonts w:cs="Arial"/>
              </w:rPr>
              <w:lastRenderedPageBreak/>
              <w:t>statements but will otherwise be found in the notes to the financial statements.</w:t>
            </w:r>
          </w:p>
          <w:p w14:paraId="18043DEB" w14:textId="77777777" w:rsidR="0041465C" w:rsidRPr="00B208EA" w:rsidRDefault="0041465C" w:rsidP="00DD36C9">
            <w:pPr>
              <w:pStyle w:val="StdBodyText"/>
              <w:rPr>
                <w:rFonts w:cs="Arial"/>
              </w:rPr>
            </w:pPr>
            <w:r w:rsidRPr="00B208EA">
              <w:rPr>
                <w:rFonts w:cs="Arial"/>
                <w:i/>
                <w:u w:val="single"/>
              </w:rPr>
              <w:t>Net Debt</w:t>
            </w:r>
            <w:r w:rsidRPr="00B208EA">
              <w:rPr>
                <w:rFonts w:cs="Arial"/>
              </w:rPr>
              <w:t xml:space="preserve">: The elements of Net Debt may be described slightly differently and should be found either on the face of the Balance Sheet or in the relevant note to the financial statements. All interest bearing liabilities (other than retirement benefit obligations) should be included as borrowings as should, where disclosed, any liabilities (less any assets) in respect of any hedges designated as linked to borrowings (but </w:t>
            </w:r>
            <w:r w:rsidRPr="00B208EA">
              <w:rPr>
                <w:rFonts w:cs="Arial"/>
                <w:i/>
              </w:rPr>
              <w:t>not</w:t>
            </w:r>
            <w:r w:rsidRPr="00B208EA">
              <w:rPr>
                <w:rFonts w:cs="Arial"/>
              </w:rPr>
              <w:t xml:space="preserve"> non-designated hedges). Borrowings should also include balances owed to other group members.</w:t>
            </w:r>
          </w:p>
          <w:p w14:paraId="75C80C34" w14:textId="77777777" w:rsidR="0041465C" w:rsidRPr="00B208EA" w:rsidRDefault="0041465C" w:rsidP="00DD36C9">
            <w:pPr>
              <w:pStyle w:val="StdBodyText"/>
              <w:rPr>
                <w:rFonts w:cs="Arial"/>
              </w:rPr>
            </w:pPr>
            <w:r w:rsidRPr="00B208EA">
              <w:rPr>
                <w:rFonts w:cs="Arial"/>
              </w:rPr>
              <w:t>Deferred consideration payable should be included in Net Debt despite typically being non-interest bearing.</w:t>
            </w:r>
          </w:p>
          <w:p w14:paraId="16890AB3" w14:textId="77777777" w:rsidR="0041465C" w:rsidRPr="00B208EA" w:rsidRDefault="0041465C" w:rsidP="00DD36C9">
            <w:pPr>
              <w:pStyle w:val="StdBodyText"/>
              <w:rPr>
                <w:rFonts w:cs="Arial"/>
              </w:rPr>
            </w:pPr>
            <w:r w:rsidRPr="00B208EA">
              <w:rPr>
                <w:rFonts w:cs="Arial"/>
              </w:rPr>
              <w:t>Cash and cash equivalents should include short-term financial investments shown in current assets.</w:t>
            </w:r>
          </w:p>
          <w:p w14:paraId="226C2668" w14:textId="77777777" w:rsidR="0041465C" w:rsidRPr="00B208EA" w:rsidRDefault="0041465C" w:rsidP="00DD36C9">
            <w:pPr>
              <w:pStyle w:val="StdBodyText"/>
              <w:rPr>
                <w:rFonts w:cs="Arial"/>
              </w:rPr>
            </w:pPr>
            <w:r w:rsidRPr="00B208EA">
              <w:rPr>
                <w:rFonts w:cs="Arial"/>
                <w:i/>
                <w:u w:val="single"/>
              </w:rPr>
              <w:t>Net Pension Deficit</w:t>
            </w:r>
            <w:r w:rsidRPr="00B208EA">
              <w:rPr>
                <w:rFonts w:cs="Arial"/>
              </w:rPr>
              <w:t xml:space="preserve">: Retirement Benefit Obligations and Retirement Benefit Assets may be shown on the face of the Balance Sheet or in the notes to the financial statements. They may also be described as pension benefits / obligations, post-employment obligations or other similar terms. </w:t>
            </w:r>
          </w:p>
          <w:p w14:paraId="2A0A3228" w14:textId="77777777" w:rsidR="0041465C" w:rsidRPr="00B208EA" w:rsidRDefault="0041465C" w:rsidP="00DD36C9">
            <w:pPr>
              <w:pStyle w:val="StdBodyText"/>
              <w:rPr>
                <w:rFonts w:cs="Arial"/>
              </w:rPr>
            </w:pPr>
            <w:r w:rsidRPr="00B208EA">
              <w:rPr>
                <w:rFonts w:cs="Arial"/>
              </w:rPr>
              <w:t>Where ‘Net Debt + Net Pension Deficit’ is negative, the relevant Financial Target Threshold should be treated as having been met.</w:t>
            </w:r>
          </w:p>
          <w:p w14:paraId="64330238" w14:textId="77777777" w:rsidR="0041465C" w:rsidRPr="00B208EA" w:rsidRDefault="0041465C" w:rsidP="00DD36C9">
            <w:pPr>
              <w:pStyle w:val="StdBodyText"/>
              <w:rPr>
                <w:rFonts w:cs="Arial"/>
              </w:rPr>
            </w:pPr>
            <w:r w:rsidRPr="00B208EA">
              <w:rPr>
                <w:rFonts w:cs="Arial"/>
                <w:i/>
                <w:u w:val="single"/>
              </w:rPr>
              <w:t>EBITDA</w:t>
            </w:r>
            <w:r w:rsidRPr="00B208EA">
              <w:rPr>
                <w:rFonts w:cs="Arial"/>
              </w:rPr>
              <w:t>: Operating profit should be shown on the face of the Income Statement and, for the purposes of calculating this Financial Indicator, should include the entity’s share of the results of any joint ventures or Associates.</w:t>
            </w:r>
          </w:p>
          <w:p w14:paraId="13E90872" w14:textId="77777777" w:rsidR="0041465C" w:rsidRPr="00B208EA" w:rsidRDefault="0041465C" w:rsidP="00DD36C9">
            <w:pPr>
              <w:pStyle w:val="StdBodyText"/>
              <w:rPr>
                <w:rFonts w:cs="Arial"/>
              </w:rPr>
            </w:pPr>
            <w:r w:rsidRPr="00B208EA">
              <w:rPr>
                <w:rFonts w:cs="Arial"/>
              </w:rPr>
              <w:t xml:space="preserve">The depreciation and amortisation charges for the period may be found on the face of the </w:t>
            </w:r>
            <w:bookmarkStart w:id="298" w:name="_9kMHG5YVt4CE9FHdcrsxrsuACzOE19XWCOTMMHE"/>
            <w:r w:rsidRPr="00B208EA">
              <w:rPr>
                <w:rFonts w:cs="Arial"/>
              </w:rPr>
              <w:t>Statement of Cash Flows or in a Note to the Accounts</w:t>
            </w:r>
            <w:bookmarkEnd w:id="298"/>
            <w:r w:rsidRPr="00B208EA">
              <w:rPr>
                <w:rFonts w:cs="Arial"/>
              </w:rPr>
              <w:t xml:space="preserve">. </w:t>
            </w:r>
          </w:p>
          <w:p w14:paraId="6DF5B8AE" w14:textId="3C068C66" w:rsidR="0041465C" w:rsidRPr="00B208EA" w:rsidRDefault="0041465C" w:rsidP="00DD36C9">
            <w:pPr>
              <w:pStyle w:val="StdBodyText"/>
              <w:rPr>
                <w:rFonts w:cs="Arial"/>
              </w:rPr>
            </w:pPr>
            <w:r w:rsidRPr="00B208EA">
              <w:rPr>
                <w:rFonts w:cs="Arial"/>
              </w:rPr>
              <w:t>Where EBITDA is negative, the relevant Financial Target Threshold should be treated as not having been met (unless ‘Net Debt + Net Pension Deficit’ is also negative, in which case the relevant Financial Target Threshold should b</w:t>
            </w:r>
            <w:r w:rsidR="00B208EA" w:rsidRPr="00B208EA">
              <w:rPr>
                <w:rFonts w:cs="Arial"/>
              </w:rPr>
              <w:t>e regarded as having been met).</w:t>
            </w:r>
          </w:p>
        </w:tc>
      </w:tr>
      <w:tr w:rsidR="0041465C" w:rsidRPr="00E77216" w14:paraId="70537F4A" w14:textId="77777777" w:rsidTr="00DD36C9">
        <w:tc>
          <w:tcPr>
            <w:tcW w:w="2547" w:type="dxa"/>
            <w:vAlign w:val="center"/>
          </w:tcPr>
          <w:p w14:paraId="4A0BC8AB" w14:textId="77777777" w:rsidR="0041465C" w:rsidRPr="00B208EA" w:rsidRDefault="0041465C" w:rsidP="00DD36C9">
            <w:pPr>
              <w:pStyle w:val="StdBodyTextBold"/>
              <w:rPr>
                <w:rFonts w:cs="Arial"/>
              </w:rPr>
            </w:pPr>
            <w:r w:rsidRPr="00B208EA">
              <w:rPr>
                <w:rFonts w:cs="Arial"/>
              </w:rPr>
              <w:lastRenderedPageBreak/>
              <w:t>4</w:t>
            </w:r>
          </w:p>
          <w:p w14:paraId="411E24E2" w14:textId="597493DD" w:rsidR="0041465C" w:rsidRPr="00B208EA" w:rsidRDefault="00B208EA" w:rsidP="00DD36C9">
            <w:pPr>
              <w:pStyle w:val="StdBodyTextBold"/>
              <w:rPr>
                <w:rFonts w:cs="Arial"/>
              </w:rPr>
            </w:pPr>
            <w:r w:rsidRPr="00B208EA">
              <w:rPr>
                <w:rFonts w:cs="Arial"/>
              </w:rPr>
              <w:t>Net Interest Paid Cover</w:t>
            </w:r>
          </w:p>
        </w:tc>
        <w:tc>
          <w:tcPr>
            <w:tcW w:w="6516" w:type="dxa"/>
          </w:tcPr>
          <w:p w14:paraId="3C79C6FF" w14:textId="7C8140E8" w:rsidR="0041465C" w:rsidRPr="00B208EA" w:rsidRDefault="0041465C" w:rsidP="00DD36C9">
            <w:pPr>
              <w:pStyle w:val="StdBodyText"/>
              <w:rPr>
                <w:rFonts w:cs="Arial"/>
                <w:i/>
              </w:rPr>
            </w:pPr>
            <w:r w:rsidRPr="00B208EA">
              <w:rPr>
                <w:rFonts w:cs="Arial"/>
                <w:i/>
              </w:rPr>
              <w:t>“</w:t>
            </w:r>
            <w:r w:rsidRPr="00B208EA">
              <w:rPr>
                <w:rStyle w:val="StdBodyTextBoldChar"/>
                <w:rFonts w:eastAsia="STZhongsong" w:cs="Arial"/>
                <w:i/>
              </w:rPr>
              <w:t>Earnings Before Interest and Tax</w:t>
            </w:r>
            <w:r w:rsidRPr="00B208EA">
              <w:rPr>
                <w:rFonts w:cs="Arial"/>
                <w:i/>
              </w:rPr>
              <w:t>” = Operating profit</w:t>
            </w:r>
          </w:p>
          <w:p w14:paraId="26D3F6C3" w14:textId="77777777" w:rsidR="0041465C" w:rsidRPr="00B208EA" w:rsidRDefault="0041465C" w:rsidP="00DD36C9">
            <w:pPr>
              <w:pStyle w:val="StdBodyText"/>
              <w:rPr>
                <w:rFonts w:cs="Arial"/>
                <w:i/>
              </w:rPr>
            </w:pPr>
            <w:r w:rsidRPr="00B208EA">
              <w:rPr>
                <w:rFonts w:cs="Arial"/>
                <w:i/>
              </w:rPr>
              <w:t>“</w:t>
            </w:r>
            <w:r w:rsidRPr="00B208EA">
              <w:rPr>
                <w:rStyle w:val="StdBodyTextBoldChar"/>
                <w:rFonts w:eastAsia="STZhongsong" w:cs="Arial"/>
                <w:i/>
              </w:rPr>
              <w:t>Net Interest Paid</w:t>
            </w:r>
            <w:r w:rsidRPr="00B208EA">
              <w:rPr>
                <w:rFonts w:cs="Arial"/>
                <w:i/>
              </w:rPr>
              <w:t>” = Interest paid – Interest received</w:t>
            </w:r>
          </w:p>
          <w:p w14:paraId="2CAE4D50" w14:textId="77777777" w:rsidR="0041465C" w:rsidRPr="00B208EA" w:rsidRDefault="0041465C" w:rsidP="00DD36C9">
            <w:pPr>
              <w:pStyle w:val="StdBodyText"/>
              <w:rPr>
                <w:rFonts w:cs="Arial"/>
              </w:rPr>
            </w:pPr>
            <w:r w:rsidRPr="00B208EA">
              <w:rPr>
                <w:rFonts w:cs="Arial"/>
              </w:rPr>
              <w:lastRenderedPageBreak/>
              <w:t>Operating profit should be shown on the face of the Income Statement in a standard set of financial statements and, for the purposes of calculating this Financial Indicator, should include the entity’s share of the results of any joint ventures or Associates.</w:t>
            </w:r>
          </w:p>
          <w:p w14:paraId="35D8D1ED" w14:textId="77777777" w:rsidR="0041465C" w:rsidRPr="00B208EA" w:rsidRDefault="0041465C" w:rsidP="00DD36C9">
            <w:pPr>
              <w:pStyle w:val="StdBodyText"/>
              <w:rPr>
                <w:rFonts w:cs="Arial"/>
              </w:rPr>
            </w:pPr>
            <w:r w:rsidRPr="00B208EA">
              <w:rPr>
                <w:rFonts w:cs="Arial"/>
              </w:rPr>
              <w:t>Interest received and interest paid should be shown on the face of the Cash Flow statement.</w:t>
            </w:r>
          </w:p>
          <w:p w14:paraId="59FA3F19" w14:textId="2EE826F7" w:rsidR="0041465C" w:rsidRPr="00B208EA" w:rsidRDefault="0041465C" w:rsidP="00DD36C9">
            <w:pPr>
              <w:pStyle w:val="StdBodyText"/>
              <w:rPr>
                <w:rFonts w:cs="Arial"/>
              </w:rPr>
            </w:pPr>
            <w:r w:rsidRPr="00B208EA">
              <w:rPr>
                <w:rFonts w:cs="Arial"/>
              </w:rPr>
              <w:t>Where Net interest paid is negative (i.e. the entity has net interest received), the relevant Financial Target Threshold should</w:t>
            </w:r>
            <w:r w:rsidR="00B208EA" w:rsidRPr="00B208EA">
              <w:rPr>
                <w:rFonts w:cs="Arial"/>
              </w:rPr>
              <w:t xml:space="preserve"> be treated as having been met.</w:t>
            </w:r>
          </w:p>
        </w:tc>
      </w:tr>
      <w:tr w:rsidR="0041465C" w:rsidRPr="00E77216" w14:paraId="1764B3DE" w14:textId="77777777" w:rsidTr="00DD36C9">
        <w:tc>
          <w:tcPr>
            <w:tcW w:w="2547" w:type="dxa"/>
            <w:vAlign w:val="center"/>
          </w:tcPr>
          <w:p w14:paraId="4E473896" w14:textId="77777777" w:rsidR="0041465C" w:rsidRPr="00B208EA" w:rsidRDefault="0041465C" w:rsidP="00DD36C9">
            <w:pPr>
              <w:pStyle w:val="StdBodyTextBold"/>
              <w:rPr>
                <w:rFonts w:cs="Arial"/>
              </w:rPr>
            </w:pPr>
            <w:r w:rsidRPr="00B208EA">
              <w:rPr>
                <w:rFonts w:cs="Arial"/>
              </w:rPr>
              <w:lastRenderedPageBreak/>
              <w:t>5</w:t>
            </w:r>
          </w:p>
          <w:p w14:paraId="1D52B254" w14:textId="5898422B" w:rsidR="0041465C" w:rsidRPr="00B208EA" w:rsidRDefault="00B208EA" w:rsidP="00DD36C9">
            <w:pPr>
              <w:pStyle w:val="StdBodyTextBold"/>
              <w:rPr>
                <w:rFonts w:cs="Arial"/>
              </w:rPr>
            </w:pPr>
            <w:r w:rsidRPr="00B208EA">
              <w:rPr>
                <w:rFonts w:cs="Arial"/>
              </w:rPr>
              <w:t>Acid Ratio</w:t>
            </w:r>
          </w:p>
        </w:tc>
        <w:tc>
          <w:tcPr>
            <w:tcW w:w="6516" w:type="dxa"/>
          </w:tcPr>
          <w:p w14:paraId="08900035" w14:textId="6624CC88" w:rsidR="0041465C" w:rsidRPr="00B208EA" w:rsidRDefault="0041465C" w:rsidP="00DD36C9">
            <w:pPr>
              <w:pStyle w:val="StdBodyText"/>
              <w:rPr>
                <w:rFonts w:cs="Arial"/>
              </w:rPr>
            </w:pPr>
            <w:r w:rsidRPr="00B208EA">
              <w:rPr>
                <w:rFonts w:cs="Arial"/>
              </w:rPr>
              <w:t>All elements that are used to calculate the Acid Ratio are available on the face of the Balance Sheet in a standard set of fina</w:t>
            </w:r>
            <w:r w:rsidR="00B208EA" w:rsidRPr="00B208EA">
              <w:rPr>
                <w:rFonts w:cs="Arial"/>
              </w:rPr>
              <w:t>ncial statements</w:t>
            </w:r>
          </w:p>
        </w:tc>
      </w:tr>
      <w:tr w:rsidR="0041465C" w:rsidRPr="00E77216" w14:paraId="6F8FF8E6" w14:textId="77777777" w:rsidTr="00DD36C9">
        <w:tc>
          <w:tcPr>
            <w:tcW w:w="2547" w:type="dxa"/>
            <w:vAlign w:val="center"/>
          </w:tcPr>
          <w:p w14:paraId="0D55117C" w14:textId="77777777" w:rsidR="0041465C" w:rsidRPr="00B208EA" w:rsidRDefault="0041465C" w:rsidP="00DD36C9">
            <w:pPr>
              <w:pStyle w:val="StdBodyTextBold"/>
              <w:rPr>
                <w:rFonts w:cs="Arial"/>
              </w:rPr>
            </w:pPr>
            <w:r w:rsidRPr="00B208EA">
              <w:rPr>
                <w:rFonts w:cs="Arial"/>
              </w:rPr>
              <w:t>6</w:t>
            </w:r>
          </w:p>
          <w:p w14:paraId="138C809D" w14:textId="1651ADCC" w:rsidR="0041465C" w:rsidRPr="00B208EA" w:rsidRDefault="00B208EA" w:rsidP="00DD36C9">
            <w:pPr>
              <w:pStyle w:val="StdBodyTextBold"/>
              <w:rPr>
                <w:rFonts w:cs="Arial"/>
              </w:rPr>
            </w:pPr>
            <w:r w:rsidRPr="00B208EA">
              <w:rPr>
                <w:rFonts w:cs="Arial"/>
              </w:rPr>
              <w:t>Net Asset value</w:t>
            </w:r>
          </w:p>
        </w:tc>
        <w:tc>
          <w:tcPr>
            <w:tcW w:w="6516" w:type="dxa"/>
          </w:tcPr>
          <w:p w14:paraId="102ED437" w14:textId="6A05E2D1" w:rsidR="0041465C" w:rsidRPr="00B208EA" w:rsidRDefault="0041465C" w:rsidP="00DD36C9">
            <w:pPr>
              <w:pStyle w:val="StdBodyText"/>
              <w:rPr>
                <w:rFonts w:cs="Arial"/>
              </w:rPr>
            </w:pPr>
            <w:r w:rsidRPr="00B208EA">
              <w:rPr>
                <w:rFonts w:cs="Arial"/>
              </w:rPr>
              <w:t>Net Assets are shown (but sometimes not labelled) on the face of the Balance Sheet of a standard set of financial statements. Net Assets are sometimes called net worth or ‘Shareholders’ Funds’. They represent the net assets available to the shareholders. Where an entity has a majority interest in another entity in which there are also minority or non-controlling interests (i.e. where it has a subsidiary partially owned by outside investors), Net Assets should be taken inclusive of minority or non-controlling interests (as if the ent</w:t>
            </w:r>
            <w:r w:rsidR="00B208EA" w:rsidRPr="00B208EA">
              <w:rPr>
                <w:rFonts w:cs="Arial"/>
              </w:rPr>
              <w:t>ity owned 100% of such entity).</w:t>
            </w:r>
          </w:p>
        </w:tc>
      </w:tr>
      <w:tr w:rsidR="0041465C" w:rsidRPr="00E77216" w14:paraId="3F370E28" w14:textId="77777777" w:rsidTr="00DD36C9">
        <w:tc>
          <w:tcPr>
            <w:tcW w:w="2547" w:type="dxa"/>
            <w:vAlign w:val="center"/>
          </w:tcPr>
          <w:p w14:paraId="014C953B" w14:textId="77777777" w:rsidR="0041465C" w:rsidRPr="00B208EA" w:rsidRDefault="0041465C" w:rsidP="00DD36C9">
            <w:pPr>
              <w:pStyle w:val="StdBodyTextBold"/>
              <w:rPr>
                <w:rFonts w:cs="Arial"/>
              </w:rPr>
            </w:pPr>
            <w:r w:rsidRPr="00B208EA">
              <w:rPr>
                <w:rFonts w:cs="Arial"/>
              </w:rPr>
              <w:t>7</w:t>
            </w:r>
          </w:p>
          <w:p w14:paraId="7205ADB4" w14:textId="55E82C56" w:rsidR="0041465C" w:rsidRPr="00B208EA" w:rsidRDefault="00B208EA" w:rsidP="00DD36C9">
            <w:pPr>
              <w:pStyle w:val="StdBodyTextBold"/>
              <w:rPr>
                <w:rFonts w:cs="Arial"/>
              </w:rPr>
            </w:pPr>
            <w:r w:rsidRPr="00B208EA">
              <w:rPr>
                <w:rFonts w:cs="Arial"/>
              </w:rPr>
              <w:t>Group Exposure Ratio</w:t>
            </w:r>
          </w:p>
        </w:tc>
        <w:tc>
          <w:tcPr>
            <w:tcW w:w="6516" w:type="dxa"/>
          </w:tcPr>
          <w:p w14:paraId="5EE5D836" w14:textId="4A91B55C" w:rsidR="0041465C" w:rsidRPr="00B208EA" w:rsidRDefault="0041465C" w:rsidP="00DD36C9">
            <w:pPr>
              <w:pStyle w:val="StdBodyText"/>
              <w:rPr>
                <w:rFonts w:cs="Arial"/>
                <w:i/>
              </w:rPr>
            </w:pPr>
            <w:r w:rsidRPr="00B208EA">
              <w:rPr>
                <w:rFonts w:cs="Arial"/>
                <w:i/>
              </w:rPr>
              <w:t>“</w:t>
            </w:r>
            <w:r w:rsidRPr="00B208EA">
              <w:rPr>
                <w:rStyle w:val="StdBodyTextBoldChar"/>
                <w:rFonts w:eastAsia="STZhongsong" w:cs="Arial"/>
                <w:i/>
              </w:rPr>
              <w:t>Group Exposure</w:t>
            </w:r>
            <w:r w:rsidRPr="00B208EA">
              <w:rPr>
                <w:rFonts w:cs="Arial"/>
                <w:i/>
              </w:rPr>
              <w:t>” = Balances owed by Group Undertakings + Contingent liabilities assumed in support of Group Undertakings</w:t>
            </w:r>
          </w:p>
          <w:p w14:paraId="32A484BB" w14:textId="77777777" w:rsidR="0041465C" w:rsidRPr="00B208EA" w:rsidRDefault="0041465C" w:rsidP="00DD36C9">
            <w:pPr>
              <w:pStyle w:val="StdBodyText"/>
              <w:rPr>
                <w:rFonts w:cs="Arial"/>
                <w:i/>
              </w:rPr>
            </w:pPr>
            <w:r w:rsidRPr="00B208EA">
              <w:rPr>
                <w:rFonts w:cs="Arial"/>
                <w:i/>
              </w:rPr>
              <w:t>“</w:t>
            </w:r>
            <w:r w:rsidRPr="00B208EA">
              <w:rPr>
                <w:rStyle w:val="StdBodyTextBoldChar"/>
                <w:rFonts w:eastAsia="STZhongsong" w:cs="Arial"/>
                <w:i/>
              </w:rPr>
              <w:t>Gross Assets</w:t>
            </w:r>
            <w:r w:rsidRPr="00B208EA">
              <w:rPr>
                <w:rFonts w:cs="Arial"/>
                <w:i/>
              </w:rPr>
              <w:t>” = Fixed Assets + Current Assets</w:t>
            </w:r>
          </w:p>
          <w:p w14:paraId="6C84D019" w14:textId="77777777" w:rsidR="0041465C" w:rsidRPr="00B208EA" w:rsidRDefault="0041465C" w:rsidP="00DD36C9">
            <w:pPr>
              <w:pStyle w:val="StdBodyText"/>
              <w:rPr>
                <w:rFonts w:cs="Arial"/>
              </w:rPr>
            </w:pPr>
            <w:r w:rsidRPr="00B208EA">
              <w:rPr>
                <w:rFonts w:cs="Arial"/>
                <w:i/>
                <w:u w:val="single"/>
              </w:rPr>
              <w:t>Group Exposure</w:t>
            </w:r>
            <w:r w:rsidRPr="00B208EA">
              <w:rPr>
                <w:rFonts w:cs="Arial"/>
              </w:rPr>
              <w:t>:  Balances owed by (ie receivable from) Group Undertakings are shown within Fixed assets or Current assets either on the face of the Balance Sheet or in the relevant notes to the financial statements. In many cases there may be no such balances, in particular where an entity is not a member of a group or is itself the ultimate holding company of the group.</w:t>
            </w:r>
          </w:p>
          <w:p w14:paraId="3E304AF0" w14:textId="77777777" w:rsidR="0041465C" w:rsidRPr="00B208EA" w:rsidRDefault="0041465C" w:rsidP="00DD36C9">
            <w:pPr>
              <w:pStyle w:val="StdBodyText"/>
              <w:rPr>
                <w:rFonts w:cs="Arial"/>
              </w:rPr>
            </w:pPr>
            <w:r w:rsidRPr="00B208EA">
              <w:rPr>
                <w:rFonts w:cs="Arial"/>
              </w:rPr>
              <w:t xml:space="preserve">Contingent liabilities assumed in support of Group Undertakings are shown in the Contingent Liabilities note in a standard set of financial statements. They include guarantees and security given in support of the borrowings of other group companies, often as part of group borrowing arrangements. Where the contingent liabilities are capped, the capped figure should be taken as their value. Where no </w:t>
            </w:r>
            <w:r w:rsidRPr="00B208EA">
              <w:rPr>
                <w:rFonts w:cs="Arial"/>
              </w:rPr>
              <w:lastRenderedPageBreak/>
              <w:t>cap or maximum is specified, the relevant Financial Target Threshold should automatically be regarded as not having been met.</w:t>
            </w:r>
          </w:p>
          <w:p w14:paraId="5DB7BCC4" w14:textId="77777777" w:rsidR="0041465C" w:rsidRPr="00B208EA" w:rsidRDefault="0041465C" w:rsidP="00DD36C9">
            <w:pPr>
              <w:pStyle w:val="StdBodyText"/>
              <w:rPr>
                <w:rFonts w:cs="Arial"/>
              </w:rPr>
            </w:pPr>
            <w:r w:rsidRPr="00B208EA">
              <w:rPr>
                <w:rFonts w:cs="Arial"/>
              </w:rPr>
              <w:t>In many cases an entity may not have assumed any contingent liabilities in support of Group Undertakings, in particular where an entity is not a member of a group or is itself the ultimate holding company of the group.</w:t>
            </w:r>
          </w:p>
          <w:p w14:paraId="6CD19466" w14:textId="362075F6" w:rsidR="0041465C" w:rsidRPr="00B208EA" w:rsidRDefault="0041465C" w:rsidP="00DD36C9">
            <w:pPr>
              <w:pStyle w:val="StdBodyText"/>
              <w:rPr>
                <w:rFonts w:cs="Arial"/>
              </w:rPr>
            </w:pPr>
            <w:r w:rsidRPr="00B208EA">
              <w:rPr>
                <w:rFonts w:cs="Arial"/>
                <w:i/>
                <w:u w:val="single"/>
              </w:rPr>
              <w:t>Gross Assets</w:t>
            </w:r>
            <w:r w:rsidRPr="00B208EA">
              <w:rPr>
                <w:rFonts w:cs="Arial"/>
              </w:rPr>
              <w:t>: Both Fixed assets and Current assets are shown o</w:t>
            </w:r>
            <w:r w:rsidR="00B208EA" w:rsidRPr="00B208EA">
              <w:rPr>
                <w:rFonts w:cs="Arial"/>
              </w:rPr>
              <w:t>n the face of the Balance Sheet</w:t>
            </w:r>
          </w:p>
        </w:tc>
      </w:tr>
      <w:tr w:rsidR="0041465C" w:rsidRPr="00E77216" w14:paraId="2EB2184A" w14:textId="77777777" w:rsidTr="00DD36C9">
        <w:tc>
          <w:tcPr>
            <w:tcW w:w="2547" w:type="dxa"/>
            <w:vAlign w:val="center"/>
          </w:tcPr>
          <w:p w14:paraId="3E26ED2C" w14:textId="77777777" w:rsidR="0041465C" w:rsidRPr="00E77216" w:rsidRDefault="0041465C" w:rsidP="00DD36C9">
            <w:pPr>
              <w:pStyle w:val="StdBodyTextBold"/>
              <w:rPr>
                <w:rFonts w:cs="Arial"/>
              </w:rPr>
            </w:pPr>
            <w:r w:rsidRPr="00E77216">
              <w:rPr>
                <w:rFonts w:cs="Arial"/>
              </w:rPr>
              <w:lastRenderedPageBreak/>
              <w:t>8</w:t>
            </w:r>
          </w:p>
          <w:p w14:paraId="76658640" w14:textId="77777777" w:rsidR="0041465C" w:rsidRPr="00E77216" w:rsidRDefault="0041465C" w:rsidP="00DD36C9">
            <w:pPr>
              <w:pStyle w:val="StdBodyTextBold"/>
              <w:rPr>
                <w:rFonts w:cs="Arial"/>
              </w:rPr>
            </w:pPr>
            <w:r w:rsidRPr="00E77216">
              <w:rPr>
                <w:rFonts w:cs="Arial"/>
                <w:highlight w:val="yellow"/>
              </w:rPr>
              <w:t>[Insert additional Financial Indicators as necessary]</w:t>
            </w:r>
          </w:p>
        </w:tc>
        <w:tc>
          <w:tcPr>
            <w:tcW w:w="6516" w:type="dxa"/>
          </w:tcPr>
          <w:p w14:paraId="2FDC3A37" w14:textId="77777777" w:rsidR="0041465C" w:rsidRPr="00E77216" w:rsidRDefault="0041465C" w:rsidP="00DD36C9">
            <w:pPr>
              <w:pStyle w:val="StdBodyText"/>
              <w:rPr>
                <w:rFonts w:cs="Arial"/>
                <w:i/>
                <w:highlight w:val="yellow"/>
                <w:u w:val="single"/>
              </w:rPr>
            </w:pPr>
            <w:r w:rsidRPr="00E77216">
              <w:rPr>
                <w:rFonts w:cs="Arial"/>
                <w:i/>
                <w:highlight w:val="yellow"/>
                <w:u w:val="single"/>
              </w:rPr>
              <w:t>[Etc..]</w:t>
            </w:r>
          </w:p>
        </w:tc>
      </w:tr>
    </w:tbl>
    <w:p w14:paraId="38C7E476" w14:textId="1563F210" w:rsidR="0041465C" w:rsidRPr="007112AC" w:rsidRDefault="0041465C" w:rsidP="007112AC">
      <w:pPr>
        <w:spacing w:after="200" w:line="276" w:lineRule="auto"/>
        <w:rPr>
          <w:rFonts w:ascii="Arial" w:hAnsi="Arial" w:cs="Arial"/>
          <w:sz w:val="24"/>
          <w:szCs w:val="24"/>
        </w:rPr>
      </w:pPr>
    </w:p>
    <w:sectPr w:rsidR="0041465C" w:rsidRPr="007112AC">
      <w:pgSz w:w="11909" w:h="16834"/>
      <w:pgMar w:top="1526" w:right="1440" w:bottom="1800" w:left="1440" w:header="426" w:footer="72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400104" w16cex:dateUtc="2023-06-23T10:31:00Z"/>
  <w16cex:commentExtensible w16cex:durableId="28400179" w16cex:dateUtc="2023-06-23T10:3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D40DFA" w14:textId="77777777" w:rsidR="00D63144" w:rsidRDefault="00D63144">
      <w:pPr>
        <w:spacing w:after="0" w:line="240" w:lineRule="auto"/>
      </w:pPr>
      <w:r>
        <w:separator/>
      </w:r>
    </w:p>
  </w:endnote>
  <w:endnote w:type="continuationSeparator" w:id="0">
    <w:p w14:paraId="78AFD4BE" w14:textId="77777777" w:rsidR="00D63144" w:rsidRDefault="00D631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Noto Sans Symbols">
    <w:altName w:val="Calibri"/>
    <w:charset w:val="00"/>
    <w:family w:val="roman"/>
    <w:pitch w:val="default"/>
  </w:font>
  <w:font w:name="STZhongsong">
    <w:charset w:val="86"/>
    <w:family w:val="auto"/>
    <w:pitch w:val="variable"/>
    <w:sig w:usb0="00000287" w:usb1="080F0000" w:usb2="00000010" w:usb3="00000000" w:csb0="0004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roman"/>
    <w:pitch w:val="default"/>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8FA196" w14:textId="77777777" w:rsidR="00681799" w:rsidRDefault="0068179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DA4947" w14:textId="77777777" w:rsidR="00280963" w:rsidRDefault="00280963">
    <w:pPr>
      <w:pBdr>
        <w:top w:val="nil"/>
        <w:left w:val="nil"/>
        <w:bottom w:val="nil"/>
        <w:right w:val="nil"/>
        <w:between w:val="nil"/>
      </w:pBdr>
      <w:tabs>
        <w:tab w:val="center" w:pos="4513"/>
        <w:tab w:val="right" w:pos="9026"/>
        <w:tab w:val="left" w:pos="5910"/>
      </w:tabs>
      <w:rPr>
        <w:rFonts w:ascii="Arial" w:eastAsia="Arial" w:hAnsi="Arial" w:cs="Arial"/>
        <w:color w:val="000000"/>
        <w:sz w:val="20"/>
        <w:szCs w:val="20"/>
      </w:rPr>
    </w:pPr>
    <w:r>
      <w:rPr>
        <w:rFonts w:ascii="Arial" w:eastAsia="Arial" w:hAnsi="Arial" w:cs="Arial"/>
        <w:color w:val="000000"/>
        <w:sz w:val="20"/>
        <w:szCs w:val="20"/>
      </w:rPr>
      <w:t>Framework Ref: RM6292</w:t>
    </w:r>
    <w:r>
      <w:rPr>
        <w:rFonts w:ascii="Arial" w:eastAsia="Arial" w:hAnsi="Arial" w:cs="Arial"/>
        <w:color w:val="000000"/>
        <w:sz w:val="20"/>
        <w:szCs w:val="20"/>
      </w:rPr>
      <w:tab/>
    </w:r>
  </w:p>
  <w:p w14:paraId="6477A513" w14:textId="3D91181F" w:rsidR="00280963" w:rsidRDefault="00280963" w:rsidP="00853CDF">
    <w:pPr>
      <w:pBdr>
        <w:top w:val="nil"/>
        <w:left w:val="nil"/>
        <w:bottom w:val="nil"/>
        <w:right w:val="nil"/>
        <w:between w:val="nil"/>
      </w:pBdr>
      <w:tabs>
        <w:tab w:val="center" w:pos="4513"/>
        <w:tab w:val="right" w:pos="9026"/>
      </w:tabs>
      <w:rPr>
        <w:rFonts w:ascii="Arial" w:eastAsia="Arial" w:hAnsi="Arial" w:cs="Arial"/>
        <w:color w:val="000000"/>
        <w:sz w:val="20"/>
        <w:szCs w:val="20"/>
      </w:rPr>
    </w:pPr>
    <w:r>
      <w:rPr>
        <w:rFonts w:ascii="Arial" w:eastAsia="Arial" w:hAnsi="Arial" w:cs="Arial"/>
        <w:color w:val="000000"/>
        <w:sz w:val="20"/>
        <w:szCs w:val="20"/>
      </w:rPr>
      <w:t>Project Version: v</w:t>
    </w:r>
    <w:r w:rsidR="00681799">
      <w:rPr>
        <w:rFonts w:ascii="Arial" w:eastAsia="Arial" w:hAnsi="Arial" w:cs="Arial"/>
        <w:color w:val="000000"/>
        <w:sz w:val="20"/>
        <w:szCs w:val="20"/>
      </w:rPr>
      <w:t>2</w:t>
    </w:r>
    <w:r>
      <w:rPr>
        <w:rFonts w:ascii="Arial" w:eastAsia="Arial" w:hAnsi="Arial" w:cs="Arial"/>
        <w:color w:val="000000"/>
        <w:sz w:val="20"/>
        <w:szCs w:val="20"/>
      </w:rPr>
      <w:t xml:space="preserve">.0 </w:t>
    </w:r>
  </w:p>
  <w:p w14:paraId="5D04B174" w14:textId="09669A89" w:rsidR="00280963" w:rsidRDefault="00280963">
    <w:pPr>
      <w:pBdr>
        <w:top w:val="single" w:sz="4" w:space="10" w:color="000000"/>
      </w:pBdr>
      <w:tabs>
        <w:tab w:val="right" w:pos="13998"/>
      </w:tabs>
    </w:pPr>
    <w:r>
      <w:rPr>
        <w:sz w:val="16"/>
        <w:szCs w:val="16"/>
      </w:rPr>
      <w:tab/>
    </w:r>
    <w:r>
      <w:rPr>
        <w:sz w:val="16"/>
        <w:szCs w:val="16"/>
      </w:rPr>
      <w:fldChar w:fldCharType="begin"/>
    </w:r>
    <w:r>
      <w:rPr>
        <w:sz w:val="16"/>
        <w:szCs w:val="16"/>
      </w:rPr>
      <w:instrText>PAGE</w:instrText>
    </w:r>
    <w:r>
      <w:rPr>
        <w:sz w:val="16"/>
        <w:szCs w:val="16"/>
      </w:rPr>
      <w:fldChar w:fldCharType="separate"/>
    </w:r>
    <w:r w:rsidR="00A709DE">
      <w:rPr>
        <w:noProof/>
        <w:sz w:val="16"/>
        <w:szCs w:val="16"/>
      </w:rPr>
      <w:t>67</w:t>
    </w:r>
    <w:r>
      <w:rPr>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9A3A25" w14:textId="77777777" w:rsidR="00681799" w:rsidRDefault="0068179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AB5D1B" w14:textId="77777777" w:rsidR="00280963" w:rsidRDefault="00280963">
    <w:pPr>
      <w:pBdr>
        <w:top w:val="nil"/>
        <w:left w:val="nil"/>
        <w:bottom w:val="nil"/>
        <w:right w:val="nil"/>
        <w:between w:val="nil"/>
      </w:pBdr>
      <w:tabs>
        <w:tab w:val="center" w:pos="4513"/>
        <w:tab w:val="right" w:pos="9026"/>
        <w:tab w:val="left" w:pos="5910"/>
      </w:tabs>
      <w:rPr>
        <w:rFonts w:ascii="Arial" w:eastAsia="Arial" w:hAnsi="Arial" w:cs="Arial"/>
        <w:color w:val="000000"/>
        <w:sz w:val="20"/>
        <w:szCs w:val="20"/>
      </w:rPr>
    </w:pPr>
    <w:r>
      <w:rPr>
        <w:rFonts w:ascii="Arial" w:eastAsia="Arial" w:hAnsi="Arial" w:cs="Arial"/>
        <w:color w:val="000000"/>
        <w:sz w:val="20"/>
        <w:szCs w:val="20"/>
      </w:rPr>
      <w:t>Framework Ref: RM6292</w:t>
    </w:r>
    <w:r>
      <w:rPr>
        <w:rFonts w:ascii="Arial" w:eastAsia="Arial" w:hAnsi="Arial" w:cs="Arial"/>
        <w:color w:val="000000"/>
        <w:sz w:val="20"/>
        <w:szCs w:val="20"/>
      </w:rPr>
      <w:tab/>
    </w:r>
  </w:p>
  <w:p w14:paraId="421FAE7F" w14:textId="6DBCE527" w:rsidR="00280963" w:rsidRDefault="00280963">
    <w:pPr>
      <w:pBdr>
        <w:top w:val="nil"/>
        <w:left w:val="nil"/>
        <w:bottom w:val="nil"/>
        <w:right w:val="nil"/>
        <w:between w:val="nil"/>
      </w:pBdr>
      <w:tabs>
        <w:tab w:val="center" w:pos="4513"/>
        <w:tab w:val="right" w:pos="9026"/>
      </w:tabs>
      <w:rPr>
        <w:rFonts w:ascii="Arial" w:eastAsia="Arial" w:hAnsi="Arial" w:cs="Arial"/>
        <w:color w:val="000000"/>
        <w:sz w:val="20"/>
        <w:szCs w:val="20"/>
      </w:rPr>
    </w:pPr>
    <w:r>
      <w:rPr>
        <w:rFonts w:ascii="Arial" w:eastAsia="Arial" w:hAnsi="Arial" w:cs="Arial"/>
        <w:color w:val="000000"/>
        <w:sz w:val="20"/>
        <w:szCs w:val="20"/>
      </w:rPr>
      <w:t>Project Version: v1.2Official</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A709DE">
      <w:rPr>
        <w:rFonts w:ascii="Arial" w:eastAsia="Arial" w:hAnsi="Arial" w:cs="Arial"/>
        <w:noProof/>
        <w:color w:val="000000"/>
        <w:sz w:val="20"/>
        <w:szCs w:val="20"/>
      </w:rPr>
      <w:t>76</w:t>
    </w:r>
    <w:r>
      <w:rPr>
        <w:rFonts w:ascii="Arial" w:eastAsia="Arial" w:hAnsi="Arial" w:cs="Arial"/>
        <w:color w:val="000000"/>
        <w:sz w:val="20"/>
        <w:szCs w:val="20"/>
      </w:rPr>
      <w:fldChar w:fldCharType="end"/>
    </w:r>
  </w:p>
  <w:p w14:paraId="5476283C" w14:textId="0C57D7E6" w:rsidR="00280963" w:rsidRDefault="00280963" w:rsidP="00386092">
    <w:pPr>
      <w:pBdr>
        <w:top w:val="nil"/>
        <w:left w:val="nil"/>
        <w:bottom w:val="nil"/>
        <w:right w:val="nil"/>
        <w:between w:val="nil"/>
      </w:pBdr>
      <w:tabs>
        <w:tab w:val="left" w:pos="9469"/>
      </w:tabs>
      <w:rPr>
        <w:rFonts w:ascii="Arial" w:eastAsia="Arial" w:hAnsi="Arial" w:cs="Arial"/>
        <w:color w:val="000000"/>
        <w:sz w:val="20"/>
        <w:szCs w:val="20"/>
      </w:rPr>
    </w:pPr>
    <w:r>
      <w:rPr>
        <w:rFonts w:ascii="Arial" w:eastAsia="Arial" w:hAnsi="Arial" w:cs="Arial"/>
        <w:color w:val="000000"/>
        <w:sz w:val="20"/>
        <w:szCs w:val="20"/>
      </w:rPr>
      <w:t>Model Version v3.2</w:t>
    </w:r>
    <w:r>
      <w:rPr>
        <w:rFonts w:ascii="Arial" w:eastAsia="Arial" w:hAnsi="Arial" w:cs="Arial"/>
        <w:color w:val="000000"/>
        <w:sz w:val="20"/>
        <w:szCs w:val="20"/>
      </w:rPr>
      <w:tab/>
    </w:r>
  </w:p>
  <w:p w14:paraId="21023DA4" w14:textId="36365554" w:rsidR="00280963" w:rsidRDefault="00280963" w:rsidP="00386092">
    <w:pPr>
      <w:pBdr>
        <w:top w:val="nil"/>
        <w:left w:val="nil"/>
        <w:bottom w:val="nil"/>
        <w:right w:val="nil"/>
        <w:between w:val="nil"/>
      </w:pBdr>
      <w:tabs>
        <w:tab w:val="left" w:pos="9469"/>
      </w:tabs>
      <w:jc w:val="right"/>
      <w:rPr>
        <w:rFonts w:ascii="Arial" w:eastAsia="Arial" w:hAnsi="Arial" w:cs="Arial"/>
        <w:color w:val="000000"/>
        <w:sz w:val="20"/>
        <w:szCs w:val="20"/>
      </w:rPr>
    </w:pPr>
    <w:r w:rsidRPr="002B45F8">
      <w:rPr>
        <w:rFonts w:ascii="Arial" w:eastAsia="Arial" w:hAnsi="Arial" w:cs="Arial"/>
        <w:color w:val="000000"/>
        <w:sz w:val="20"/>
        <w:szCs w:val="20"/>
      </w:rPr>
      <w:fldChar w:fldCharType="begin"/>
    </w:r>
    <w:r w:rsidRPr="002B45F8">
      <w:rPr>
        <w:rFonts w:ascii="Arial" w:eastAsia="Arial" w:hAnsi="Arial" w:cs="Arial"/>
        <w:color w:val="000000"/>
        <w:sz w:val="20"/>
        <w:szCs w:val="20"/>
      </w:rPr>
      <w:instrText xml:space="preserve"> PAGE   \* MERGEFORMAT </w:instrText>
    </w:r>
    <w:r w:rsidRPr="002B45F8">
      <w:rPr>
        <w:rFonts w:ascii="Arial" w:eastAsia="Arial" w:hAnsi="Arial" w:cs="Arial"/>
        <w:color w:val="000000"/>
        <w:sz w:val="20"/>
        <w:szCs w:val="20"/>
      </w:rPr>
      <w:fldChar w:fldCharType="separate"/>
    </w:r>
    <w:r w:rsidR="00A709DE">
      <w:rPr>
        <w:rFonts w:ascii="Arial" w:eastAsia="Arial" w:hAnsi="Arial" w:cs="Arial"/>
        <w:noProof/>
        <w:color w:val="000000"/>
        <w:sz w:val="20"/>
        <w:szCs w:val="20"/>
      </w:rPr>
      <w:t>76</w:t>
    </w:r>
    <w:r w:rsidRPr="002B45F8">
      <w:rPr>
        <w:rFonts w:ascii="Arial" w:eastAsia="Arial" w:hAnsi="Arial" w:cs="Arial"/>
        <w:noProof/>
        <w:color w:val="000000"/>
        <w:sz w:val="20"/>
        <w:szCs w:val="20"/>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3B4701" w14:textId="77777777" w:rsidR="00280963" w:rsidRDefault="00280963"/>
  <w:p w14:paraId="3D1FD71E" w14:textId="77777777" w:rsidR="00280963" w:rsidRDefault="00280963"/>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584151" w14:textId="680E0F04" w:rsidR="00280963" w:rsidRDefault="00280963">
    <w:pPr>
      <w:pBdr>
        <w:top w:val="nil"/>
        <w:left w:val="nil"/>
        <w:bottom w:val="nil"/>
        <w:right w:val="nil"/>
        <w:between w:val="nil"/>
      </w:pBdr>
      <w:tabs>
        <w:tab w:val="center" w:pos="4513"/>
        <w:tab w:val="right" w:pos="9026"/>
      </w:tabs>
      <w:spacing w:after="0"/>
      <w:jc w:val="center"/>
      <w:rPr>
        <w:color w:val="000000"/>
      </w:rPr>
    </w:pPr>
    <w:r>
      <w:rPr>
        <w:color w:val="000000"/>
      </w:rPr>
      <w:t xml:space="preserve">Page </w:t>
    </w:r>
    <w:r>
      <w:rPr>
        <w:b/>
        <w:color w:val="000000"/>
        <w:sz w:val="24"/>
        <w:szCs w:val="24"/>
      </w:rPr>
      <w:fldChar w:fldCharType="begin"/>
    </w:r>
    <w:r>
      <w:rPr>
        <w:b/>
        <w:color w:val="000000"/>
        <w:sz w:val="24"/>
        <w:szCs w:val="24"/>
      </w:rPr>
      <w:instrText>PAGE</w:instrText>
    </w:r>
    <w:r>
      <w:rPr>
        <w:b/>
        <w:color w:val="000000"/>
        <w:sz w:val="24"/>
        <w:szCs w:val="24"/>
      </w:rPr>
      <w:fldChar w:fldCharType="separate"/>
    </w:r>
    <w:r w:rsidR="00A709DE">
      <w:rPr>
        <w:b/>
        <w:noProof/>
        <w:color w:val="000000"/>
        <w:sz w:val="24"/>
        <w:szCs w:val="24"/>
      </w:rPr>
      <w:t>159</w:t>
    </w:r>
    <w:r>
      <w:rPr>
        <w:b/>
        <w:color w:val="000000"/>
        <w:sz w:val="24"/>
        <w:szCs w:val="24"/>
      </w:rPr>
      <w:fldChar w:fldCharType="end"/>
    </w:r>
    <w:r>
      <w:rPr>
        <w:color w:val="000000"/>
      </w:rPr>
      <w:t xml:space="preserve"> of </w:t>
    </w:r>
    <w:r>
      <w:rPr>
        <w:b/>
        <w:color w:val="000000"/>
        <w:sz w:val="24"/>
        <w:szCs w:val="24"/>
      </w:rPr>
      <w:fldChar w:fldCharType="begin"/>
    </w:r>
    <w:r>
      <w:rPr>
        <w:b/>
        <w:color w:val="000000"/>
        <w:sz w:val="24"/>
        <w:szCs w:val="24"/>
      </w:rPr>
      <w:instrText>NUMPAGES</w:instrText>
    </w:r>
    <w:r>
      <w:rPr>
        <w:b/>
        <w:color w:val="000000"/>
        <w:sz w:val="24"/>
        <w:szCs w:val="24"/>
      </w:rPr>
      <w:fldChar w:fldCharType="separate"/>
    </w:r>
    <w:r w:rsidR="00A709DE">
      <w:rPr>
        <w:b/>
        <w:noProof/>
        <w:color w:val="000000"/>
        <w:sz w:val="24"/>
        <w:szCs w:val="24"/>
      </w:rPr>
      <w:t>159</w:t>
    </w:r>
    <w:r>
      <w:rPr>
        <w:b/>
        <w:color w:val="000000"/>
        <w:sz w:val="24"/>
        <w:szCs w:val="24"/>
      </w:rPr>
      <w:fldChar w:fldCharType="end"/>
    </w:r>
  </w:p>
  <w:p w14:paraId="56CEA3DB" w14:textId="77777777" w:rsidR="00280963" w:rsidRDefault="00280963">
    <w:pPr>
      <w:widowControl w:val="0"/>
      <w:pBdr>
        <w:top w:val="nil"/>
        <w:left w:val="nil"/>
        <w:bottom w:val="nil"/>
        <w:right w:val="nil"/>
        <w:between w:val="nil"/>
      </w:pBdr>
      <w:spacing w:after="0" w:line="276" w:lineRule="auto"/>
      <w:rPr>
        <w:color w:val="000000"/>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442A0F" w14:textId="77777777" w:rsidR="00280963" w:rsidRDefault="00280963"/>
  <w:p w14:paraId="630E4C87" w14:textId="77777777" w:rsidR="00280963" w:rsidRDefault="0028096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04A319" w14:textId="77777777" w:rsidR="00D63144" w:rsidRDefault="00D63144">
      <w:pPr>
        <w:spacing w:after="0" w:line="240" w:lineRule="auto"/>
      </w:pPr>
      <w:r>
        <w:separator/>
      </w:r>
    </w:p>
  </w:footnote>
  <w:footnote w:type="continuationSeparator" w:id="0">
    <w:p w14:paraId="555E4976" w14:textId="77777777" w:rsidR="00D63144" w:rsidRDefault="00D631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91DEEF" w14:textId="07CE014F" w:rsidR="00280963" w:rsidRDefault="00280963">
    <w:pPr>
      <w:pBdr>
        <w:top w:val="nil"/>
        <w:left w:val="nil"/>
        <w:bottom w:val="nil"/>
        <w:right w:val="nil"/>
        <w:between w:val="nil"/>
      </w:pBdr>
      <w:tabs>
        <w:tab w:val="center" w:pos="4513"/>
        <w:tab w:val="right" w:pos="9026"/>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2A5633" w14:textId="0514E814" w:rsidR="00280963" w:rsidRDefault="00280963">
    <w:pPr>
      <w:pBdr>
        <w:top w:val="nil"/>
        <w:left w:val="nil"/>
        <w:bottom w:val="nil"/>
        <w:right w:val="nil"/>
        <w:between w:val="nil"/>
      </w:pBdr>
      <w:tabs>
        <w:tab w:val="center" w:pos="4513"/>
        <w:tab w:val="right" w:pos="9026"/>
      </w:tabs>
      <w:rPr>
        <w:b/>
        <w:color w:val="000000"/>
      </w:rPr>
    </w:pPr>
    <w:r>
      <w:rPr>
        <w:b/>
        <w:color w:val="000000"/>
      </w:rPr>
      <w:t xml:space="preserve">FRAMEWORK AGREEMENT </w:t>
    </w:r>
  </w:p>
  <w:p w14:paraId="3A39C4FC" w14:textId="77777777" w:rsidR="00280963" w:rsidRDefault="00280963">
    <w:pPr>
      <w:pBdr>
        <w:top w:val="nil"/>
        <w:left w:val="nil"/>
        <w:bottom w:val="nil"/>
        <w:right w:val="nil"/>
        <w:between w:val="nil"/>
      </w:pBdr>
      <w:tabs>
        <w:tab w:val="center" w:pos="4513"/>
        <w:tab w:val="right" w:pos="9026"/>
      </w:tabs>
      <w:rPr>
        <w:color w:val="000000"/>
      </w:rPr>
    </w:pPr>
    <w:r>
      <w:rPr>
        <w:color w:val="000000"/>
      </w:rPr>
      <w:t>[Subject to contract]</w:t>
    </w:r>
  </w:p>
  <w:p w14:paraId="5546C519" w14:textId="3E422D03" w:rsidR="00280963" w:rsidRDefault="00280963">
    <w:pPr>
      <w:pBdr>
        <w:top w:val="nil"/>
        <w:left w:val="nil"/>
        <w:bottom w:val="nil"/>
        <w:right w:val="nil"/>
        <w:between w:val="nil"/>
      </w:pBdr>
      <w:tabs>
        <w:tab w:val="center" w:pos="4513"/>
        <w:tab w:val="right" w:pos="9026"/>
      </w:tabs>
      <w:rPr>
        <w:color w:val="000000"/>
      </w:rPr>
    </w:pPr>
    <w:r>
      <w:rPr>
        <w:color w:val="000000"/>
      </w:rPr>
      <w:t>Crown copyright 2023</w:t>
    </w:r>
  </w:p>
  <w:p w14:paraId="170429D9" w14:textId="77777777" w:rsidR="00280963" w:rsidRDefault="00280963">
    <w:pPr>
      <w:pBdr>
        <w:top w:val="nil"/>
        <w:left w:val="nil"/>
        <w:bottom w:val="nil"/>
        <w:right w:val="nil"/>
        <w:between w:val="nil"/>
      </w:pBdr>
      <w:tabs>
        <w:tab w:val="center" w:pos="4513"/>
        <w:tab w:val="right" w:pos="9026"/>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74150D" w14:textId="71027EF9" w:rsidR="00280963" w:rsidRDefault="00280963">
    <w:pPr>
      <w:pBdr>
        <w:top w:val="nil"/>
        <w:left w:val="nil"/>
        <w:bottom w:val="nil"/>
        <w:right w:val="nil"/>
        <w:between w:val="nil"/>
      </w:pBdr>
      <w:tabs>
        <w:tab w:val="center" w:pos="4513"/>
        <w:tab w:val="right" w:pos="9026"/>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B96357" w14:textId="48CA3EE5" w:rsidR="00280963" w:rsidRDefault="00280963">
    <w:pPr>
      <w:pBdr>
        <w:top w:val="nil"/>
        <w:left w:val="nil"/>
        <w:bottom w:val="nil"/>
        <w:right w:val="nil"/>
        <w:between w:val="nil"/>
      </w:pBdr>
      <w:tabs>
        <w:tab w:val="center" w:pos="4513"/>
        <w:tab w:val="right" w:pos="9026"/>
      </w:tabs>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95EA18" w14:textId="11DBA9EA" w:rsidR="00280963" w:rsidRDefault="00280963">
    <w:pPr>
      <w:rPr>
        <w:rFonts w:ascii="Arial" w:eastAsia="Arial" w:hAnsi="Arial" w:cs="Arial"/>
        <w:b/>
      </w:rPr>
    </w:pPr>
    <w:r>
      <w:rPr>
        <w:rFonts w:ascii="Arial" w:eastAsia="Arial" w:hAnsi="Arial" w:cs="Arial"/>
        <w:b/>
      </w:rPr>
      <w:t>Framework Schedule 2 (Specification)</w:t>
    </w:r>
  </w:p>
  <w:p w14:paraId="7B428BDB" w14:textId="77777777" w:rsidR="00280963" w:rsidRDefault="00280963">
    <w:pPr>
      <w:rPr>
        <w:rFonts w:ascii="Arial" w:eastAsia="Arial" w:hAnsi="Arial" w:cs="Arial"/>
      </w:rPr>
    </w:pPr>
    <w:r>
      <w:rPr>
        <w:rFonts w:ascii="Arial" w:eastAsia="Arial" w:hAnsi="Arial" w:cs="Arial"/>
      </w:rPr>
      <w:t>Crown Copyright 2022</w:t>
    </w:r>
  </w:p>
  <w:p w14:paraId="42FC5B8D" w14:textId="77777777" w:rsidR="00280963" w:rsidRDefault="00280963">
    <w:pPr>
      <w:rPr>
        <w:rFonts w:ascii="Arial" w:eastAsia="Arial" w:hAnsi="Arial" w:cs="Arial"/>
        <w:b/>
      </w:rPr>
    </w:pPr>
    <w:r>
      <w:rPr>
        <w:rFonts w:ascii="Arial" w:eastAsia="Arial" w:hAnsi="Arial" w:cs="Arial"/>
        <w:b/>
      </w:rPr>
      <w:tab/>
    </w:r>
    <w:r>
      <w:rPr>
        <w:rFonts w:ascii="Arial" w:eastAsia="Arial" w:hAnsi="Arial" w:cs="Arial"/>
        <w:b/>
      </w:rPr>
      <w:tab/>
    </w:r>
    <w:r>
      <w:rPr>
        <w:rFonts w:ascii="Arial" w:eastAsia="Arial" w:hAnsi="Arial" w:cs="Arial"/>
        <w:b/>
      </w:rPr>
      <w:tab/>
    </w:r>
    <w:r>
      <w:rPr>
        <w:rFonts w:ascii="Arial" w:eastAsia="Arial" w:hAnsi="Arial" w:cs="Arial"/>
        <w:b/>
      </w:rPr>
      <w:tab/>
    </w:r>
    <w:r>
      <w:rPr>
        <w:rFonts w:ascii="Arial" w:eastAsia="Arial" w:hAnsi="Arial" w:cs="Arial"/>
        <w:b/>
      </w:rPr>
      <w:tab/>
    </w:r>
    <w:r>
      <w:rPr>
        <w:rFonts w:ascii="Arial" w:eastAsia="Arial" w:hAnsi="Arial" w:cs="Arial"/>
        <w:b/>
      </w:rPr>
      <w:tab/>
    </w:r>
    <w:r>
      <w:rPr>
        <w:rFonts w:ascii="Arial" w:eastAsia="Arial" w:hAnsi="Arial" w:cs="Arial"/>
        <w:b/>
      </w:rPr>
      <w:tab/>
    </w:r>
    <w:r>
      <w:rPr>
        <w:rFonts w:ascii="Arial" w:eastAsia="Arial" w:hAnsi="Arial" w:cs="Arial"/>
        <w:b/>
      </w:rPr>
      <w:tab/>
    </w:r>
    <w:r>
      <w:rPr>
        <w:rFonts w:ascii="Arial" w:eastAsia="Arial" w:hAnsi="Arial" w:cs="Arial"/>
        <w:b/>
      </w:rPr>
      <w:tab/>
    </w:r>
    <w:r>
      <w:rPr>
        <w:rFonts w:ascii="Arial" w:eastAsia="Arial" w:hAnsi="Arial" w:cs="Arial"/>
        <w:b/>
      </w:rPr>
      <w:tab/>
    </w:r>
    <w:r>
      <w:rPr>
        <w:rFonts w:ascii="Arial" w:eastAsia="Arial" w:hAnsi="Arial" w:cs="Arial"/>
        <w:b/>
      </w:rPr>
      <w:tab/>
    </w:r>
    <w:r>
      <w:rPr>
        <w:rFonts w:ascii="Arial" w:eastAsia="Arial" w:hAnsi="Arial" w:cs="Arial"/>
        <w:b/>
      </w:rPr>
      <w:tab/>
    </w:r>
    <w:r>
      <w:rPr>
        <w:rFonts w:ascii="Arial" w:eastAsia="Arial" w:hAnsi="Arial" w:cs="Arial"/>
        <w:b/>
      </w:rPr>
      <w:tab/>
    </w:r>
    <w:r>
      <w:rPr>
        <w:rFonts w:ascii="Arial" w:eastAsia="Arial" w:hAnsi="Arial" w:cs="Arial"/>
        <w:b/>
      </w:rPr>
      <w:tab/>
    </w:r>
    <w:r>
      <w:rPr>
        <w:rFonts w:ascii="Arial" w:eastAsia="Arial" w:hAnsi="Arial" w:cs="Arial"/>
        <w:b/>
      </w:rPr>
      <w:tab/>
    </w:r>
    <w:r>
      <w:rPr>
        <w:rFonts w:ascii="Arial" w:eastAsia="Arial" w:hAnsi="Arial" w:cs="Arial"/>
        <w:b/>
      </w:rP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76B471" w14:textId="0E17F979" w:rsidR="00280963" w:rsidRDefault="00280963">
    <w:pPr>
      <w:pBdr>
        <w:top w:val="nil"/>
        <w:left w:val="nil"/>
        <w:bottom w:val="nil"/>
        <w:right w:val="nil"/>
        <w:between w:val="nil"/>
      </w:pBdr>
      <w:tabs>
        <w:tab w:val="center" w:pos="4513"/>
        <w:tab w:val="right" w:pos="9026"/>
      </w:tabs>
      <w:rPr>
        <w:color w:val="00000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D9249C" w14:textId="77777777" w:rsidR="00280963" w:rsidRDefault="00280963"/>
  <w:p w14:paraId="335E6F7B" w14:textId="77777777" w:rsidR="00280963" w:rsidRDefault="00280963"/>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99E89E" w14:textId="3BDAE26F" w:rsidR="00280963" w:rsidRDefault="00280963">
    <w:pPr>
      <w:pBdr>
        <w:top w:val="nil"/>
        <w:left w:val="nil"/>
        <w:bottom w:val="nil"/>
        <w:right w:val="nil"/>
        <w:between w:val="nil"/>
      </w:pBdr>
      <w:tabs>
        <w:tab w:val="center" w:pos="4513"/>
        <w:tab w:val="right" w:pos="9026"/>
      </w:tabs>
      <w:spacing w:after="0"/>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E0D246" w14:textId="77777777" w:rsidR="00280963" w:rsidRDefault="00280963"/>
  <w:p w14:paraId="6CEF78E1" w14:textId="77777777" w:rsidR="00280963" w:rsidRDefault="0028096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63E8A33"/>
    <w:multiLevelType w:val="multilevel"/>
    <w:tmpl w:val="A984B39C"/>
    <w:styleLink w:val="Level"/>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803" w:hanging="1083"/>
      </w:pPr>
      <w:rPr>
        <w:rFonts w:hint="default"/>
      </w:rPr>
    </w:lvl>
    <w:lvl w:ilvl="3">
      <w:start w:val="1"/>
      <w:numFmt w:val="lowerLetter"/>
      <w:lvlText w:val="(%4)"/>
      <w:lvlJc w:val="left"/>
      <w:pPr>
        <w:ind w:left="1803" w:hanging="1083"/>
      </w:pPr>
      <w:rPr>
        <w:rFonts w:hint="default"/>
      </w:rPr>
    </w:lvl>
    <w:lvl w:ilvl="4">
      <w:start w:val="1"/>
      <w:numFmt w:val="lowerRoman"/>
      <w:lvlText w:val="(%5)"/>
      <w:lvlJc w:val="left"/>
      <w:pPr>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1" w15:restartNumberingAfterBreak="0">
    <w:nsid w:val="DD4045A6"/>
    <w:multiLevelType w:val="multilevel"/>
    <w:tmpl w:val="9A0EAD0C"/>
    <w:styleLink w:val="Scheduleheading"/>
    <w:lvl w:ilvl="0">
      <w:start w:val="1"/>
      <w:numFmt w:val="decimal"/>
      <w:suff w:val="nothing"/>
      <w:lvlText w:val="Schedule %1"/>
      <w:lvlJc w:val="center"/>
      <w:pPr>
        <w:ind w:left="0" w:firstLine="567"/>
      </w:pPr>
      <w:rPr>
        <w:rFonts w:hint="default"/>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 w15:restartNumberingAfterBreak="0">
    <w:nsid w:val="004A3B8D"/>
    <w:multiLevelType w:val="multilevel"/>
    <w:tmpl w:val="91BA0F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054514B"/>
    <w:multiLevelType w:val="multilevel"/>
    <w:tmpl w:val="E918F6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0795920"/>
    <w:multiLevelType w:val="multilevel"/>
    <w:tmpl w:val="E6F60258"/>
    <w:lvl w:ilvl="0">
      <w:start w:val="1"/>
      <w:numFmt w:val="decimal"/>
      <w:lvlText w:val="%1."/>
      <w:lvlJc w:val="left"/>
      <w:pPr>
        <w:ind w:left="360" w:hanging="360"/>
      </w:pPr>
      <w:rPr>
        <w:i w:val="0"/>
      </w:rPr>
    </w:lvl>
    <w:lvl w:ilvl="1">
      <w:start w:val="1"/>
      <w:numFmt w:val="decimal"/>
      <w:lvlText w:val="%1.%2."/>
      <w:lvlJc w:val="left"/>
      <w:pPr>
        <w:ind w:left="792" w:hanging="432"/>
      </w:pPr>
      <w:rPr>
        <w:b w:val="0"/>
        <w:i w:val="0"/>
        <w:smallCaps w:val="0"/>
        <w:strike w:val="0"/>
        <w:color w:val="000000"/>
        <w:u w:val="none"/>
        <w:vertAlign w:val="baseline"/>
      </w:rPr>
    </w:lvl>
    <w:lvl w:ilvl="2">
      <w:start w:val="1"/>
      <w:numFmt w:val="decimal"/>
      <w:lvlText w:val="%1.%2.%3."/>
      <w:lvlJc w:val="left"/>
      <w:pPr>
        <w:ind w:left="1224" w:hanging="504"/>
      </w:pPr>
      <w:rPr>
        <w:b w:val="0"/>
        <w:i w:val="0"/>
        <w:smallCaps w:val="0"/>
        <w:strike w:val="0"/>
        <w:color w:val="000000"/>
        <w:u w:val="none"/>
        <w:vertAlign w:val="baseline"/>
      </w:rPr>
    </w:lvl>
    <w:lvl w:ilvl="3">
      <w:start w:val="1"/>
      <w:numFmt w:val="decimal"/>
      <w:lvlText w:val="%1.%2.%3.%4."/>
      <w:lvlJc w:val="left"/>
      <w:pPr>
        <w:ind w:left="1728" w:hanging="647"/>
      </w:pPr>
      <w:rPr>
        <w:b w:val="0"/>
        <w:i w:val="0"/>
        <w:smallCaps w:val="0"/>
        <w:strike w:val="0"/>
        <w:color w:val="000000"/>
        <w:u w:val="none"/>
        <w:vertAlign w:val="baseline"/>
      </w:rPr>
    </w:lvl>
    <w:lvl w:ilvl="4">
      <w:start w:val="1"/>
      <w:numFmt w:val="decimal"/>
      <w:lvlText w:val="%1.%2.%3.%4.%5."/>
      <w:lvlJc w:val="left"/>
      <w:pPr>
        <w:ind w:left="2232" w:hanging="792"/>
      </w:pPr>
      <w:rPr>
        <w:i w:val="0"/>
        <w:smallCaps w:val="0"/>
        <w:strike w:val="0"/>
        <w:color w:val="000000"/>
        <w:u w:val="none"/>
        <w:vertAlign w:val="baseline"/>
      </w:r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0A724B1"/>
    <w:multiLevelType w:val="multilevel"/>
    <w:tmpl w:val="A074FEE8"/>
    <w:lvl w:ilvl="0">
      <w:start w:val="2"/>
      <w:numFmt w:val="decimal"/>
      <w:lvlText w:val="%1."/>
      <w:lvlJc w:val="left"/>
      <w:pPr>
        <w:ind w:left="2771" w:hanging="360"/>
      </w:pPr>
    </w:lvl>
    <w:lvl w:ilvl="1">
      <w:start w:val="1"/>
      <w:numFmt w:val="decimal"/>
      <w:lvlText w:val="%1.%2."/>
      <w:lvlJc w:val="left"/>
      <w:pPr>
        <w:ind w:left="3203" w:hanging="432"/>
      </w:pPr>
      <w:rPr>
        <w:b w:val="0"/>
        <w:sz w:val="22"/>
        <w:szCs w:val="22"/>
      </w:rPr>
    </w:lvl>
    <w:lvl w:ilvl="2">
      <w:start w:val="1"/>
      <w:numFmt w:val="decimal"/>
      <w:lvlText w:val="%1.%2.%3."/>
      <w:lvlJc w:val="left"/>
      <w:pPr>
        <w:ind w:left="3635" w:hanging="504"/>
      </w:pPr>
    </w:lvl>
    <w:lvl w:ilvl="3">
      <w:start w:val="1"/>
      <w:numFmt w:val="decimal"/>
      <w:lvlText w:val="%1.%2.%3.%4."/>
      <w:lvlJc w:val="left"/>
      <w:pPr>
        <w:ind w:left="4139" w:hanging="648"/>
      </w:pPr>
    </w:lvl>
    <w:lvl w:ilvl="4">
      <w:start w:val="1"/>
      <w:numFmt w:val="decimal"/>
      <w:lvlText w:val="%1.%2.%3.%4.%5."/>
      <w:lvlJc w:val="left"/>
      <w:pPr>
        <w:ind w:left="4643" w:hanging="792"/>
      </w:pPr>
    </w:lvl>
    <w:lvl w:ilvl="5">
      <w:start w:val="1"/>
      <w:numFmt w:val="decimal"/>
      <w:lvlText w:val="%1.%2.%3.%4.%5.%6."/>
      <w:lvlJc w:val="left"/>
      <w:pPr>
        <w:ind w:left="5147" w:hanging="936"/>
      </w:pPr>
    </w:lvl>
    <w:lvl w:ilvl="6">
      <w:start w:val="1"/>
      <w:numFmt w:val="decimal"/>
      <w:lvlText w:val="%1.%2.%3.%4.%5.%6.%7."/>
      <w:lvlJc w:val="left"/>
      <w:pPr>
        <w:ind w:left="5651" w:hanging="1080"/>
      </w:pPr>
    </w:lvl>
    <w:lvl w:ilvl="7">
      <w:start w:val="1"/>
      <w:numFmt w:val="decimal"/>
      <w:lvlText w:val="%1.%2.%3.%4.%5.%6.%7.%8."/>
      <w:lvlJc w:val="left"/>
      <w:pPr>
        <w:ind w:left="6155" w:hanging="1224"/>
      </w:pPr>
    </w:lvl>
    <w:lvl w:ilvl="8">
      <w:start w:val="1"/>
      <w:numFmt w:val="decimal"/>
      <w:lvlText w:val="%1.%2.%3.%4.%5.%6.%7.%8.%9."/>
      <w:lvlJc w:val="left"/>
      <w:pPr>
        <w:ind w:left="6731" w:hanging="1440"/>
      </w:pPr>
    </w:lvl>
  </w:abstractNum>
  <w:abstractNum w:abstractNumId="6" w15:restartNumberingAfterBreak="0">
    <w:nsid w:val="00DF1DD3"/>
    <w:multiLevelType w:val="multilevel"/>
    <w:tmpl w:val="E062C90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2A80C64"/>
    <w:multiLevelType w:val="multilevel"/>
    <w:tmpl w:val="01A45EC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02E116DC"/>
    <w:multiLevelType w:val="multilevel"/>
    <w:tmpl w:val="314CB57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030748C4"/>
    <w:multiLevelType w:val="multilevel"/>
    <w:tmpl w:val="8E305AA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030A3797"/>
    <w:multiLevelType w:val="multilevel"/>
    <w:tmpl w:val="BCA0DCE2"/>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644" w:hanging="358"/>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1" w15:restartNumberingAfterBreak="0">
    <w:nsid w:val="037378B2"/>
    <w:multiLevelType w:val="multilevel"/>
    <w:tmpl w:val="4CC8EE5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037717FE"/>
    <w:multiLevelType w:val="hybridMultilevel"/>
    <w:tmpl w:val="4B70956C"/>
    <w:lvl w:ilvl="0" w:tplc="E1C863E8">
      <w:start w:val="4"/>
      <w:numFmt w:val="lowerLetter"/>
      <w:lvlText w:val="%1."/>
      <w:lvlJc w:val="left"/>
      <w:pPr>
        <w:tabs>
          <w:tab w:val="num" w:pos="720"/>
        </w:tabs>
        <w:ind w:left="720" w:hanging="360"/>
      </w:pPr>
    </w:lvl>
    <w:lvl w:ilvl="1" w:tplc="52086192" w:tentative="1">
      <w:start w:val="1"/>
      <w:numFmt w:val="decimal"/>
      <w:lvlText w:val="%2."/>
      <w:lvlJc w:val="left"/>
      <w:pPr>
        <w:tabs>
          <w:tab w:val="num" w:pos="1440"/>
        </w:tabs>
        <w:ind w:left="1440" w:hanging="360"/>
      </w:pPr>
    </w:lvl>
    <w:lvl w:ilvl="2" w:tplc="A2F2B670" w:tentative="1">
      <w:start w:val="1"/>
      <w:numFmt w:val="decimal"/>
      <w:lvlText w:val="%3."/>
      <w:lvlJc w:val="left"/>
      <w:pPr>
        <w:tabs>
          <w:tab w:val="num" w:pos="2160"/>
        </w:tabs>
        <w:ind w:left="2160" w:hanging="360"/>
      </w:pPr>
    </w:lvl>
    <w:lvl w:ilvl="3" w:tplc="58EE3BFA" w:tentative="1">
      <w:start w:val="1"/>
      <w:numFmt w:val="decimal"/>
      <w:lvlText w:val="%4."/>
      <w:lvlJc w:val="left"/>
      <w:pPr>
        <w:tabs>
          <w:tab w:val="num" w:pos="2880"/>
        </w:tabs>
        <w:ind w:left="2880" w:hanging="360"/>
      </w:pPr>
    </w:lvl>
    <w:lvl w:ilvl="4" w:tplc="6214FEDE" w:tentative="1">
      <w:start w:val="1"/>
      <w:numFmt w:val="decimal"/>
      <w:lvlText w:val="%5."/>
      <w:lvlJc w:val="left"/>
      <w:pPr>
        <w:tabs>
          <w:tab w:val="num" w:pos="3600"/>
        </w:tabs>
        <w:ind w:left="3600" w:hanging="360"/>
      </w:pPr>
    </w:lvl>
    <w:lvl w:ilvl="5" w:tplc="15A0E678" w:tentative="1">
      <w:start w:val="1"/>
      <w:numFmt w:val="decimal"/>
      <w:lvlText w:val="%6."/>
      <w:lvlJc w:val="left"/>
      <w:pPr>
        <w:tabs>
          <w:tab w:val="num" w:pos="4320"/>
        </w:tabs>
        <w:ind w:left="4320" w:hanging="360"/>
      </w:pPr>
    </w:lvl>
    <w:lvl w:ilvl="6" w:tplc="3FF88F9A" w:tentative="1">
      <w:start w:val="1"/>
      <w:numFmt w:val="decimal"/>
      <w:lvlText w:val="%7."/>
      <w:lvlJc w:val="left"/>
      <w:pPr>
        <w:tabs>
          <w:tab w:val="num" w:pos="5040"/>
        </w:tabs>
        <w:ind w:left="5040" w:hanging="360"/>
      </w:pPr>
    </w:lvl>
    <w:lvl w:ilvl="7" w:tplc="6F0E025C" w:tentative="1">
      <w:start w:val="1"/>
      <w:numFmt w:val="decimal"/>
      <w:lvlText w:val="%8."/>
      <w:lvlJc w:val="left"/>
      <w:pPr>
        <w:tabs>
          <w:tab w:val="num" w:pos="5760"/>
        </w:tabs>
        <w:ind w:left="5760" w:hanging="360"/>
      </w:pPr>
    </w:lvl>
    <w:lvl w:ilvl="8" w:tplc="04940B6E" w:tentative="1">
      <w:start w:val="1"/>
      <w:numFmt w:val="decimal"/>
      <w:lvlText w:val="%9."/>
      <w:lvlJc w:val="left"/>
      <w:pPr>
        <w:tabs>
          <w:tab w:val="num" w:pos="6480"/>
        </w:tabs>
        <w:ind w:left="6480" w:hanging="360"/>
      </w:pPr>
    </w:lvl>
  </w:abstractNum>
  <w:abstractNum w:abstractNumId="13" w15:restartNumberingAfterBreak="0">
    <w:nsid w:val="053748EB"/>
    <w:multiLevelType w:val="multilevel"/>
    <w:tmpl w:val="22F0AE1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05E559B8"/>
    <w:multiLevelType w:val="multilevel"/>
    <w:tmpl w:val="3D36A58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06261550"/>
    <w:multiLevelType w:val="hybridMultilevel"/>
    <w:tmpl w:val="4AAE6810"/>
    <w:lvl w:ilvl="0" w:tplc="2EB8ADB4">
      <w:start w:val="2"/>
      <w:numFmt w:val="bullet"/>
      <w:lvlText w:val=""/>
      <w:lvlJc w:val="left"/>
      <w:pPr>
        <w:ind w:left="720" w:hanging="360"/>
      </w:pPr>
      <w:rPr>
        <w:rFonts w:ascii="Symbol" w:eastAsia="Calibri" w:hAnsi="Symbol" w:cs="Calibri"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067C76C9"/>
    <w:multiLevelType w:val="multilevel"/>
    <w:tmpl w:val="9C8A03FE"/>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7" w15:restartNumberingAfterBreak="0">
    <w:nsid w:val="07934696"/>
    <w:multiLevelType w:val="multilevel"/>
    <w:tmpl w:val="7CBC97A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07FE4727"/>
    <w:multiLevelType w:val="hybridMultilevel"/>
    <w:tmpl w:val="2B5A6544"/>
    <w:lvl w:ilvl="0" w:tplc="08090001">
      <w:start w:val="1"/>
      <w:numFmt w:val="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09110BF6"/>
    <w:multiLevelType w:val="multilevel"/>
    <w:tmpl w:val="05FE590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096B70D2"/>
    <w:multiLevelType w:val="multilevel"/>
    <w:tmpl w:val="D1DA21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0AA75AAB"/>
    <w:multiLevelType w:val="multilevel"/>
    <w:tmpl w:val="30186BCC"/>
    <w:lvl w:ilvl="0">
      <w:start w:val="1"/>
      <w:numFmt w:val="bullet"/>
      <w:lvlText w:val="●"/>
      <w:lvlJc w:val="left"/>
      <w:pPr>
        <w:ind w:left="720" w:hanging="360"/>
      </w:pPr>
      <w:rPr>
        <w:rFonts w:ascii="Arial" w:eastAsia="Arial" w:hAnsi="Arial" w:cs="Arial"/>
        <w:color w:val="0B0C0C"/>
        <w:sz w:val="22"/>
        <w:szCs w:val="22"/>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0C8C0E47"/>
    <w:multiLevelType w:val="hybridMultilevel"/>
    <w:tmpl w:val="B6463D10"/>
    <w:lvl w:ilvl="0" w:tplc="EA88F308">
      <w:start w:val="5"/>
      <w:numFmt w:val="lowerLetter"/>
      <w:lvlText w:val="%1."/>
      <w:lvlJc w:val="left"/>
      <w:pPr>
        <w:tabs>
          <w:tab w:val="num" w:pos="720"/>
        </w:tabs>
        <w:ind w:left="720" w:hanging="360"/>
      </w:pPr>
    </w:lvl>
    <w:lvl w:ilvl="1" w:tplc="276A69B6" w:tentative="1">
      <w:start w:val="1"/>
      <w:numFmt w:val="decimal"/>
      <w:lvlText w:val="%2."/>
      <w:lvlJc w:val="left"/>
      <w:pPr>
        <w:tabs>
          <w:tab w:val="num" w:pos="1440"/>
        </w:tabs>
        <w:ind w:left="1440" w:hanging="360"/>
      </w:pPr>
    </w:lvl>
    <w:lvl w:ilvl="2" w:tplc="E5C41DE4" w:tentative="1">
      <w:start w:val="1"/>
      <w:numFmt w:val="decimal"/>
      <w:lvlText w:val="%3."/>
      <w:lvlJc w:val="left"/>
      <w:pPr>
        <w:tabs>
          <w:tab w:val="num" w:pos="2160"/>
        </w:tabs>
        <w:ind w:left="2160" w:hanging="360"/>
      </w:pPr>
    </w:lvl>
    <w:lvl w:ilvl="3" w:tplc="F440F766" w:tentative="1">
      <w:start w:val="1"/>
      <w:numFmt w:val="decimal"/>
      <w:lvlText w:val="%4."/>
      <w:lvlJc w:val="left"/>
      <w:pPr>
        <w:tabs>
          <w:tab w:val="num" w:pos="2880"/>
        </w:tabs>
        <w:ind w:left="2880" w:hanging="360"/>
      </w:pPr>
    </w:lvl>
    <w:lvl w:ilvl="4" w:tplc="B1A45D7A" w:tentative="1">
      <w:start w:val="1"/>
      <w:numFmt w:val="decimal"/>
      <w:lvlText w:val="%5."/>
      <w:lvlJc w:val="left"/>
      <w:pPr>
        <w:tabs>
          <w:tab w:val="num" w:pos="3600"/>
        </w:tabs>
        <w:ind w:left="3600" w:hanging="360"/>
      </w:pPr>
    </w:lvl>
    <w:lvl w:ilvl="5" w:tplc="9F805A60" w:tentative="1">
      <w:start w:val="1"/>
      <w:numFmt w:val="decimal"/>
      <w:lvlText w:val="%6."/>
      <w:lvlJc w:val="left"/>
      <w:pPr>
        <w:tabs>
          <w:tab w:val="num" w:pos="4320"/>
        </w:tabs>
        <w:ind w:left="4320" w:hanging="360"/>
      </w:pPr>
    </w:lvl>
    <w:lvl w:ilvl="6" w:tplc="A8E84F94" w:tentative="1">
      <w:start w:val="1"/>
      <w:numFmt w:val="decimal"/>
      <w:lvlText w:val="%7."/>
      <w:lvlJc w:val="left"/>
      <w:pPr>
        <w:tabs>
          <w:tab w:val="num" w:pos="5040"/>
        </w:tabs>
        <w:ind w:left="5040" w:hanging="360"/>
      </w:pPr>
    </w:lvl>
    <w:lvl w:ilvl="7" w:tplc="45A2B464" w:tentative="1">
      <w:start w:val="1"/>
      <w:numFmt w:val="decimal"/>
      <w:lvlText w:val="%8."/>
      <w:lvlJc w:val="left"/>
      <w:pPr>
        <w:tabs>
          <w:tab w:val="num" w:pos="5760"/>
        </w:tabs>
        <w:ind w:left="5760" w:hanging="360"/>
      </w:pPr>
    </w:lvl>
    <w:lvl w:ilvl="8" w:tplc="E82439B2" w:tentative="1">
      <w:start w:val="1"/>
      <w:numFmt w:val="decimal"/>
      <w:lvlText w:val="%9."/>
      <w:lvlJc w:val="left"/>
      <w:pPr>
        <w:tabs>
          <w:tab w:val="num" w:pos="6480"/>
        </w:tabs>
        <w:ind w:left="6480" w:hanging="360"/>
      </w:pPr>
    </w:lvl>
  </w:abstractNum>
  <w:abstractNum w:abstractNumId="23" w15:restartNumberingAfterBreak="0">
    <w:nsid w:val="0DF110A1"/>
    <w:multiLevelType w:val="hybridMultilevel"/>
    <w:tmpl w:val="33C6AD08"/>
    <w:lvl w:ilvl="0" w:tplc="0809001B">
      <w:start w:val="1"/>
      <w:numFmt w:val="lowerRoman"/>
      <w:lvlText w:val="%1."/>
      <w:lvlJc w:val="right"/>
      <w:pPr>
        <w:ind w:left="2808" w:hanging="360"/>
      </w:pPr>
    </w:lvl>
    <w:lvl w:ilvl="1" w:tplc="08090019">
      <w:start w:val="1"/>
      <w:numFmt w:val="lowerLetter"/>
      <w:lvlText w:val="%2."/>
      <w:lvlJc w:val="left"/>
      <w:pPr>
        <w:ind w:left="3528" w:hanging="360"/>
      </w:pPr>
    </w:lvl>
    <w:lvl w:ilvl="2" w:tplc="0809001B">
      <w:start w:val="1"/>
      <w:numFmt w:val="lowerRoman"/>
      <w:lvlText w:val="%3."/>
      <w:lvlJc w:val="right"/>
      <w:pPr>
        <w:ind w:left="4248" w:hanging="180"/>
      </w:pPr>
    </w:lvl>
    <w:lvl w:ilvl="3" w:tplc="0809000F">
      <w:start w:val="1"/>
      <w:numFmt w:val="decimal"/>
      <w:lvlText w:val="%4."/>
      <w:lvlJc w:val="left"/>
      <w:pPr>
        <w:ind w:left="4968" w:hanging="360"/>
      </w:pPr>
    </w:lvl>
    <w:lvl w:ilvl="4" w:tplc="08090019">
      <w:start w:val="1"/>
      <w:numFmt w:val="lowerLetter"/>
      <w:lvlText w:val="%5."/>
      <w:lvlJc w:val="left"/>
      <w:pPr>
        <w:ind w:left="5688" w:hanging="360"/>
      </w:pPr>
    </w:lvl>
    <w:lvl w:ilvl="5" w:tplc="0809001B">
      <w:start w:val="1"/>
      <w:numFmt w:val="lowerRoman"/>
      <w:lvlText w:val="%6."/>
      <w:lvlJc w:val="right"/>
      <w:pPr>
        <w:ind w:left="6408" w:hanging="180"/>
      </w:pPr>
    </w:lvl>
    <w:lvl w:ilvl="6" w:tplc="0809000F">
      <w:start w:val="1"/>
      <w:numFmt w:val="decimal"/>
      <w:lvlText w:val="%7."/>
      <w:lvlJc w:val="left"/>
      <w:pPr>
        <w:ind w:left="7128" w:hanging="360"/>
      </w:pPr>
    </w:lvl>
    <w:lvl w:ilvl="7" w:tplc="08090019">
      <w:start w:val="1"/>
      <w:numFmt w:val="lowerLetter"/>
      <w:lvlText w:val="%8."/>
      <w:lvlJc w:val="left"/>
      <w:pPr>
        <w:ind w:left="7848" w:hanging="360"/>
      </w:pPr>
    </w:lvl>
    <w:lvl w:ilvl="8" w:tplc="0809001B">
      <w:start w:val="1"/>
      <w:numFmt w:val="lowerRoman"/>
      <w:lvlText w:val="%9."/>
      <w:lvlJc w:val="right"/>
      <w:pPr>
        <w:ind w:left="8568" w:hanging="180"/>
      </w:pPr>
    </w:lvl>
  </w:abstractNum>
  <w:abstractNum w:abstractNumId="24" w15:restartNumberingAfterBreak="0">
    <w:nsid w:val="0E9407F8"/>
    <w:multiLevelType w:val="hybridMultilevel"/>
    <w:tmpl w:val="60F047FA"/>
    <w:lvl w:ilvl="0" w:tplc="FFFFFFFF">
      <w:start w:val="1"/>
      <w:numFmt w:val="lowerLetter"/>
      <w:lvlText w:val="(%1)"/>
      <w:lvlJc w:val="left"/>
      <w:pPr>
        <w:ind w:left="2088" w:hanging="360"/>
      </w:pPr>
    </w:lvl>
    <w:lvl w:ilvl="1" w:tplc="FFFFFFFF">
      <w:start w:val="1"/>
      <w:numFmt w:val="lowerRoman"/>
      <w:lvlText w:val="%2."/>
      <w:lvlJc w:val="right"/>
      <w:pPr>
        <w:ind w:left="2808" w:hanging="360"/>
      </w:pPr>
    </w:lvl>
    <w:lvl w:ilvl="2" w:tplc="FFFFFFFF">
      <w:start w:val="1"/>
      <w:numFmt w:val="lowerRoman"/>
      <w:lvlText w:val="%3."/>
      <w:lvlJc w:val="right"/>
      <w:pPr>
        <w:ind w:left="3528" w:hanging="180"/>
      </w:pPr>
    </w:lvl>
    <w:lvl w:ilvl="3" w:tplc="FFFFFFFF">
      <w:start w:val="1"/>
      <w:numFmt w:val="decimal"/>
      <w:lvlText w:val="%4."/>
      <w:lvlJc w:val="left"/>
      <w:pPr>
        <w:ind w:left="4248" w:hanging="360"/>
      </w:pPr>
    </w:lvl>
    <w:lvl w:ilvl="4" w:tplc="FFFFFFFF">
      <w:start w:val="1"/>
      <w:numFmt w:val="lowerLetter"/>
      <w:lvlText w:val="%5."/>
      <w:lvlJc w:val="left"/>
      <w:pPr>
        <w:ind w:left="4968" w:hanging="360"/>
      </w:pPr>
    </w:lvl>
    <w:lvl w:ilvl="5" w:tplc="FFFFFFFF">
      <w:start w:val="1"/>
      <w:numFmt w:val="lowerRoman"/>
      <w:lvlText w:val="%6."/>
      <w:lvlJc w:val="right"/>
      <w:pPr>
        <w:ind w:left="5688" w:hanging="180"/>
      </w:pPr>
    </w:lvl>
    <w:lvl w:ilvl="6" w:tplc="FFFFFFFF">
      <w:start w:val="1"/>
      <w:numFmt w:val="decimal"/>
      <w:lvlText w:val="%7."/>
      <w:lvlJc w:val="left"/>
      <w:pPr>
        <w:ind w:left="6408" w:hanging="360"/>
      </w:pPr>
    </w:lvl>
    <w:lvl w:ilvl="7" w:tplc="FFFFFFFF">
      <w:start w:val="1"/>
      <w:numFmt w:val="lowerLetter"/>
      <w:lvlText w:val="%8."/>
      <w:lvlJc w:val="left"/>
      <w:pPr>
        <w:ind w:left="7128" w:hanging="360"/>
      </w:pPr>
    </w:lvl>
    <w:lvl w:ilvl="8" w:tplc="FFFFFFFF">
      <w:start w:val="1"/>
      <w:numFmt w:val="lowerRoman"/>
      <w:lvlText w:val="%9."/>
      <w:lvlJc w:val="right"/>
      <w:pPr>
        <w:ind w:left="7848" w:hanging="180"/>
      </w:pPr>
    </w:lvl>
  </w:abstractNum>
  <w:abstractNum w:abstractNumId="25" w15:restartNumberingAfterBreak="0">
    <w:nsid w:val="0FC352BD"/>
    <w:multiLevelType w:val="multilevel"/>
    <w:tmpl w:val="E452A39E"/>
    <w:lvl w:ilvl="0">
      <w:start w:val="3"/>
      <w:numFmt w:val="decimal"/>
      <w:lvlText w:val="%1."/>
      <w:lvlJc w:val="left"/>
      <w:pPr>
        <w:ind w:left="2771" w:hanging="360"/>
      </w:pPr>
    </w:lvl>
    <w:lvl w:ilvl="1">
      <w:start w:val="1"/>
      <w:numFmt w:val="decimal"/>
      <w:lvlText w:val="%1.%2."/>
      <w:lvlJc w:val="left"/>
      <w:pPr>
        <w:ind w:left="3203" w:hanging="432"/>
      </w:pPr>
      <w:rPr>
        <w:b w:val="0"/>
        <w:sz w:val="22"/>
        <w:szCs w:val="22"/>
      </w:rPr>
    </w:lvl>
    <w:lvl w:ilvl="2">
      <w:start w:val="1"/>
      <w:numFmt w:val="decimal"/>
      <w:lvlText w:val="%1.%2.%3."/>
      <w:lvlJc w:val="left"/>
      <w:pPr>
        <w:ind w:left="3635" w:hanging="504"/>
      </w:pPr>
    </w:lvl>
    <w:lvl w:ilvl="3">
      <w:start w:val="1"/>
      <w:numFmt w:val="decimal"/>
      <w:lvlText w:val="%1.%2.%3.%4."/>
      <w:lvlJc w:val="left"/>
      <w:pPr>
        <w:ind w:left="4139" w:hanging="648"/>
      </w:pPr>
    </w:lvl>
    <w:lvl w:ilvl="4">
      <w:start w:val="1"/>
      <w:numFmt w:val="decimal"/>
      <w:lvlText w:val="%1.%2.%3.%4.%5."/>
      <w:lvlJc w:val="left"/>
      <w:pPr>
        <w:ind w:left="4643" w:hanging="792"/>
      </w:pPr>
    </w:lvl>
    <w:lvl w:ilvl="5">
      <w:start w:val="1"/>
      <w:numFmt w:val="decimal"/>
      <w:lvlText w:val="%1.%2.%3.%4.%5.%6."/>
      <w:lvlJc w:val="left"/>
      <w:pPr>
        <w:ind w:left="5147" w:hanging="936"/>
      </w:pPr>
    </w:lvl>
    <w:lvl w:ilvl="6">
      <w:start w:val="1"/>
      <w:numFmt w:val="decimal"/>
      <w:lvlText w:val="%1.%2.%3.%4.%5.%6.%7."/>
      <w:lvlJc w:val="left"/>
      <w:pPr>
        <w:ind w:left="5651" w:hanging="1080"/>
      </w:pPr>
    </w:lvl>
    <w:lvl w:ilvl="7">
      <w:start w:val="1"/>
      <w:numFmt w:val="decimal"/>
      <w:lvlText w:val="%1.%2.%3.%4.%5.%6.%7.%8."/>
      <w:lvlJc w:val="left"/>
      <w:pPr>
        <w:ind w:left="6155" w:hanging="1224"/>
      </w:pPr>
    </w:lvl>
    <w:lvl w:ilvl="8">
      <w:start w:val="1"/>
      <w:numFmt w:val="decimal"/>
      <w:lvlText w:val="%1.%2.%3.%4.%5.%6.%7.%8.%9."/>
      <w:lvlJc w:val="left"/>
      <w:pPr>
        <w:ind w:left="6731" w:hanging="1440"/>
      </w:pPr>
    </w:lvl>
  </w:abstractNum>
  <w:abstractNum w:abstractNumId="26" w15:restartNumberingAfterBreak="0">
    <w:nsid w:val="0FEE4FED"/>
    <w:multiLevelType w:val="multilevel"/>
    <w:tmpl w:val="4336C8B6"/>
    <w:lvl w:ilvl="0">
      <w:start w:val="1"/>
      <w:numFmt w:val="none"/>
      <w:lvlText w:val="%1"/>
      <w:lvlJc w:val="left"/>
      <w:pPr>
        <w:ind w:left="170" w:hanging="170"/>
      </w:pPr>
      <w:rPr>
        <w:rFonts w:ascii="Arial" w:hAnsi="Arial" w:cs="Times New Roman" w:hint="default"/>
        <w:sz w:val="22"/>
      </w:rPr>
    </w:lvl>
    <w:lvl w:ilvl="1">
      <w:start w:val="1"/>
      <w:numFmt w:val="lowerLetter"/>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lvlText w:val="%3)"/>
      <w:lvlJc w:val="left"/>
      <w:pPr>
        <w:ind w:left="1080" w:hanging="360"/>
      </w:pPr>
      <w:rPr>
        <w:rFonts w:ascii="Arial" w:hAnsi="Arial" w:cs="Times New Roman" w:hint="default"/>
        <w:sz w:val="22"/>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7" w15:restartNumberingAfterBreak="0">
    <w:nsid w:val="10303BC5"/>
    <w:multiLevelType w:val="multilevel"/>
    <w:tmpl w:val="790E9F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11466E08"/>
    <w:multiLevelType w:val="hybridMultilevel"/>
    <w:tmpl w:val="EFC64280"/>
    <w:lvl w:ilvl="0" w:tplc="758A8D6C">
      <w:start w:val="9"/>
      <w:numFmt w:val="lowerLetter"/>
      <w:lvlText w:val="%1."/>
      <w:lvlJc w:val="left"/>
      <w:pPr>
        <w:tabs>
          <w:tab w:val="num" w:pos="720"/>
        </w:tabs>
        <w:ind w:left="720" w:hanging="360"/>
      </w:pPr>
    </w:lvl>
    <w:lvl w:ilvl="1" w:tplc="0C8A65BC" w:tentative="1">
      <w:start w:val="1"/>
      <w:numFmt w:val="decimal"/>
      <w:lvlText w:val="%2."/>
      <w:lvlJc w:val="left"/>
      <w:pPr>
        <w:tabs>
          <w:tab w:val="num" w:pos="1440"/>
        </w:tabs>
        <w:ind w:left="1440" w:hanging="360"/>
      </w:pPr>
    </w:lvl>
    <w:lvl w:ilvl="2" w:tplc="56DA67A2" w:tentative="1">
      <w:start w:val="1"/>
      <w:numFmt w:val="decimal"/>
      <w:lvlText w:val="%3."/>
      <w:lvlJc w:val="left"/>
      <w:pPr>
        <w:tabs>
          <w:tab w:val="num" w:pos="2160"/>
        </w:tabs>
        <w:ind w:left="2160" w:hanging="360"/>
      </w:pPr>
    </w:lvl>
    <w:lvl w:ilvl="3" w:tplc="0DB4F3D6" w:tentative="1">
      <w:start w:val="1"/>
      <w:numFmt w:val="decimal"/>
      <w:lvlText w:val="%4."/>
      <w:lvlJc w:val="left"/>
      <w:pPr>
        <w:tabs>
          <w:tab w:val="num" w:pos="2880"/>
        </w:tabs>
        <w:ind w:left="2880" w:hanging="360"/>
      </w:pPr>
    </w:lvl>
    <w:lvl w:ilvl="4" w:tplc="1CA2C7DE" w:tentative="1">
      <w:start w:val="1"/>
      <w:numFmt w:val="decimal"/>
      <w:lvlText w:val="%5."/>
      <w:lvlJc w:val="left"/>
      <w:pPr>
        <w:tabs>
          <w:tab w:val="num" w:pos="3600"/>
        </w:tabs>
        <w:ind w:left="3600" w:hanging="360"/>
      </w:pPr>
    </w:lvl>
    <w:lvl w:ilvl="5" w:tplc="18805534" w:tentative="1">
      <w:start w:val="1"/>
      <w:numFmt w:val="decimal"/>
      <w:lvlText w:val="%6."/>
      <w:lvlJc w:val="left"/>
      <w:pPr>
        <w:tabs>
          <w:tab w:val="num" w:pos="4320"/>
        </w:tabs>
        <w:ind w:left="4320" w:hanging="360"/>
      </w:pPr>
    </w:lvl>
    <w:lvl w:ilvl="6" w:tplc="2C92411A" w:tentative="1">
      <w:start w:val="1"/>
      <w:numFmt w:val="decimal"/>
      <w:lvlText w:val="%7."/>
      <w:lvlJc w:val="left"/>
      <w:pPr>
        <w:tabs>
          <w:tab w:val="num" w:pos="5040"/>
        </w:tabs>
        <w:ind w:left="5040" w:hanging="360"/>
      </w:pPr>
    </w:lvl>
    <w:lvl w:ilvl="7" w:tplc="D3980236" w:tentative="1">
      <w:start w:val="1"/>
      <w:numFmt w:val="decimal"/>
      <w:lvlText w:val="%8."/>
      <w:lvlJc w:val="left"/>
      <w:pPr>
        <w:tabs>
          <w:tab w:val="num" w:pos="5760"/>
        </w:tabs>
        <w:ind w:left="5760" w:hanging="360"/>
      </w:pPr>
    </w:lvl>
    <w:lvl w:ilvl="8" w:tplc="52E470BE" w:tentative="1">
      <w:start w:val="1"/>
      <w:numFmt w:val="decimal"/>
      <w:lvlText w:val="%9."/>
      <w:lvlJc w:val="left"/>
      <w:pPr>
        <w:tabs>
          <w:tab w:val="num" w:pos="6480"/>
        </w:tabs>
        <w:ind w:left="6480" w:hanging="360"/>
      </w:pPr>
    </w:lvl>
  </w:abstractNum>
  <w:abstractNum w:abstractNumId="29" w15:restartNumberingAfterBreak="0">
    <w:nsid w:val="12992E2D"/>
    <w:multiLevelType w:val="multilevel"/>
    <w:tmpl w:val="3FD6814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12DD5295"/>
    <w:multiLevelType w:val="multilevel"/>
    <w:tmpl w:val="D36C58A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156B64D7"/>
    <w:multiLevelType w:val="multilevel"/>
    <w:tmpl w:val="71F0A0F8"/>
    <w:lvl w:ilvl="0">
      <w:start w:val="1"/>
      <w:numFmt w:val="decimal"/>
      <w:lvlText w:val="%1."/>
      <w:lvlJc w:val="left"/>
      <w:pPr>
        <w:ind w:left="720" w:hanging="720"/>
      </w:pPr>
      <w:rPr>
        <w:rFonts w:ascii="Calibri" w:eastAsia="Calibri" w:hAnsi="Calibri" w:cs="Calibri"/>
        <w:b w:val="0"/>
        <w:i w:val="0"/>
        <w:sz w:val="22"/>
        <w:szCs w:val="22"/>
      </w:rPr>
    </w:lvl>
    <w:lvl w:ilvl="1">
      <w:start w:val="1"/>
      <w:numFmt w:val="decimal"/>
      <w:lvlText w:val="%1.%2"/>
      <w:lvlJc w:val="left"/>
      <w:pPr>
        <w:ind w:left="1440" w:hanging="720"/>
      </w:pPr>
      <w:rPr>
        <w:rFonts w:ascii="Calibri" w:eastAsia="Calibri" w:hAnsi="Calibri" w:cs="Calibri"/>
        <w:b w:val="0"/>
        <w:i w:val="0"/>
        <w:sz w:val="22"/>
        <w:szCs w:val="22"/>
      </w:rPr>
    </w:lvl>
    <w:lvl w:ilvl="2">
      <w:start w:val="1"/>
      <w:numFmt w:val="decimal"/>
      <w:lvlText w:val="%1.%2.%3"/>
      <w:lvlJc w:val="left"/>
      <w:pPr>
        <w:ind w:left="2393" w:hanging="953"/>
      </w:pPr>
      <w:rPr>
        <w:rFonts w:ascii="Calibri" w:eastAsia="Calibri" w:hAnsi="Calibri" w:cs="Calibri"/>
        <w:b w:val="0"/>
        <w:sz w:val="22"/>
        <w:szCs w:val="22"/>
      </w:rPr>
    </w:lvl>
    <w:lvl w:ilvl="3">
      <w:start w:val="1"/>
      <w:numFmt w:val="lowerLetter"/>
      <w:lvlText w:val="(%4)"/>
      <w:lvlJc w:val="left"/>
      <w:pPr>
        <w:ind w:left="3612" w:hanging="720"/>
      </w:pPr>
      <w:rPr>
        <w:rFonts w:ascii="Calibri" w:eastAsia="Calibri" w:hAnsi="Calibri" w:cs="Calibri"/>
        <w:b w:val="0"/>
        <w:sz w:val="22"/>
        <w:szCs w:val="22"/>
      </w:rPr>
    </w:lvl>
    <w:lvl w:ilvl="4">
      <w:start w:val="1"/>
      <w:numFmt w:val="lowerRoman"/>
      <w:lvlText w:val="(%5)"/>
      <w:lvlJc w:val="left"/>
      <w:pPr>
        <w:ind w:left="4349" w:hanging="720"/>
      </w:pPr>
      <w:rPr>
        <w:rFonts w:ascii="Calibri" w:eastAsia="Calibri" w:hAnsi="Calibri" w:cs="Calibri"/>
        <w:b w:val="0"/>
        <w:sz w:val="22"/>
        <w:szCs w:val="22"/>
      </w:rPr>
    </w:lvl>
    <w:lvl w:ilvl="5">
      <w:start w:val="1"/>
      <w:numFmt w:val="upperLetter"/>
      <w:lvlText w:val="(%6)"/>
      <w:lvlJc w:val="left"/>
      <w:pPr>
        <w:ind w:left="5058" w:hanging="720"/>
      </w:pPr>
      <w:rPr>
        <w:rFonts w:ascii="Arial" w:eastAsia="Arial" w:hAnsi="Arial" w:cs="Arial"/>
        <w:sz w:val="20"/>
        <w:szCs w:val="20"/>
      </w:rPr>
    </w:lvl>
    <w:lvl w:ilvl="6">
      <w:start w:val="1"/>
      <w:numFmt w:val="decimal"/>
      <w:lvlText w:val=""/>
      <w:lvlJc w:val="left"/>
      <w:pPr>
        <w:ind w:left="5761" w:hanging="720"/>
      </w:pPr>
      <w:rPr>
        <w:rFonts w:ascii="Noto Sans Symbols" w:eastAsia="Noto Sans Symbols" w:hAnsi="Noto Sans Symbols" w:cs="Noto Sans Symbols"/>
        <w:sz w:val="24"/>
        <w:szCs w:val="24"/>
      </w:rPr>
    </w:lvl>
    <w:lvl w:ilvl="7">
      <w:start w:val="1"/>
      <w:numFmt w:val="decimal"/>
      <w:lvlText w:val=""/>
      <w:lvlJc w:val="left"/>
      <w:pPr>
        <w:ind w:left="6447" w:hanging="720"/>
      </w:pPr>
      <w:rPr>
        <w:rFonts w:ascii="Noto Sans Symbols" w:eastAsia="Noto Sans Symbols" w:hAnsi="Noto Sans Symbols" w:cs="Noto Sans Symbols"/>
        <w:sz w:val="24"/>
        <w:szCs w:val="24"/>
      </w:rPr>
    </w:lvl>
    <w:lvl w:ilvl="8">
      <w:start w:val="1"/>
      <w:numFmt w:val="decimal"/>
      <w:lvlText w:val=""/>
      <w:lvlJc w:val="left"/>
      <w:pPr>
        <w:ind w:left="7155" w:hanging="720"/>
      </w:pPr>
      <w:rPr>
        <w:rFonts w:ascii="Noto Sans Symbols" w:eastAsia="Noto Sans Symbols" w:hAnsi="Noto Sans Symbols" w:cs="Noto Sans Symbols"/>
        <w:sz w:val="24"/>
        <w:szCs w:val="24"/>
      </w:rPr>
    </w:lvl>
  </w:abstractNum>
  <w:abstractNum w:abstractNumId="32" w15:restartNumberingAfterBreak="0">
    <w:nsid w:val="173F7079"/>
    <w:multiLevelType w:val="multilevel"/>
    <w:tmpl w:val="5F3ABD86"/>
    <w:lvl w:ilvl="0">
      <w:start w:val="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180775AC"/>
    <w:multiLevelType w:val="multilevel"/>
    <w:tmpl w:val="35CAE2F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18104A3C"/>
    <w:multiLevelType w:val="multilevel"/>
    <w:tmpl w:val="5FD25F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1B2629C1"/>
    <w:multiLevelType w:val="multilevel"/>
    <w:tmpl w:val="0EBA68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1D416BF5"/>
    <w:multiLevelType w:val="multilevel"/>
    <w:tmpl w:val="EAE62F3C"/>
    <w:lvl w:ilvl="0">
      <w:start w:val="1"/>
      <w:numFmt w:val="decimal"/>
      <w:lvlText w:val="%1."/>
      <w:lvlJc w:val="left"/>
      <w:pPr>
        <w:ind w:left="360" w:hanging="360"/>
      </w:pPr>
      <w:rPr>
        <w:i w:val="0"/>
      </w:rPr>
    </w:lvl>
    <w:lvl w:ilvl="1">
      <w:start w:val="1"/>
      <w:numFmt w:val="decimal"/>
      <w:lvlText w:val="%1.%2."/>
      <w:lvlJc w:val="left"/>
      <w:pPr>
        <w:ind w:left="792" w:hanging="432"/>
      </w:pPr>
      <w:rPr>
        <w:b w:val="0"/>
        <w:i w:val="0"/>
        <w:smallCaps w:val="0"/>
        <w:strike w:val="0"/>
        <w:color w:val="000000"/>
        <w:u w:val="none"/>
        <w:vertAlign w:val="baseline"/>
      </w:rPr>
    </w:lvl>
    <w:lvl w:ilvl="2">
      <w:start w:val="1"/>
      <w:numFmt w:val="decimal"/>
      <w:lvlText w:val="%1.%2.%3."/>
      <w:lvlJc w:val="left"/>
      <w:pPr>
        <w:ind w:left="1224" w:hanging="504"/>
      </w:pPr>
      <w:rPr>
        <w:b w:val="0"/>
        <w:i w:val="0"/>
        <w:smallCaps w:val="0"/>
        <w:strike w:val="0"/>
        <w:color w:val="000000"/>
        <w:u w:val="none"/>
        <w:vertAlign w:val="baseline"/>
      </w:rPr>
    </w:lvl>
    <w:lvl w:ilvl="3">
      <w:start w:val="1"/>
      <w:numFmt w:val="decimal"/>
      <w:lvlText w:val="%1.%2.%3.%4."/>
      <w:lvlJc w:val="left"/>
      <w:pPr>
        <w:ind w:left="1728" w:hanging="647"/>
      </w:pPr>
      <w:rPr>
        <w:b w:val="0"/>
        <w:i w:val="0"/>
        <w:smallCaps w:val="0"/>
        <w:strike w:val="0"/>
        <w:color w:val="000000"/>
        <w:u w:val="none"/>
        <w:vertAlign w:val="baseline"/>
      </w:rPr>
    </w:lvl>
    <w:lvl w:ilvl="4">
      <w:start w:val="1"/>
      <w:numFmt w:val="decimal"/>
      <w:lvlText w:val="%1.%2.%3.%4.%5."/>
      <w:lvlJc w:val="left"/>
      <w:pPr>
        <w:ind w:left="2232" w:hanging="792"/>
      </w:pPr>
      <w:rPr>
        <w:i w:val="0"/>
        <w:smallCaps w:val="0"/>
        <w:strike w:val="0"/>
        <w:color w:val="000000"/>
        <w:u w:val="none"/>
        <w:vertAlign w:val="baseline"/>
      </w:rPr>
    </w:lvl>
    <w:lvl w:ilvl="5">
      <w:start w:val="1"/>
      <w:numFmt w:val="decimal"/>
      <w:lvlText w:val="%1.%2.%3.%4.%5.%6."/>
      <w:lvlJc w:val="left"/>
      <w:pPr>
        <w:ind w:left="2736" w:hanging="935"/>
      </w:pPr>
      <w:rPr>
        <w:color w:val="000000"/>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1E351C84"/>
    <w:multiLevelType w:val="multilevel"/>
    <w:tmpl w:val="480C725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1EB4201F"/>
    <w:multiLevelType w:val="multilevel"/>
    <w:tmpl w:val="D9B2026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1F1F1F1D"/>
    <w:multiLevelType w:val="multilevel"/>
    <w:tmpl w:val="CBD2B64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val="0"/>
        <w:i w:val="0"/>
        <w:sz w:val="22"/>
        <w:szCs w:val="22"/>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1F566CF2"/>
    <w:multiLevelType w:val="multilevel"/>
    <w:tmpl w:val="D292C110"/>
    <w:lvl w:ilvl="0">
      <w:start w:val="1"/>
      <w:numFmt w:val="decimal"/>
      <w:pStyle w:val="AppendixText1"/>
      <w:lvlText w:val="%1"/>
      <w:lvlJc w:val="left"/>
      <w:pPr>
        <w:ind w:left="720" w:hanging="720"/>
      </w:pPr>
      <w:rPr>
        <w:rFonts w:hint="default"/>
      </w:rPr>
    </w:lvl>
    <w:lvl w:ilvl="1">
      <w:start w:val="1"/>
      <w:numFmt w:val="decimal"/>
      <w:pStyle w:val="AppendixText2"/>
      <w:lvlText w:val="%1.%2"/>
      <w:lvlJc w:val="left"/>
      <w:pPr>
        <w:ind w:left="720" w:hanging="720"/>
      </w:pPr>
      <w:rPr>
        <w:rFonts w:hint="default"/>
      </w:rPr>
    </w:lvl>
    <w:lvl w:ilvl="2">
      <w:start w:val="1"/>
      <w:numFmt w:val="decimal"/>
      <w:pStyle w:val="AppendixText3"/>
      <w:lvlText w:val="%1.%2.%3"/>
      <w:lvlJc w:val="left"/>
      <w:pPr>
        <w:ind w:left="1803" w:hanging="1083"/>
      </w:pPr>
      <w:rPr>
        <w:rFonts w:hint="default"/>
      </w:rPr>
    </w:lvl>
    <w:lvl w:ilvl="3">
      <w:start w:val="1"/>
      <w:numFmt w:val="lowerLetter"/>
      <w:pStyle w:val="AppendixText4"/>
      <w:lvlText w:val="(%4)"/>
      <w:lvlJc w:val="left"/>
      <w:pPr>
        <w:ind w:left="1803" w:hanging="1083"/>
      </w:pPr>
      <w:rPr>
        <w:rFonts w:hint="default"/>
      </w:rPr>
    </w:lvl>
    <w:lvl w:ilvl="4">
      <w:start w:val="1"/>
      <w:numFmt w:val="lowerRoman"/>
      <w:pStyle w:val="AppendixText5"/>
      <w:lvlText w:val="(%5)"/>
      <w:lvlJc w:val="left"/>
      <w:pPr>
        <w:tabs>
          <w:tab w:val="num" w:pos="1803"/>
        </w:tabs>
        <w:ind w:left="2523" w:hanging="720"/>
      </w:pPr>
      <w:rPr>
        <w:rFonts w:hint="default"/>
      </w:rPr>
    </w:lvl>
    <w:lvl w:ilvl="5">
      <w:start w:val="1"/>
      <w:numFmt w:val="upperLetter"/>
      <w:pStyle w:val="AppendixText6"/>
      <w:lvlText w:val="(%6)"/>
      <w:lvlJc w:val="left"/>
      <w:pPr>
        <w:tabs>
          <w:tab w:val="num" w:pos="3243"/>
        </w:tabs>
        <w:ind w:left="324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41" w15:restartNumberingAfterBreak="0">
    <w:nsid w:val="1F6350D2"/>
    <w:multiLevelType w:val="multilevel"/>
    <w:tmpl w:val="7C5C5B5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2" w15:restartNumberingAfterBreak="0">
    <w:nsid w:val="1FE12759"/>
    <w:multiLevelType w:val="multilevel"/>
    <w:tmpl w:val="8ACC2716"/>
    <w:lvl w:ilvl="0">
      <w:start w:val="4"/>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21416582"/>
    <w:multiLevelType w:val="multilevel"/>
    <w:tmpl w:val="EBB05EF6"/>
    <w:lvl w:ilvl="0">
      <w:start w:val="3"/>
      <w:numFmt w:val="decimal"/>
      <w:pStyle w:val="GPSL2GuidanceNumbered"/>
      <w:lvlText w:val="%1."/>
      <w:lvlJc w:val="left"/>
      <w:pPr>
        <w:ind w:left="2771" w:hanging="360"/>
      </w:pPr>
    </w:lvl>
    <w:lvl w:ilvl="1">
      <w:start w:val="1"/>
      <w:numFmt w:val="decimal"/>
      <w:lvlText w:val="%1.%2."/>
      <w:lvlJc w:val="left"/>
      <w:pPr>
        <w:ind w:left="3203" w:hanging="432"/>
      </w:pPr>
      <w:rPr>
        <w:b w:val="0"/>
        <w:sz w:val="22"/>
        <w:szCs w:val="22"/>
      </w:rPr>
    </w:lvl>
    <w:lvl w:ilvl="2">
      <w:start w:val="1"/>
      <w:numFmt w:val="decimal"/>
      <w:lvlText w:val="%1.%2.%3."/>
      <w:lvlJc w:val="left"/>
      <w:pPr>
        <w:ind w:left="3635" w:hanging="504"/>
      </w:pPr>
    </w:lvl>
    <w:lvl w:ilvl="3">
      <w:start w:val="1"/>
      <w:numFmt w:val="decimal"/>
      <w:lvlText w:val="%1.%2.%3.%4."/>
      <w:lvlJc w:val="left"/>
      <w:pPr>
        <w:ind w:left="4139" w:hanging="648"/>
      </w:pPr>
    </w:lvl>
    <w:lvl w:ilvl="4">
      <w:start w:val="1"/>
      <w:numFmt w:val="decimal"/>
      <w:lvlText w:val="%1.%2.%3.%4.%5."/>
      <w:lvlJc w:val="left"/>
      <w:pPr>
        <w:ind w:left="4643" w:hanging="792"/>
      </w:pPr>
    </w:lvl>
    <w:lvl w:ilvl="5">
      <w:start w:val="1"/>
      <w:numFmt w:val="decimal"/>
      <w:lvlText w:val="%1.%2.%3.%4.%5.%6."/>
      <w:lvlJc w:val="left"/>
      <w:pPr>
        <w:ind w:left="5147" w:hanging="936"/>
      </w:pPr>
    </w:lvl>
    <w:lvl w:ilvl="6">
      <w:start w:val="1"/>
      <w:numFmt w:val="decimal"/>
      <w:lvlText w:val="%1.%2.%3.%4.%5.%6.%7."/>
      <w:lvlJc w:val="left"/>
      <w:pPr>
        <w:ind w:left="5651" w:hanging="1080"/>
      </w:pPr>
    </w:lvl>
    <w:lvl w:ilvl="7">
      <w:start w:val="1"/>
      <w:numFmt w:val="decimal"/>
      <w:lvlText w:val="%1.%2.%3.%4.%5.%6.%7.%8."/>
      <w:lvlJc w:val="left"/>
      <w:pPr>
        <w:ind w:left="6155" w:hanging="1224"/>
      </w:pPr>
    </w:lvl>
    <w:lvl w:ilvl="8">
      <w:start w:val="1"/>
      <w:numFmt w:val="decimal"/>
      <w:lvlText w:val="%1.%2.%3.%4.%5.%6.%7.%8.%9."/>
      <w:lvlJc w:val="left"/>
      <w:pPr>
        <w:ind w:left="6731" w:hanging="1440"/>
      </w:pPr>
    </w:lvl>
  </w:abstractNum>
  <w:abstractNum w:abstractNumId="44" w15:restartNumberingAfterBreak="0">
    <w:nsid w:val="21684CDA"/>
    <w:multiLevelType w:val="multilevel"/>
    <w:tmpl w:val="177405DE"/>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21AF7A5D"/>
    <w:multiLevelType w:val="hybridMultilevel"/>
    <w:tmpl w:val="2C76FDC4"/>
    <w:lvl w:ilvl="0" w:tplc="E152CC16">
      <w:start w:val="7"/>
      <w:numFmt w:val="lowerLetter"/>
      <w:lvlText w:val="%1."/>
      <w:lvlJc w:val="left"/>
      <w:pPr>
        <w:tabs>
          <w:tab w:val="num" w:pos="720"/>
        </w:tabs>
        <w:ind w:left="720" w:hanging="360"/>
      </w:pPr>
    </w:lvl>
    <w:lvl w:ilvl="1" w:tplc="FE2C953E" w:tentative="1">
      <w:start w:val="1"/>
      <w:numFmt w:val="decimal"/>
      <w:lvlText w:val="%2."/>
      <w:lvlJc w:val="left"/>
      <w:pPr>
        <w:tabs>
          <w:tab w:val="num" w:pos="1440"/>
        </w:tabs>
        <w:ind w:left="1440" w:hanging="360"/>
      </w:pPr>
    </w:lvl>
    <w:lvl w:ilvl="2" w:tplc="E7F89804" w:tentative="1">
      <w:start w:val="1"/>
      <w:numFmt w:val="decimal"/>
      <w:lvlText w:val="%3."/>
      <w:lvlJc w:val="left"/>
      <w:pPr>
        <w:tabs>
          <w:tab w:val="num" w:pos="2160"/>
        </w:tabs>
        <w:ind w:left="2160" w:hanging="360"/>
      </w:pPr>
    </w:lvl>
    <w:lvl w:ilvl="3" w:tplc="560694AE" w:tentative="1">
      <w:start w:val="1"/>
      <w:numFmt w:val="decimal"/>
      <w:lvlText w:val="%4."/>
      <w:lvlJc w:val="left"/>
      <w:pPr>
        <w:tabs>
          <w:tab w:val="num" w:pos="2880"/>
        </w:tabs>
        <w:ind w:left="2880" w:hanging="360"/>
      </w:pPr>
    </w:lvl>
    <w:lvl w:ilvl="4" w:tplc="528630DA" w:tentative="1">
      <w:start w:val="1"/>
      <w:numFmt w:val="decimal"/>
      <w:lvlText w:val="%5."/>
      <w:lvlJc w:val="left"/>
      <w:pPr>
        <w:tabs>
          <w:tab w:val="num" w:pos="3600"/>
        </w:tabs>
        <w:ind w:left="3600" w:hanging="360"/>
      </w:pPr>
    </w:lvl>
    <w:lvl w:ilvl="5" w:tplc="824E6444" w:tentative="1">
      <w:start w:val="1"/>
      <w:numFmt w:val="decimal"/>
      <w:lvlText w:val="%6."/>
      <w:lvlJc w:val="left"/>
      <w:pPr>
        <w:tabs>
          <w:tab w:val="num" w:pos="4320"/>
        </w:tabs>
        <w:ind w:left="4320" w:hanging="360"/>
      </w:pPr>
    </w:lvl>
    <w:lvl w:ilvl="6" w:tplc="0142A228" w:tentative="1">
      <w:start w:val="1"/>
      <w:numFmt w:val="decimal"/>
      <w:lvlText w:val="%7."/>
      <w:lvlJc w:val="left"/>
      <w:pPr>
        <w:tabs>
          <w:tab w:val="num" w:pos="5040"/>
        </w:tabs>
        <w:ind w:left="5040" w:hanging="360"/>
      </w:pPr>
    </w:lvl>
    <w:lvl w:ilvl="7" w:tplc="7794C45E" w:tentative="1">
      <w:start w:val="1"/>
      <w:numFmt w:val="decimal"/>
      <w:lvlText w:val="%8."/>
      <w:lvlJc w:val="left"/>
      <w:pPr>
        <w:tabs>
          <w:tab w:val="num" w:pos="5760"/>
        </w:tabs>
        <w:ind w:left="5760" w:hanging="360"/>
      </w:pPr>
    </w:lvl>
    <w:lvl w:ilvl="8" w:tplc="CE6A413A" w:tentative="1">
      <w:start w:val="1"/>
      <w:numFmt w:val="decimal"/>
      <w:lvlText w:val="%9."/>
      <w:lvlJc w:val="left"/>
      <w:pPr>
        <w:tabs>
          <w:tab w:val="num" w:pos="6480"/>
        </w:tabs>
        <w:ind w:left="6480" w:hanging="360"/>
      </w:pPr>
    </w:lvl>
  </w:abstractNum>
  <w:abstractNum w:abstractNumId="46" w15:restartNumberingAfterBreak="0">
    <w:nsid w:val="222F0C9E"/>
    <w:multiLevelType w:val="multilevel"/>
    <w:tmpl w:val="9C62C1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23116E6D"/>
    <w:multiLevelType w:val="multilevel"/>
    <w:tmpl w:val="512215A4"/>
    <w:lvl w:ilvl="0">
      <w:start w:val="1"/>
      <w:numFmt w:val="decimal"/>
      <w:pStyle w:val="AnnexHeading"/>
      <w:suff w:val="nothing"/>
      <w:lvlText w:val="Annex %1"/>
      <w:lvlJc w:val="left"/>
      <w:rPr>
        <w:rFonts w:hint="default"/>
        <w:b w:val="0"/>
        <w:bCs w:val="0"/>
        <w:i w:val="0"/>
        <w:iCs w:val="0"/>
        <w:caps/>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none"/>
      <w:lvlText w:val=""/>
      <w:lvlJc w:val="left"/>
      <w:pPr>
        <w:tabs>
          <w:tab w:val="num" w:pos="567"/>
        </w:tabs>
        <w:ind w:left="0" w:firstLine="0"/>
      </w:pPr>
      <w:rPr>
        <w:rFonts w:hint="default"/>
      </w:rPr>
    </w:lvl>
    <w:lvl w:ilvl="2">
      <w:start w:val="1"/>
      <w:numFmt w:val="none"/>
      <w:lvlText w:val=""/>
      <w:lvlJc w:val="left"/>
      <w:pPr>
        <w:tabs>
          <w:tab w:val="num" w:pos="567"/>
        </w:tabs>
        <w:ind w:left="0" w:firstLine="0"/>
      </w:pPr>
      <w:rPr>
        <w:rFonts w:hint="default"/>
      </w:rPr>
    </w:lvl>
    <w:lvl w:ilvl="3">
      <w:start w:val="1"/>
      <w:numFmt w:val="none"/>
      <w:lvlText w:val=""/>
      <w:lvlJc w:val="left"/>
      <w:pPr>
        <w:tabs>
          <w:tab w:val="num" w:pos="567"/>
        </w:tabs>
        <w:ind w:left="0" w:firstLine="0"/>
      </w:pPr>
      <w:rPr>
        <w:rFonts w:hint="default"/>
      </w:rPr>
    </w:lvl>
    <w:lvl w:ilvl="4">
      <w:start w:val="1"/>
      <w:numFmt w:val="none"/>
      <w:lvlText w:val=""/>
      <w:lvlJc w:val="left"/>
      <w:pPr>
        <w:tabs>
          <w:tab w:val="num" w:pos="567"/>
        </w:tabs>
        <w:ind w:left="0" w:firstLine="0"/>
      </w:pPr>
      <w:rPr>
        <w:rFonts w:hint="default"/>
      </w:rPr>
    </w:lvl>
    <w:lvl w:ilvl="5">
      <w:start w:val="1"/>
      <w:numFmt w:val="none"/>
      <w:lvlText w:val=""/>
      <w:lvlJc w:val="left"/>
      <w:pPr>
        <w:tabs>
          <w:tab w:val="num" w:pos="567"/>
        </w:tabs>
        <w:ind w:left="0" w:firstLine="0"/>
      </w:pPr>
      <w:rPr>
        <w:rFonts w:hint="default"/>
      </w:rPr>
    </w:lvl>
    <w:lvl w:ilvl="6">
      <w:start w:val="1"/>
      <w:numFmt w:val="none"/>
      <w:lvlText w:val=""/>
      <w:lvlJc w:val="left"/>
      <w:pPr>
        <w:tabs>
          <w:tab w:val="num" w:pos="567"/>
        </w:tabs>
        <w:ind w:left="0" w:firstLine="0"/>
      </w:pPr>
      <w:rPr>
        <w:rFonts w:hint="default"/>
      </w:rPr>
    </w:lvl>
    <w:lvl w:ilvl="7">
      <w:start w:val="1"/>
      <w:numFmt w:val="none"/>
      <w:lvlText w:val=""/>
      <w:lvlJc w:val="left"/>
      <w:pPr>
        <w:tabs>
          <w:tab w:val="num" w:pos="567"/>
        </w:tabs>
        <w:ind w:left="0" w:firstLine="0"/>
      </w:pPr>
      <w:rPr>
        <w:rFonts w:hint="default"/>
      </w:rPr>
    </w:lvl>
    <w:lvl w:ilvl="8">
      <w:start w:val="1"/>
      <w:numFmt w:val="none"/>
      <w:lvlText w:val=""/>
      <w:lvlJc w:val="left"/>
      <w:pPr>
        <w:tabs>
          <w:tab w:val="num" w:pos="567"/>
        </w:tabs>
        <w:ind w:left="0" w:firstLine="0"/>
      </w:pPr>
      <w:rPr>
        <w:rFonts w:hint="default"/>
      </w:rPr>
    </w:lvl>
  </w:abstractNum>
  <w:abstractNum w:abstractNumId="48" w15:restartNumberingAfterBreak="0">
    <w:nsid w:val="25A02146"/>
    <w:multiLevelType w:val="multilevel"/>
    <w:tmpl w:val="48F8C6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25C52441"/>
    <w:multiLevelType w:val="multilevel"/>
    <w:tmpl w:val="FEA0F6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28F7500D"/>
    <w:multiLevelType w:val="multilevel"/>
    <w:tmpl w:val="6F7675AE"/>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rFonts w:ascii="Calibri" w:eastAsia="Calibri" w:hAnsi="Calibri" w:cs="Calibri"/>
        <w:sz w:val="22"/>
        <w:szCs w:val="22"/>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1" w15:restartNumberingAfterBreak="0">
    <w:nsid w:val="299E53AC"/>
    <w:multiLevelType w:val="hybridMultilevel"/>
    <w:tmpl w:val="549AE93C"/>
    <w:lvl w:ilvl="0" w:tplc="0809001B">
      <w:start w:val="1"/>
      <w:numFmt w:val="lowerRoman"/>
      <w:lvlText w:val="%1."/>
      <w:lvlJc w:val="right"/>
      <w:pPr>
        <w:ind w:left="2808" w:hanging="360"/>
      </w:pPr>
    </w:lvl>
    <w:lvl w:ilvl="1" w:tplc="08090019">
      <w:start w:val="1"/>
      <w:numFmt w:val="lowerLetter"/>
      <w:lvlText w:val="%2."/>
      <w:lvlJc w:val="left"/>
      <w:pPr>
        <w:ind w:left="3528" w:hanging="360"/>
      </w:pPr>
    </w:lvl>
    <w:lvl w:ilvl="2" w:tplc="0809001B">
      <w:start w:val="1"/>
      <w:numFmt w:val="lowerRoman"/>
      <w:lvlText w:val="%3."/>
      <w:lvlJc w:val="right"/>
      <w:pPr>
        <w:ind w:left="4248" w:hanging="180"/>
      </w:pPr>
    </w:lvl>
    <w:lvl w:ilvl="3" w:tplc="0809000F">
      <w:start w:val="1"/>
      <w:numFmt w:val="decimal"/>
      <w:lvlText w:val="%4."/>
      <w:lvlJc w:val="left"/>
      <w:pPr>
        <w:ind w:left="4968" w:hanging="360"/>
      </w:pPr>
    </w:lvl>
    <w:lvl w:ilvl="4" w:tplc="08090019">
      <w:start w:val="1"/>
      <w:numFmt w:val="lowerLetter"/>
      <w:lvlText w:val="%5."/>
      <w:lvlJc w:val="left"/>
      <w:pPr>
        <w:ind w:left="5688" w:hanging="360"/>
      </w:pPr>
    </w:lvl>
    <w:lvl w:ilvl="5" w:tplc="0809001B">
      <w:start w:val="1"/>
      <w:numFmt w:val="lowerRoman"/>
      <w:lvlText w:val="%6."/>
      <w:lvlJc w:val="right"/>
      <w:pPr>
        <w:ind w:left="6408" w:hanging="180"/>
      </w:pPr>
    </w:lvl>
    <w:lvl w:ilvl="6" w:tplc="0809000F">
      <w:start w:val="1"/>
      <w:numFmt w:val="decimal"/>
      <w:lvlText w:val="%7."/>
      <w:lvlJc w:val="left"/>
      <w:pPr>
        <w:ind w:left="7128" w:hanging="360"/>
      </w:pPr>
    </w:lvl>
    <w:lvl w:ilvl="7" w:tplc="08090019">
      <w:start w:val="1"/>
      <w:numFmt w:val="lowerLetter"/>
      <w:lvlText w:val="%8."/>
      <w:lvlJc w:val="left"/>
      <w:pPr>
        <w:ind w:left="7848" w:hanging="360"/>
      </w:pPr>
    </w:lvl>
    <w:lvl w:ilvl="8" w:tplc="0809001B">
      <w:start w:val="1"/>
      <w:numFmt w:val="lowerRoman"/>
      <w:lvlText w:val="%9."/>
      <w:lvlJc w:val="right"/>
      <w:pPr>
        <w:ind w:left="8568" w:hanging="180"/>
      </w:pPr>
    </w:lvl>
  </w:abstractNum>
  <w:abstractNum w:abstractNumId="52" w15:restartNumberingAfterBreak="0">
    <w:nsid w:val="2B0340A7"/>
    <w:multiLevelType w:val="hybridMultilevel"/>
    <w:tmpl w:val="EA80D10A"/>
    <w:lvl w:ilvl="0" w:tplc="E53CAA78">
      <w:start w:val="2"/>
      <w:numFmt w:val="lowerLetter"/>
      <w:lvlText w:val="%1."/>
      <w:lvlJc w:val="left"/>
      <w:pPr>
        <w:tabs>
          <w:tab w:val="num" w:pos="720"/>
        </w:tabs>
        <w:ind w:left="720" w:hanging="360"/>
      </w:pPr>
    </w:lvl>
    <w:lvl w:ilvl="1" w:tplc="7068B120" w:tentative="1">
      <w:start w:val="1"/>
      <w:numFmt w:val="decimal"/>
      <w:lvlText w:val="%2."/>
      <w:lvlJc w:val="left"/>
      <w:pPr>
        <w:tabs>
          <w:tab w:val="num" w:pos="1440"/>
        </w:tabs>
        <w:ind w:left="1440" w:hanging="360"/>
      </w:pPr>
    </w:lvl>
    <w:lvl w:ilvl="2" w:tplc="B66E2FB8" w:tentative="1">
      <w:start w:val="1"/>
      <w:numFmt w:val="decimal"/>
      <w:lvlText w:val="%3."/>
      <w:lvlJc w:val="left"/>
      <w:pPr>
        <w:tabs>
          <w:tab w:val="num" w:pos="2160"/>
        </w:tabs>
        <w:ind w:left="2160" w:hanging="360"/>
      </w:pPr>
    </w:lvl>
    <w:lvl w:ilvl="3" w:tplc="F6BAD74C" w:tentative="1">
      <w:start w:val="1"/>
      <w:numFmt w:val="decimal"/>
      <w:lvlText w:val="%4."/>
      <w:lvlJc w:val="left"/>
      <w:pPr>
        <w:tabs>
          <w:tab w:val="num" w:pos="2880"/>
        </w:tabs>
        <w:ind w:left="2880" w:hanging="360"/>
      </w:pPr>
    </w:lvl>
    <w:lvl w:ilvl="4" w:tplc="0DAE431E" w:tentative="1">
      <w:start w:val="1"/>
      <w:numFmt w:val="decimal"/>
      <w:lvlText w:val="%5."/>
      <w:lvlJc w:val="left"/>
      <w:pPr>
        <w:tabs>
          <w:tab w:val="num" w:pos="3600"/>
        </w:tabs>
        <w:ind w:left="3600" w:hanging="360"/>
      </w:pPr>
    </w:lvl>
    <w:lvl w:ilvl="5" w:tplc="33F00764" w:tentative="1">
      <w:start w:val="1"/>
      <w:numFmt w:val="decimal"/>
      <w:lvlText w:val="%6."/>
      <w:lvlJc w:val="left"/>
      <w:pPr>
        <w:tabs>
          <w:tab w:val="num" w:pos="4320"/>
        </w:tabs>
        <w:ind w:left="4320" w:hanging="360"/>
      </w:pPr>
    </w:lvl>
    <w:lvl w:ilvl="6" w:tplc="E9F28E30" w:tentative="1">
      <w:start w:val="1"/>
      <w:numFmt w:val="decimal"/>
      <w:lvlText w:val="%7."/>
      <w:lvlJc w:val="left"/>
      <w:pPr>
        <w:tabs>
          <w:tab w:val="num" w:pos="5040"/>
        </w:tabs>
        <w:ind w:left="5040" w:hanging="360"/>
      </w:pPr>
    </w:lvl>
    <w:lvl w:ilvl="7" w:tplc="5EA2CA80" w:tentative="1">
      <w:start w:val="1"/>
      <w:numFmt w:val="decimal"/>
      <w:lvlText w:val="%8."/>
      <w:lvlJc w:val="left"/>
      <w:pPr>
        <w:tabs>
          <w:tab w:val="num" w:pos="5760"/>
        </w:tabs>
        <w:ind w:left="5760" w:hanging="360"/>
      </w:pPr>
    </w:lvl>
    <w:lvl w:ilvl="8" w:tplc="3DC4104E" w:tentative="1">
      <w:start w:val="1"/>
      <w:numFmt w:val="decimal"/>
      <w:lvlText w:val="%9."/>
      <w:lvlJc w:val="left"/>
      <w:pPr>
        <w:tabs>
          <w:tab w:val="num" w:pos="6480"/>
        </w:tabs>
        <w:ind w:left="6480" w:hanging="360"/>
      </w:pPr>
    </w:lvl>
  </w:abstractNum>
  <w:abstractNum w:abstractNumId="53" w15:restartNumberingAfterBreak="0">
    <w:nsid w:val="2B801672"/>
    <w:multiLevelType w:val="multilevel"/>
    <w:tmpl w:val="A0462A22"/>
    <w:lvl w:ilvl="0">
      <w:start w:val="6"/>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2D1E22D2"/>
    <w:multiLevelType w:val="multilevel"/>
    <w:tmpl w:val="FF3687B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5" w15:restartNumberingAfterBreak="0">
    <w:nsid w:val="2D611E1E"/>
    <w:multiLevelType w:val="multilevel"/>
    <w:tmpl w:val="31F01BD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6" w15:restartNumberingAfterBreak="0">
    <w:nsid w:val="2ED260A4"/>
    <w:multiLevelType w:val="hybridMultilevel"/>
    <w:tmpl w:val="60F047FA"/>
    <w:lvl w:ilvl="0" w:tplc="59C2CBB8">
      <w:start w:val="1"/>
      <w:numFmt w:val="lowerLetter"/>
      <w:lvlText w:val="(%1)"/>
      <w:lvlJc w:val="left"/>
      <w:pPr>
        <w:ind w:left="2088" w:hanging="360"/>
      </w:pPr>
    </w:lvl>
    <w:lvl w:ilvl="1" w:tplc="0809001B">
      <w:start w:val="1"/>
      <w:numFmt w:val="lowerRoman"/>
      <w:lvlText w:val="%2."/>
      <w:lvlJc w:val="right"/>
      <w:pPr>
        <w:ind w:left="2808" w:hanging="360"/>
      </w:pPr>
    </w:lvl>
    <w:lvl w:ilvl="2" w:tplc="0809001B">
      <w:start w:val="1"/>
      <w:numFmt w:val="lowerRoman"/>
      <w:lvlText w:val="%3."/>
      <w:lvlJc w:val="right"/>
      <w:pPr>
        <w:ind w:left="3528" w:hanging="180"/>
      </w:pPr>
    </w:lvl>
    <w:lvl w:ilvl="3" w:tplc="0809000F">
      <w:start w:val="1"/>
      <w:numFmt w:val="decimal"/>
      <w:lvlText w:val="%4."/>
      <w:lvlJc w:val="left"/>
      <w:pPr>
        <w:ind w:left="4248" w:hanging="360"/>
      </w:pPr>
    </w:lvl>
    <w:lvl w:ilvl="4" w:tplc="08090019">
      <w:start w:val="1"/>
      <w:numFmt w:val="lowerLetter"/>
      <w:lvlText w:val="%5."/>
      <w:lvlJc w:val="left"/>
      <w:pPr>
        <w:ind w:left="4968" w:hanging="360"/>
      </w:pPr>
    </w:lvl>
    <w:lvl w:ilvl="5" w:tplc="0809001B">
      <w:start w:val="1"/>
      <w:numFmt w:val="lowerRoman"/>
      <w:lvlText w:val="%6."/>
      <w:lvlJc w:val="right"/>
      <w:pPr>
        <w:ind w:left="5688" w:hanging="180"/>
      </w:pPr>
    </w:lvl>
    <w:lvl w:ilvl="6" w:tplc="0809000F">
      <w:start w:val="1"/>
      <w:numFmt w:val="decimal"/>
      <w:lvlText w:val="%7."/>
      <w:lvlJc w:val="left"/>
      <w:pPr>
        <w:ind w:left="6408" w:hanging="360"/>
      </w:pPr>
    </w:lvl>
    <w:lvl w:ilvl="7" w:tplc="08090019">
      <w:start w:val="1"/>
      <w:numFmt w:val="lowerLetter"/>
      <w:lvlText w:val="%8."/>
      <w:lvlJc w:val="left"/>
      <w:pPr>
        <w:ind w:left="7128" w:hanging="360"/>
      </w:pPr>
    </w:lvl>
    <w:lvl w:ilvl="8" w:tplc="0809001B">
      <w:start w:val="1"/>
      <w:numFmt w:val="lowerRoman"/>
      <w:lvlText w:val="%9."/>
      <w:lvlJc w:val="right"/>
      <w:pPr>
        <w:ind w:left="7848" w:hanging="180"/>
      </w:pPr>
    </w:lvl>
  </w:abstractNum>
  <w:abstractNum w:abstractNumId="57" w15:restartNumberingAfterBreak="0">
    <w:nsid w:val="2F4B0D68"/>
    <w:multiLevelType w:val="multilevel"/>
    <w:tmpl w:val="FA8EDD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2FF9173A"/>
    <w:multiLevelType w:val="multilevel"/>
    <w:tmpl w:val="5F3AB77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9" w15:restartNumberingAfterBreak="0">
    <w:nsid w:val="30207C05"/>
    <w:multiLevelType w:val="multilevel"/>
    <w:tmpl w:val="53C895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310136B8"/>
    <w:multiLevelType w:val="multilevel"/>
    <w:tmpl w:val="F3EC686A"/>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15:restartNumberingAfterBreak="0">
    <w:nsid w:val="325773AB"/>
    <w:multiLevelType w:val="multilevel"/>
    <w:tmpl w:val="6F72C6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15:restartNumberingAfterBreak="0">
    <w:nsid w:val="329C3575"/>
    <w:multiLevelType w:val="multilevel"/>
    <w:tmpl w:val="F8DA6A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32E95DCE"/>
    <w:multiLevelType w:val="multilevel"/>
    <w:tmpl w:val="C7243F72"/>
    <w:lvl w:ilvl="0">
      <w:start w:val="7"/>
      <w:numFmt w:val="decimal"/>
      <w:lvlText w:val="%1."/>
      <w:lvlJc w:val="left"/>
      <w:pPr>
        <w:ind w:left="360" w:hanging="360"/>
      </w:pPr>
      <w:rPr>
        <w:i w:val="0"/>
      </w:rPr>
    </w:lvl>
    <w:lvl w:ilvl="1">
      <w:start w:val="1"/>
      <w:numFmt w:val="decimal"/>
      <w:lvlText w:val="%1.%2."/>
      <w:lvlJc w:val="left"/>
      <w:pPr>
        <w:ind w:left="792" w:hanging="432"/>
      </w:pPr>
      <w:rPr>
        <w:b w:val="0"/>
        <w:i w:val="0"/>
        <w:smallCaps w:val="0"/>
        <w:strike w:val="0"/>
        <w:color w:val="000000"/>
        <w:u w:val="none"/>
        <w:vertAlign w:val="baseline"/>
      </w:rPr>
    </w:lvl>
    <w:lvl w:ilvl="2">
      <w:start w:val="1"/>
      <w:numFmt w:val="decimal"/>
      <w:lvlText w:val="%1.%2.%3."/>
      <w:lvlJc w:val="left"/>
      <w:pPr>
        <w:ind w:left="1224" w:hanging="504"/>
      </w:pPr>
      <w:rPr>
        <w:b w:val="0"/>
        <w:i w:val="0"/>
        <w:smallCaps w:val="0"/>
        <w:strike w:val="0"/>
        <w:color w:val="000000"/>
        <w:u w:val="none"/>
        <w:vertAlign w:val="baseline"/>
      </w:rPr>
    </w:lvl>
    <w:lvl w:ilvl="3">
      <w:start w:val="1"/>
      <w:numFmt w:val="decimal"/>
      <w:lvlText w:val="%1.%2.%3.%4."/>
      <w:lvlJc w:val="left"/>
      <w:pPr>
        <w:ind w:left="1728" w:hanging="647"/>
      </w:pPr>
      <w:rPr>
        <w:b w:val="0"/>
        <w:i w:val="0"/>
        <w:smallCaps w:val="0"/>
        <w:strike w:val="0"/>
        <w:color w:val="000000"/>
        <w:u w:val="none"/>
        <w:vertAlign w:val="baseline"/>
      </w:rPr>
    </w:lvl>
    <w:lvl w:ilvl="4">
      <w:start w:val="1"/>
      <w:numFmt w:val="decimal"/>
      <w:lvlText w:val="%1.%2.%3.%4.%5."/>
      <w:lvlJc w:val="left"/>
      <w:pPr>
        <w:ind w:left="2232" w:hanging="792"/>
      </w:pPr>
      <w:rPr>
        <w:i w:val="0"/>
        <w:smallCaps w:val="0"/>
        <w:strike w:val="0"/>
        <w:color w:val="000000"/>
        <w:u w:val="none"/>
        <w:vertAlign w:val="baseline"/>
      </w:rPr>
    </w:lvl>
    <w:lvl w:ilvl="5">
      <w:start w:val="1"/>
      <w:numFmt w:val="decimal"/>
      <w:lvlText w:val="%1.%2.%3.%4.%5.%6."/>
      <w:lvlJc w:val="left"/>
      <w:pPr>
        <w:ind w:left="2736" w:hanging="935"/>
      </w:pPr>
      <w:rPr>
        <w:color w:val="000000"/>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4" w15:restartNumberingAfterBreak="0">
    <w:nsid w:val="337B2223"/>
    <w:multiLevelType w:val="multilevel"/>
    <w:tmpl w:val="83FAA6CA"/>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644" w:hanging="358"/>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65" w15:restartNumberingAfterBreak="0">
    <w:nsid w:val="343F15C9"/>
    <w:multiLevelType w:val="multilevel"/>
    <w:tmpl w:val="E5FC89FE"/>
    <w:lvl w:ilvl="0">
      <w:start w:val="1"/>
      <w:numFmt w:val="bullet"/>
      <w:lvlText w:val="●"/>
      <w:lvlJc w:val="left"/>
      <w:pPr>
        <w:ind w:left="2088" w:hanging="360"/>
      </w:pPr>
      <w:rPr>
        <w:u w:val="none"/>
      </w:rPr>
    </w:lvl>
    <w:lvl w:ilvl="1">
      <w:start w:val="1"/>
      <w:numFmt w:val="bullet"/>
      <w:lvlText w:val="○"/>
      <w:lvlJc w:val="left"/>
      <w:pPr>
        <w:ind w:left="2808" w:hanging="360"/>
      </w:pPr>
      <w:rPr>
        <w:u w:val="none"/>
      </w:rPr>
    </w:lvl>
    <w:lvl w:ilvl="2">
      <w:start w:val="1"/>
      <w:numFmt w:val="bullet"/>
      <w:lvlText w:val="■"/>
      <w:lvlJc w:val="left"/>
      <w:pPr>
        <w:ind w:left="3528" w:hanging="360"/>
      </w:pPr>
      <w:rPr>
        <w:u w:val="none"/>
      </w:rPr>
    </w:lvl>
    <w:lvl w:ilvl="3">
      <w:start w:val="1"/>
      <w:numFmt w:val="bullet"/>
      <w:lvlText w:val="●"/>
      <w:lvlJc w:val="left"/>
      <w:pPr>
        <w:ind w:left="4248" w:hanging="360"/>
      </w:pPr>
      <w:rPr>
        <w:u w:val="none"/>
      </w:rPr>
    </w:lvl>
    <w:lvl w:ilvl="4">
      <w:start w:val="1"/>
      <w:numFmt w:val="bullet"/>
      <w:lvlText w:val="○"/>
      <w:lvlJc w:val="left"/>
      <w:pPr>
        <w:ind w:left="4968" w:hanging="360"/>
      </w:pPr>
      <w:rPr>
        <w:u w:val="none"/>
      </w:rPr>
    </w:lvl>
    <w:lvl w:ilvl="5">
      <w:start w:val="1"/>
      <w:numFmt w:val="bullet"/>
      <w:lvlText w:val="■"/>
      <w:lvlJc w:val="left"/>
      <w:pPr>
        <w:ind w:left="5688" w:hanging="360"/>
      </w:pPr>
      <w:rPr>
        <w:u w:val="none"/>
      </w:rPr>
    </w:lvl>
    <w:lvl w:ilvl="6">
      <w:start w:val="1"/>
      <w:numFmt w:val="bullet"/>
      <w:lvlText w:val="●"/>
      <w:lvlJc w:val="left"/>
      <w:pPr>
        <w:ind w:left="6408" w:hanging="360"/>
      </w:pPr>
      <w:rPr>
        <w:u w:val="none"/>
      </w:rPr>
    </w:lvl>
    <w:lvl w:ilvl="7">
      <w:start w:val="1"/>
      <w:numFmt w:val="bullet"/>
      <w:lvlText w:val="○"/>
      <w:lvlJc w:val="left"/>
      <w:pPr>
        <w:ind w:left="7128" w:hanging="360"/>
      </w:pPr>
      <w:rPr>
        <w:u w:val="none"/>
      </w:rPr>
    </w:lvl>
    <w:lvl w:ilvl="8">
      <w:start w:val="1"/>
      <w:numFmt w:val="bullet"/>
      <w:lvlText w:val="■"/>
      <w:lvlJc w:val="left"/>
      <w:pPr>
        <w:ind w:left="7848" w:hanging="360"/>
      </w:pPr>
      <w:rPr>
        <w:u w:val="none"/>
      </w:rPr>
    </w:lvl>
  </w:abstractNum>
  <w:abstractNum w:abstractNumId="66" w15:restartNumberingAfterBreak="0">
    <w:nsid w:val="35094AB7"/>
    <w:multiLevelType w:val="multilevel"/>
    <w:tmpl w:val="3170DC2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 w15:restartNumberingAfterBreak="0">
    <w:nsid w:val="35C34904"/>
    <w:multiLevelType w:val="multilevel"/>
    <w:tmpl w:val="B3543B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15:restartNumberingAfterBreak="0">
    <w:nsid w:val="37E50307"/>
    <w:multiLevelType w:val="multilevel"/>
    <w:tmpl w:val="BAE0C0B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9" w15:restartNumberingAfterBreak="0">
    <w:nsid w:val="383507D0"/>
    <w:multiLevelType w:val="multilevel"/>
    <w:tmpl w:val="BC3E497C"/>
    <w:lvl w:ilvl="0">
      <w:start w:val="4"/>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0" w15:restartNumberingAfterBreak="0">
    <w:nsid w:val="3A131914"/>
    <w:multiLevelType w:val="multilevel"/>
    <w:tmpl w:val="88F20D34"/>
    <w:lvl w:ilvl="0">
      <w:start w:val="1"/>
      <w:numFmt w:val="decimal"/>
      <w:pStyle w:val="GPSSectionHeading"/>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1" w15:restartNumberingAfterBreak="0">
    <w:nsid w:val="3A5876CB"/>
    <w:multiLevelType w:val="multilevel"/>
    <w:tmpl w:val="4B160A9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 w15:restartNumberingAfterBreak="0">
    <w:nsid w:val="3AA51DBD"/>
    <w:multiLevelType w:val="multilevel"/>
    <w:tmpl w:val="2D92B0FE"/>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73" w15:restartNumberingAfterBreak="0">
    <w:nsid w:val="3B5F7A8B"/>
    <w:multiLevelType w:val="multilevel"/>
    <w:tmpl w:val="DAB010BE"/>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74" w15:restartNumberingAfterBreak="0">
    <w:nsid w:val="3CC166E4"/>
    <w:multiLevelType w:val="multilevel"/>
    <w:tmpl w:val="09E4B9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3CDF7F56"/>
    <w:multiLevelType w:val="multilevel"/>
    <w:tmpl w:val="9A265284"/>
    <w:lvl w:ilvl="0">
      <w:start w:val="1"/>
      <w:numFmt w:val="upperLetter"/>
      <w:lvlText w:val="%1"/>
      <w:lvlJc w:val="left"/>
      <w:pPr>
        <w:ind w:left="720" w:hanging="720"/>
      </w:pPr>
      <w:rPr>
        <w:smallCaps w:val="0"/>
      </w:rPr>
    </w:lvl>
    <w:lvl w:ilvl="1">
      <w:start w:val="1"/>
      <w:numFmt w:val="lowerRoman"/>
      <w:lvlText w:val="(%2)"/>
      <w:lvlJc w:val="left"/>
      <w:pPr>
        <w:ind w:left="1800" w:hanging="1080"/>
      </w:pPr>
      <w:rPr>
        <w:smallCaps w:val="0"/>
      </w:rPr>
    </w:lvl>
    <w:lvl w:ilvl="2">
      <w:start w:val="1"/>
      <w:numFmt w:val="lowerLetter"/>
      <w:lvlText w:val="(%3)"/>
      <w:lvlJc w:val="left"/>
      <w:pPr>
        <w:ind w:left="2880" w:hanging="1080"/>
      </w:pPr>
      <w:rPr>
        <w:smallCaps w:val="0"/>
      </w:rPr>
    </w:lvl>
    <w:lvl w:ilvl="3">
      <w:start w:val="1"/>
      <w:numFmt w:val="decimal"/>
      <w:lvlText w:val=""/>
      <w:lvlJc w:val="left"/>
      <w:pPr>
        <w:ind w:left="1800" w:hanging="1080"/>
      </w:pPr>
      <w:rPr>
        <w:smallCaps w:val="0"/>
      </w:rPr>
    </w:lvl>
    <w:lvl w:ilvl="4">
      <w:start w:val="1"/>
      <w:numFmt w:val="decimal"/>
      <w:lvlText w:val=""/>
      <w:lvlJc w:val="left"/>
      <w:pPr>
        <w:ind w:left="1800" w:hanging="1080"/>
      </w:pPr>
      <w:rPr>
        <w:smallCaps w:val="0"/>
      </w:rPr>
    </w:lvl>
    <w:lvl w:ilvl="5">
      <w:start w:val="1"/>
      <w:numFmt w:val="decimal"/>
      <w:lvlText w:val=""/>
      <w:lvlJc w:val="left"/>
      <w:pPr>
        <w:ind w:left="1800" w:hanging="1080"/>
      </w:pPr>
      <w:rPr>
        <w:smallCaps w:val="0"/>
      </w:rPr>
    </w:lvl>
    <w:lvl w:ilvl="6">
      <w:start w:val="1"/>
      <w:numFmt w:val="decimal"/>
      <w:lvlText w:val=""/>
      <w:lvlJc w:val="left"/>
      <w:pPr>
        <w:ind w:left="1800" w:hanging="1080"/>
      </w:pPr>
      <w:rPr>
        <w:smallCaps w:val="0"/>
      </w:rPr>
    </w:lvl>
    <w:lvl w:ilvl="7">
      <w:start w:val="1"/>
      <w:numFmt w:val="decimal"/>
      <w:lvlText w:val=""/>
      <w:lvlJc w:val="left"/>
      <w:pPr>
        <w:ind w:left="1800" w:hanging="1080"/>
      </w:pPr>
      <w:rPr>
        <w:smallCaps w:val="0"/>
      </w:rPr>
    </w:lvl>
    <w:lvl w:ilvl="8">
      <w:start w:val="1"/>
      <w:numFmt w:val="decimal"/>
      <w:lvlText w:val=""/>
      <w:lvlJc w:val="left"/>
      <w:pPr>
        <w:ind w:left="1800" w:hanging="1080"/>
      </w:pPr>
      <w:rPr>
        <w:smallCaps w:val="0"/>
      </w:rPr>
    </w:lvl>
  </w:abstractNum>
  <w:abstractNum w:abstractNumId="76" w15:restartNumberingAfterBreak="0">
    <w:nsid w:val="3CF53AE6"/>
    <w:multiLevelType w:val="multilevel"/>
    <w:tmpl w:val="9E048F5A"/>
    <w:lvl w:ilvl="0">
      <w:start w:val="1"/>
      <w:numFmt w:val="lowerLetter"/>
      <w:pStyle w:val="BodyTextIndent"/>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7" w15:restartNumberingAfterBreak="0">
    <w:nsid w:val="3D9D5E68"/>
    <w:multiLevelType w:val="multilevel"/>
    <w:tmpl w:val="F8FC5FF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8" w15:restartNumberingAfterBreak="0">
    <w:nsid w:val="3E2D7855"/>
    <w:multiLevelType w:val="multilevel"/>
    <w:tmpl w:val="492C6D3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9" w15:restartNumberingAfterBreak="0">
    <w:nsid w:val="3E5762EF"/>
    <w:multiLevelType w:val="multilevel"/>
    <w:tmpl w:val="495A89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0" w15:restartNumberingAfterBreak="0">
    <w:nsid w:val="3F916E00"/>
    <w:multiLevelType w:val="hybridMultilevel"/>
    <w:tmpl w:val="8076B0FE"/>
    <w:lvl w:ilvl="0" w:tplc="895644D8">
      <w:start w:val="6"/>
      <w:numFmt w:val="lowerLetter"/>
      <w:lvlText w:val="%1."/>
      <w:lvlJc w:val="left"/>
      <w:pPr>
        <w:tabs>
          <w:tab w:val="num" w:pos="720"/>
        </w:tabs>
        <w:ind w:left="720" w:hanging="360"/>
      </w:pPr>
    </w:lvl>
    <w:lvl w:ilvl="1" w:tplc="88D604E4" w:tentative="1">
      <w:start w:val="1"/>
      <w:numFmt w:val="decimal"/>
      <w:lvlText w:val="%2."/>
      <w:lvlJc w:val="left"/>
      <w:pPr>
        <w:tabs>
          <w:tab w:val="num" w:pos="1440"/>
        </w:tabs>
        <w:ind w:left="1440" w:hanging="360"/>
      </w:pPr>
    </w:lvl>
    <w:lvl w:ilvl="2" w:tplc="EAF449CE" w:tentative="1">
      <w:start w:val="1"/>
      <w:numFmt w:val="decimal"/>
      <w:lvlText w:val="%3."/>
      <w:lvlJc w:val="left"/>
      <w:pPr>
        <w:tabs>
          <w:tab w:val="num" w:pos="2160"/>
        </w:tabs>
        <w:ind w:left="2160" w:hanging="360"/>
      </w:pPr>
    </w:lvl>
    <w:lvl w:ilvl="3" w:tplc="C0946834" w:tentative="1">
      <w:start w:val="1"/>
      <w:numFmt w:val="decimal"/>
      <w:lvlText w:val="%4."/>
      <w:lvlJc w:val="left"/>
      <w:pPr>
        <w:tabs>
          <w:tab w:val="num" w:pos="2880"/>
        </w:tabs>
        <w:ind w:left="2880" w:hanging="360"/>
      </w:pPr>
    </w:lvl>
    <w:lvl w:ilvl="4" w:tplc="19C05522" w:tentative="1">
      <w:start w:val="1"/>
      <w:numFmt w:val="decimal"/>
      <w:lvlText w:val="%5."/>
      <w:lvlJc w:val="left"/>
      <w:pPr>
        <w:tabs>
          <w:tab w:val="num" w:pos="3600"/>
        </w:tabs>
        <w:ind w:left="3600" w:hanging="360"/>
      </w:pPr>
    </w:lvl>
    <w:lvl w:ilvl="5" w:tplc="79589E50" w:tentative="1">
      <w:start w:val="1"/>
      <w:numFmt w:val="decimal"/>
      <w:lvlText w:val="%6."/>
      <w:lvlJc w:val="left"/>
      <w:pPr>
        <w:tabs>
          <w:tab w:val="num" w:pos="4320"/>
        </w:tabs>
        <w:ind w:left="4320" w:hanging="360"/>
      </w:pPr>
    </w:lvl>
    <w:lvl w:ilvl="6" w:tplc="DD2A2F5A" w:tentative="1">
      <w:start w:val="1"/>
      <w:numFmt w:val="decimal"/>
      <w:lvlText w:val="%7."/>
      <w:lvlJc w:val="left"/>
      <w:pPr>
        <w:tabs>
          <w:tab w:val="num" w:pos="5040"/>
        </w:tabs>
        <w:ind w:left="5040" w:hanging="360"/>
      </w:pPr>
    </w:lvl>
    <w:lvl w:ilvl="7" w:tplc="DB18E946" w:tentative="1">
      <w:start w:val="1"/>
      <w:numFmt w:val="decimal"/>
      <w:lvlText w:val="%8."/>
      <w:lvlJc w:val="left"/>
      <w:pPr>
        <w:tabs>
          <w:tab w:val="num" w:pos="5760"/>
        </w:tabs>
        <w:ind w:left="5760" w:hanging="360"/>
      </w:pPr>
    </w:lvl>
    <w:lvl w:ilvl="8" w:tplc="9E885586" w:tentative="1">
      <w:start w:val="1"/>
      <w:numFmt w:val="decimal"/>
      <w:lvlText w:val="%9."/>
      <w:lvlJc w:val="left"/>
      <w:pPr>
        <w:tabs>
          <w:tab w:val="num" w:pos="6480"/>
        </w:tabs>
        <w:ind w:left="6480" w:hanging="360"/>
      </w:pPr>
    </w:lvl>
  </w:abstractNum>
  <w:abstractNum w:abstractNumId="81" w15:restartNumberingAfterBreak="0">
    <w:nsid w:val="40A24376"/>
    <w:multiLevelType w:val="multilevel"/>
    <w:tmpl w:val="91422A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40FF49E8"/>
    <w:multiLevelType w:val="multilevel"/>
    <w:tmpl w:val="F9886B8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3" w15:restartNumberingAfterBreak="0">
    <w:nsid w:val="411C081D"/>
    <w:multiLevelType w:val="multilevel"/>
    <w:tmpl w:val="F4D2DB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41E539FB"/>
    <w:multiLevelType w:val="multilevel"/>
    <w:tmpl w:val="31C23E4A"/>
    <w:lvl w:ilvl="0">
      <w:start w:val="1"/>
      <w:numFmt w:val="decimal"/>
      <w:lvlText w:val="%1."/>
      <w:lvlJc w:val="right"/>
      <w:pPr>
        <w:ind w:left="644" w:firstLine="928"/>
      </w:pPr>
      <w:rPr>
        <w:i w:val="0"/>
      </w:rPr>
    </w:lvl>
    <w:lvl w:ilvl="1">
      <w:start w:val="1"/>
      <w:numFmt w:val="decimal"/>
      <w:lvlText w:val="%1.%2."/>
      <w:lvlJc w:val="right"/>
      <w:pPr>
        <w:ind w:left="720" w:firstLine="1080"/>
      </w:pPr>
      <w:rPr>
        <w:b w:val="0"/>
        <w:i w:val="0"/>
        <w:smallCaps w:val="0"/>
        <w:strike w:val="0"/>
        <w:color w:val="000000"/>
        <w:u w:val="none"/>
        <w:vertAlign w:val="baseline"/>
      </w:rPr>
    </w:lvl>
    <w:lvl w:ilvl="2">
      <w:start w:val="1"/>
      <w:numFmt w:val="decimal"/>
      <w:lvlText w:val="%1.%2.%3."/>
      <w:lvlJc w:val="right"/>
      <w:pPr>
        <w:ind w:left="1080" w:firstLine="1440"/>
      </w:pPr>
      <w:rPr>
        <w:b w:val="0"/>
        <w:i w:val="0"/>
        <w:smallCaps w:val="0"/>
        <w:strike w:val="0"/>
        <w:color w:val="000000"/>
        <w:u w:val="none"/>
        <w:vertAlign w:val="baseline"/>
      </w:rPr>
    </w:lvl>
    <w:lvl w:ilvl="3">
      <w:start w:val="1"/>
      <w:numFmt w:val="decimal"/>
      <w:lvlText w:val="%1.%2.%3.%4."/>
      <w:lvlJc w:val="right"/>
      <w:pPr>
        <w:ind w:left="1080" w:firstLine="1440"/>
      </w:pPr>
      <w:rPr>
        <w:b w:val="0"/>
        <w:i w:val="0"/>
        <w:smallCaps w:val="0"/>
        <w:strike w:val="0"/>
        <w:color w:val="000000"/>
        <w:u w:val="none"/>
        <w:vertAlign w:val="baseline"/>
      </w:rPr>
    </w:lvl>
    <w:lvl w:ilvl="4">
      <w:start w:val="1"/>
      <w:numFmt w:val="decimal"/>
      <w:lvlText w:val="%1.%2.%3.%4.%5."/>
      <w:lvlJc w:val="right"/>
      <w:pPr>
        <w:ind w:left="1440" w:firstLine="1800"/>
      </w:pPr>
      <w:rPr>
        <w:i w:val="0"/>
        <w:smallCaps w:val="0"/>
        <w:strike w:val="0"/>
        <w:color w:val="000000"/>
        <w:u w:val="none"/>
        <w:vertAlign w:val="baseline"/>
      </w:rPr>
    </w:lvl>
    <w:lvl w:ilvl="5">
      <w:start w:val="1"/>
      <w:numFmt w:val="decimal"/>
      <w:lvlText w:val="%1.%2.%3.%4.%5.%6."/>
      <w:lvlJc w:val="right"/>
      <w:pPr>
        <w:ind w:left="1440" w:firstLine="1800"/>
      </w:pPr>
      <w:rPr>
        <w:rFonts w:ascii="Arial" w:eastAsia="Arial" w:hAnsi="Arial" w:cs="Arial"/>
      </w:rPr>
    </w:lvl>
    <w:lvl w:ilvl="6">
      <w:start w:val="1"/>
      <w:numFmt w:val="decimal"/>
      <w:lvlText w:val="%1.%2.%3.%4.%5.%6.%7."/>
      <w:lvlJc w:val="right"/>
      <w:pPr>
        <w:ind w:left="1800" w:firstLine="2160"/>
      </w:pPr>
    </w:lvl>
    <w:lvl w:ilvl="7">
      <w:start w:val="1"/>
      <w:numFmt w:val="decimal"/>
      <w:lvlText w:val="%1.%2.%3.%4.%5.%6.%7.%8."/>
      <w:lvlJc w:val="right"/>
      <w:pPr>
        <w:ind w:left="1800" w:firstLine="2160"/>
      </w:pPr>
    </w:lvl>
    <w:lvl w:ilvl="8">
      <w:start w:val="1"/>
      <w:numFmt w:val="decimal"/>
      <w:lvlText w:val="%1.%2.%3.%4.%5.%6.%7.%8.%9."/>
      <w:lvlJc w:val="right"/>
      <w:pPr>
        <w:ind w:left="2160" w:firstLine="2520"/>
      </w:pPr>
    </w:lvl>
  </w:abstractNum>
  <w:abstractNum w:abstractNumId="85" w15:restartNumberingAfterBreak="0">
    <w:nsid w:val="420B694B"/>
    <w:multiLevelType w:val="multilevel"/>
    <w:tmpl w:val="43E4F3CC"/>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rFonts w:ascii="Calibri" w:eastAsia="Calibri" w:hAnsi="Calibri" w:cs="Calibri"/>
        <w:sz w:val="22"/>
        <w:szCs w:val="22"/>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6" w15:restartNumberingAfterBreak="0">
    <w:nsid w:val="428063D8"/>
    <w:multiLevelType w:val="multilevel"/>
    <w:tmpl w:val="44943A0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7" w15:restartNumberingAfterBreak="0">
    <w:nsid w:val="44356915"/>
    <w:multiLevelType w:val="hybridMultilevel"/>
    <w:tmpl w:val="123865F0"/>
    <w:lvl w:ilvl="0" w:tplc="03A67A66">
      <w:start w:val="10"/>
      <w:numFmt w:val="lowerLetter"/>
      <w:lvlText w:val="%1."/>
      <w:lvlJc w:val="left"/>
      <w:pPr>
        <w:tabs>
          <w:tab w:val="num" w:pos="720"/>
        </w:tabs>
        <w:ind w:left="720" w:hanging="360"/>
      </w:pPr>
    </w:lvl>
    <w:lvl w:ilvl="1" w:tplc="216A6BCC" w:tentative="1">
      <w:start w:val="1"/>
      <w:numFmt w:val="decimal"/>
      <w:lvlText w:val="%2."/>
      <w:lvlJc w:val="left"/>
      <w:pPr>
        <w:tabs>
          <w:tab w:val="num" w:pos="1440"/>
        </w:tabs>
        <w:ind w:left="1440" w:hanging="360"/>
      </w:pPr>
    </w:lvl>
    <w:lvl w:ilvl="2" w:tplc="06427B6E" w:tentative="1">
      <w:start w:val="1"/>
      <w:numFmt w:val="decimal"/>
      <w:lvlText w:val="%3."/>
      <w:lvlJc w:val="left"/>
      <w:pPr>
        <w:tabs>
          <w:tab w:val="num" w:pos="2160"/>
        </w:tabs>
        <w:ind w:left="2160" w:hanging="360"/>
      </w:pPr>
    </w:lvl>
    <w:lvl w:ilvl="3" w:tplc="875083FC" w:tentative="1">
      <w:start w:val="1"/>
      <w:numFmt w:val="decimal"/>
      <w:lvlText w:val="%4."/>
      <w:lvlJc w:val="left"/>
      <w:pPr>
        <w:tabs>
          <w:tab w:val="num" w:pos="2880"/>
        </w:tabs>
        <w:ind w:left="2880" w:hanging="360"/>
      </w:pPr>
    </w:lvl>
    <w:lvl w:ilvl="4" w:tplc="D660BC8E" w:tentative="1">
      <w:start w:val="1"/>
      <w:numFmt w:val="decimal"/>
      <w:lvlText w:val="%5."/>
      <w:lvlJc w:val="left"/>
      <w:pPr>
        <w:tabs>
          <w:tab w:val="num" w:pos="3600"/>
        </w:tabs>
        <w:ind w:left="3600" w:hanging="360"/>
      </w:pPr>
    </w:lvl>
    <w:lvl w:ilvl="5" w:tplc="1226B27E" w:tentative="1">
      <w:start w:val="1"/>
      <w:numFmt w:val="decimal"/>
      <w:lvlText w:val="%6."/>
      <w:lvlJc w:val="left"/>
      <w:pPr>
        <w:tabs>
          <w:tab w:val="num" w:pos="4320"/>
        </w:tabs>
        <w:ind w:left="4320" w:hanging="360"/>
      </w:pPr>
    </w:lvl>
    <w:lvl w:ilvl="6" w:tplc="25DCE6C6" w:tentative="1">
      <w:start w:val="1"/>
      <w:numFmt w:val="decimal"/>
      <w:lvlText w:val="%7."/>
      <w:lvlJc w:val="left"/>
      <w:pPr>
        <w:tabs>
          <w:tab w:val="num" w:pos="5040"/>
        </w:tabs>
        <w:ind w:left="5040" w:hanging="360"/>
      </w:pPr>
    </w:lvl>
    <w:lvl w:ilvl="7" w:tplc="CCE86B58" w:tentative="1">
      <w:start w:val="1"/>
      <w:numFmt w:val="decimal"/>
      <w:lvlText w:val="%8."/>
      <w:lvlJc w:val="left"/>
      <w:pPr>
        <w:tabs>
          <w:tab w:val="num" w:pos="5760"/>
        </w:tabs>
        <w:ind w:left="5760" w:hanging="360"/>
      </w:pPr>
    </w:lvl>
    <w:lvl w:ilvl="8" w:tplc="AA4C9FBA" w:tentative="1">
      <w:start w:val="1"/>
      <w:numFmt w:val="decimal"/>
      <w:lvlText w:val="%9."/>
      <w:lvlJc w:val="left"/>
      <w:pPr>
        <w:tabs>
          <w:tab w:val="num" w:pos="6480"/>
        </w:tabs>
        <w:ind w:left="6480" w:hanging="360"/>
      </w:pPr>
    </w:lvl>
  </w:abstractNum>
  <w:abstractNum w:abstractNumId="88" w15:restartNumberingAfterBreak="0">
    <w:nsid w:val="44B50D79"/>
    <w:multiLevelType w:val="multilevel"/>
    <w:tmpl w:val="1F9AC6D0"/>
    <w:lvl w:ilvl="0">
      <w:start w:val="1"/>
      <w:numFmt w:val="decimal"/>
      <w:pStyle w:val="ScheduleText7"/>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9" w15:restartNumberingAfterBreak="0">
    <w:nsid w:val="44ED765F"/>
    <w:multiLevelType w:val="multilevel"/>
    <w:tmpl w:val="C248BB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0" w15:restartNumberingAfterBreak="0">
    <w:nsid w:val="469513C6"/>
    <w:multiLevelType w:val="multilevel"/>
    <w:tmpl w:val="A4CE193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1" w15:restartNumberingAfterBreak="0">
    <w:nsid w:val="473C1B3E"/>
    <w:multiLevelType w:val="hybridMultilevel"/>
    <w:tmpl w:val="A172029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2" w15:restartNumberingAfterBreak="0">
    <w:nsid w:val="479E3BE3"/>
    <w:multiLevelType w:val="multilevel"/>
    <w:tmpl w:val="60E83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48651C48"/>
    <w:multiLevelType w:val="multilevel"/>
    <w:tmpl w:val="392CB35C"/>
    <w:lvl w:ilvl="0">
      <w:start w:val="5"/>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4" w15:restartNumberingAfterBreak="0">
    <w:nsid w:val="489D04A6"/>
    <w:multiLevelType w:val="multilevel"/>
    <w:tmpl w:val="F82C52E2"/>
    <w:lvl w:ilvl="0">
      <w:start w:val="1"/>
      <w:numFmt w:val="decimal"/>
      <w:lvlText w:val="%1."/>
      <w:lvlJc w:val="left"/>
      <w:pPr>
        <w:ind w:left="2771" w:hanging="360"/>
      </w:pPr>
    </w:lvl>
    <w:lvl w:ilvl="1">
      <w:start w:val="1"/>
      <w:numFmt w:val="decimal"/>
      <w:lvlText w:val="%1.%2."/>
      <w:lvlJc w:val="left"/>
      <w:pPr>
        <w:ind w:left="3203" w:hanging="432"/>
      </w:pPr>
      <w:rPr>
        <w:b w:val="0"/>
        <w:sz w:val="22"/>
        <w:szCs w:val="22"/>
      </w:rPr>
    </w:lvl>
    <w:lvl w:ilvl="2">
      <w:start w:val="1"/>
      <w:numFmt w:val="decimal"/>
      <w:lvlText w:val="%1.%2.%3."/>
      <w:lvlJc w:val="left"/>
      <w:pPr>
        <w:ind w:left="3635" w:hanging="504"/>
      </w:pPr>
    </w:lvl>
    <w:lvl w:ilvl="3">
      <w:start w:val="1"/>
      <w:numFmt w:val="bullet"/>
      <w:lvlText w:val="●"/>
      <w:lvlJc w:val="left"/>
      <w:pPr>
        <w:ind w:left="4139" w:hanging="648"/>
      </w:pPr>
      <w:rPr>
        <w:rFonts w:ascii="Noto Sans Symbols" w:eastAsia="Noto Sans Symbols" w:hAnsi="Noto Sans Symbols" w:cs="Noto Sans Symbols"/>
      </w:rPr>
    </w:lvl>
    <w:lvl w:ilvl="4">
      <w:start w:val="1"/>
      <w:numFmt w:val="decimal"/>
      <w:lvlText w:val="%1.%2.%3.●.%5."/>
      <w:lvlJc w:val="left"/>
      <w:pPr>
        <w:ind w:left="4643" w:hanging="792"/>
      </w:pPr>
    </w:lvl>
    <w:lvl w:ilvl="5">
      <w:start w:val="1"/>
      <w:numFmt w:val="decimal"/>
      <w:lvlText w:val="%1.%2.%3.●.%5.%6."/>
      <w:lvlJc w:val="left"/>
      <w:pPr>
        <w:ind w:left="5147" w:hanging="936"/>
      </w:pPr>
    </w:lvl>
    <w:lvl w:ilvl="6">
      <w:start w:val="1"/>
      <w:numFmt w:val="decimal"/>
      <w:lvlText w:val="%1.%2.%3.●.%5.%6.%7."/>
      <w:lvlJc w:val="left"/>
      <w:pPr>
        <w:ind w:left="5651" w:hanging="1080"/>
      </w:pPr>
    </w:lvl>
    <w:lvl w:ilvl="7">
      <w:start w:val="1"/>
      <w:numFmt w:val="decimal"/>
      <w:lvlText w:val="%1.%2.%3.●.%5.%6.%7.%8."/>
      <w:lvlJc w:val="left"/>
      <w:pPr>
        <w:ind w:left="6155" w:hanging="1224"/>
      </w:pPr>
    </w:lvl>
    <w:lvl w:ilvl="8">
      <w:start w:val="1"/>
      <w:numFmt w:val="decimal"/>
      <w:lvlText w:val="%1.%2.%3.●.%5.%6.%7.%8.%9."/>
      <w:lvlJc w:val="left"/>
      <w:pPr>
        <w:ind w:left="6731" w:hanging="1440"/>
      </w:pPr>
    </w:lvl>
  </w:abstractNum>
  <w:abstractNum w:abstractNumId="95" w15:restartNumberingAfterBreak="0">
    <w:nsid w:val="49173B5D"/>
    <w:multiLevelType w:val="hybridMultilevel"/>
    <w:tmpl w:val="2C2CDFA2"/>
    <w:lvl w:ilvl="0" w:tplc="E7E4D09C">
      <w:start w:val="8"/>
      <w:numFmt w:val="lowerLetter"/>
      <w:lvlText w:val="%1."/>
      <w:lvlJc w:val="left"/>
      <w:pPr>
        <w:tabs>
          <w:tab w:val="num" w:pos="720"/>
        </w:tabs>
        <w:ind w:left="720" w:hanging="360"/>
      </w:pPr>
    </w:lvl>
    <w:lvl w:ilvl="1" w:tplc="8F369BA4" w:tentative="1">
      <w:start w:val="1"/>
      <w:numFmt w:val="decimal"/>
      <w:lvlText w:val="%2."/>
      <w:lvlJc w:val="left"/>
      <w:pPr>
        <w:tabs>
          <w:tab w:val="num" w:pos="1440"/>
        </w:tabs>
        <w:ind w:left="1440" w:hanging="360"/>
      </w:pPr>
    </w:lvl>
    <w:lvl w:ilvl="2" w:tplc="88D82928" w:tentative="1">
      <w:start w:val="1"/>
      <w:numFmt w:val="decimal"/>
      <w:lvlText w:val="%3."/>
      <w:lvlJc w:val="left"/>
      <w:pPr>
        <w:tabs>
          <w:tab w:val="num" w:pos="2160"/>
        </w:tabs>
        <w:ind w:left="2160" w:hanging="360"/>
      </w:pPr>
    </w:lvl>
    <w:lvl w:ilvl="3" w:tplc="2C70128A" w:tentative="1">
      <w:start w:val="1"/>
      <w:numFmt w:val="decimal"/>
      <w:lvlText w:val="%4."/>
      <w:lvlJc w:val="left"/>
      <w:pPr>
        <w:tabs>
          <w:tab w:val="num" w:pos="2880"/>
        </w:tabs>
        <w:ind w:left="2880" w:hanging="360"/>
      </w:pPr>
    </w:lvl>
    <w:lvl w:ilvl="4" w:tplc="7682B7AC" w:tentative="1">
      <w:start w:val="1"/>
      <w:numFmt w:val="decimal"/>
      <w:lvlText w:val="%5."/>
      <w:lvlJc w:val="left"/>
      <w:pPr>
        <w:tabs>
          <w:tab w:val="num" w:pos="3600"/>
        </w:tabs>
        <w:ind w:left="3600" w:hanging="360"/>
      </w:pPr>
    </w:lvl>
    <w:lvl w:ilvl="5" w:tplc="CDFA9958" w:tentative="1">
      <w:start w:val="1"/>
      <w:numFmt w:val="decimal"/>
      <w:lvlText w:val="%6."/>
      <w:lvlJc w:val="left"/>
      <w:pPr>
        <w:tabs>
          <w:tab w:val="num" w:pos="4320"/>
        </w:tabs>
        <w:ind w:left="4320" w:hanging="360"/>
      </w:pPr>
    </w:lvl>
    <w:lvl w:ilvl="6" w:tplc="44BA0160" w:tentative="1">
      <w:start w:val="1"/>
      <w:numFmt w:val="decimal"/>
      <w:lvlText w:val="%7."/>
      <w:lvlJc w:val="left"/>
      <w:pPr>
        <w:tabs>
          <w:tab w:val="num" w:pos="5040"/>
        </w:tabs>
        <w:ind w:left="5040" w:hanging="360"/>
      </w:pPr>
    </w:lvl>
    <w:lvl w:ilvl="7" w:tplc="16A659EE" w:tentative="1">
      <w:start w:val="1"/>
      <w:numFmt w:val="decimal"/>
      <w:lvlText w:val="%8."/>
      <w:lvlJc w:val="left"/>
      <w:pPr>
        <w:tabs>
          <w:tab w:val="num" w:pos="5760"/>
        </w:tabs>
        <w:ind w:left="5760" w:hanging="360"/>
      </w:pPr>
    </w:lvl>
    <w:lvl w:ilvl="8" w:tplc="570CBBEE" w:tentative="1">
      <w:start w:val="1"/>
      <w:numFmt w:val="decimal"/>
      <w:lvlText w:val="%9."/>
      <w:lvlJc w:val="left"/>
      <w:pPr>
        <w:tabs>
          <w:tab w:val="num" w:pos="6480"/>
        </w:tabs>
        <w:ind w:left="6480" w:hanging="360"/>
      </w:pPr>
    </w:lvl>
  </w:abstractNum>
  <w:abstractNum w:abstractNumId="96" w15:restartNumberingAfterBreak="0">
    <w:nsid w:val="4A0A3615"/>
    <w:multiLevelType w:val="multilevel"/>
    <w:tmpl w:val="F3629F92"/>
    <w:lvl w:ilvl="0">
      <w:start w:val="1"/>
      <w:numFmt w:val="decimal"/>
      <w:lvlText w:val="%1."/>
      <w:lvlJc w:val="left"/>
      <w:pPr>
        <w:ind w:left="360" w:hanging="360"/>
      </w:pPr>
      <w:rPr>
        <w:b w:val="0"/>
        <w:i w:val="0"/>
        <w:sz w:val="22"/>
        <w:szCs w:val="22"/>
      </w:rPr>
    </w:lvl>
    <w:lvl w:ilvl="1">
      <w:start w:val="1"/>
      <w:numFmt w:val="decimal"/>
      <w:lvlText w:val="%1.%2."/>
      <w:lvlJc w:val="left"/>
      <w:pPr>
        <w:ind w:left="792" w:hanging="432"/>
      </w:pPr>
      <w:rPr>
        <w:b w:val="0"/>
        <w:i w:val="0"/>
        <w:smallCaps w:val="0"/>
        <w:strike w:val="0"/>
        <w:color w:val="000000"/>
        <w:sz w:val="22"/>
        <w:szCs w:val="22"/>
        <w:u w:val="none"/>
        <w:vertAlign w:val="baseline"/>
      </w:rPr>
    </w:lvl>
    <w:lvl w:ilvl="2">
      <w:start w:val="1"/>
      <w:numFmt w:val="decimal"/>
      <w:lvlText w:val="%1.%2.%3."/>
      <w:lvlJc w:val="left"/>
      <w:pPr>
        <w:ind w:left="1224" w:hanging="504"/>
      </w:pPr>
      <w:rPr>
        <w:b w:val="0"/>
        <w:i w:val="0"/>
        <w:smallCaps w:val="0"/>
        <w:strike w:val="0"/>
        <w:color w:val="000000"/>
        <w:sz w:val="22"/>
        <w:szCs w:val="22"/>
        <w:u w:val="none"/>
        <w:vertAlign w:val="baseline"/>
      </w:rPr>
    </w:lvl>
    <w:lvl w:ilvl="3">
      <w:start w:val="1"/>
      <w:numFmt w:val="decimal"/>
      <w:lvlText w:val="%1.%2.%3.%4."/>
      <w:lvlJc w:val="left"/>
      <w:pPr>
        <w:ind w:left="1728" w:hanging="647"/>
      </w:pPr>
      <w:rPr>
        <w:b w:val="0"/>
        <w:i w:val="0"/>
        <w:smallCaps w:val="0"/>
        <w:strike w:val="0"/>
        <w:color w:val="000000"/>
        <w:sz w:val="22"/>
        <w:szCs w:val="22"/>
        <w:u w:val="none"/>
        <w:vertAlign w:val="baseline"/>
      </w:rPr>
    </w:lvl>
    <w:lvl w:ilvl="4">
      <w:start w:val="1"/>
      <w:numFmt w:val="decimal"/>
      <w:lvlText w:val="%1.%2.%3.%4.%5."/>
      <w:lvlJc w:val="left"/>
      <w:pPr>
        <w:ind w:left="2232" w:hanging="792"/>
      </w:pPr>
      <w:rPr>
        <w:b w:val="0"/>
        <w:i w:val="0"/>
        <w:smallCaps w:val="0"/>
        <w:strike w:val="0"/>
        <w:color w:val="000000"/>
        <w:sz w:val="22"/>
        <w:szCs w:val="22"/>
        <w:u w:val="none"/>
        <w:vertAlign w:val="baseline"/>
      </w:rPr>
    </w:lvl>
    <w:lvl w:ilvl="5">
      <w:start w:val="1"/>
      <w:numFmt w:val="decimal"/>
      <w:lvlText w:val="%1.%2.%3.%4.%5.%6."/>
      <w:lvlJc w:val="left"/>
      <w:pPr>
        <w:ind w:left="2736" w:hanging="935"/>
      </w:pPr>
      <w:rPr>
        <w:sz w:val="20"/>
        <w:szCs w:val="20"/>
      </w:rPr>
    </w:lvl>
    <w:lvl w:ilvl="6">
      <w:start w:val="1"/>
      <w:numFmt w:val="decimal"/>
      <w:lvlText w:val="%1.%2.%3.%4.%5.%6.%7."/>
      <w:lvlJc w:val="left"/>
      <w:pPr>
        <w:ind w:left="3240" w:hanging="1080"/>
      </w:pPr>
      <w:rPr>
        <w:sz w:val="24"/>
        <w:szCs w:val="24"/>
      </w:rPr>
    </w:lvl>
    <w:lvl w:ilvl="7">
      <w:start w:val="1"/>
      <w:numFmt w:val="decimal"/>
      <w:lvlText w:val="%1.%2.%3.%4.%5.%6.%7.%8."/>
      <w:lvlJc w:val="left"/>
      <w:pPr>
        <w:ind w:left="3744" w:hanging="1224"/>
      </w:pPr>
      <w:rPr>
        <w:sz w:val="24"/>
        <w:szCs w:val="24"/>
      </w:rPr>
    </w:lvl>
    <w:lvl w:ilvl="8">
      <w:start w:val="1"/>
      <w:numFmt w:val="decimal"/>
      <w:lvlText w:val="%1.%2.%3.%4.%5.%6.%7.%8.%9."/>
      <w:lvlJc w:val="left"/>
      <w:pPr>
        <w:ind w:left="4320" w:hanging="1440"/>
      </w:pPr>
      <w:rPr>
        <w:sz w:val="24"/>
        <w:szCs w:val="24"/>
      </w:rPr>
    </w:lvl>
  </w:abstractNum>
  <w:abstractNum w:abstractNumId="97" w15:restartNumberingAfterBreak="0">
    <w:nsid w:val="4A8065B8"/>
    <w:multiLevelType w:val="multilevel"/>
    <w:tmpl w:val="2C22940C"/>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98" w15:restartNumberingAfterBreak="0">
    <w:nsid w:val="4C1E6CA0"/>
    <w:multiLevelType w:val="hybridMultilevel"/>
    <w:tmpl w:val="0A9666A8"/>
    <w:lvl w:ilvl="0" w:tplc="D564069E">
      <w:start w:val="11"/>
      <w:numFmt w:val="lowerLetter"/>
      <w:lvlText w:val="%1."/>
      <w:lvlJc w:val="left"/>
      <w:pPr>
        <w:tabs>
          <w:tab w:val="num" w:pos="720"/>
        </w:tabs>
        <w:ind w:left="720" w:hanging="360"/>
      </w:pPr>
    </w:lvl>
    <w:lvl w:ilvl="1" w:tplc="33EC6896" w:tentative="1">
      <w:start w:val="1"/>
      <w:numFmt w:val="decimal"/>
      <w:lvlText w:val="%2."/>
      <w:lvlJc w:val="left"/>
      <w:pPr>
        <w:tabs>
          <w:tab w:val="num" w:pos="1440"/>
        </w:tabs>
        <w:ind w:left="1440" w:hanging="360"/>
      </w:pPr>
    </w:lvl>
    <w:lvl w:ilvl="2" w:tplc="C592EA8C" w:tentative="1">
      <w:start w:val="1"/>
      <w:numFmt w:val="decimal"/>
      <w:lvlText w:val="%3."/>
      <w:lvlJc w:val="left"/>
      <w:pPr>
        <w:tabs>
          <w:tab w:val="num" w:pos="2160"/>
        </w:tabs>
        <w:ind w:left="2160" w:hanging="360"/>
      </w:pPr>
    </w:lvl>
    <w:lvl w:ilvl="3" w:tplc="8A3201A2" w:tentative="1">
      <w:start w:val="1"/>
      <w:numFmt w:val="decimal"/>
      <w:lvlText w:val="%4."/>
      <w:lvlJc w:val="left"/>
      <w:pPr>
        <w:tabs>
          <w:tab w:val="num" w:pos="2880"/>
        </w:tabs>
        <w:ind w:left="2880" w:hanging="360"/>
      </w:pPr>
    </w:lvl>
    <w:lvl w:ilvl="4" w:tplc="E7487656" w:tentative="1">
      <w:start w:val="1"/>
      <w:numFmt w:val="decimal"/>
      <w:lvlText w:val="%5."/>
      <w:lvlJc w:val="left"/>
      <w:pPr>
        <w:tabs>
          <w:tab w:val="num" w:pos="3600"/>
        </w:tabs>
        <w:ind w:left="3600" w:hanging="360"/>
      </w:pPr>
    </w:lvl>
    <w:lvl w:ilvl="5" w:tplc="48C06988" w:tentative="1">
      <w:start w:val="1"/>
      <w:numFmt w:val="decimal"/>
      <w:lvlText w:val="%6."/>
      <w:lvlJc w:val="left"/>
      <w:pPr>
        <w:tabs>
          <w:tab w:val="num" w:pos="4320"/>
        </w:tabs>
        <w:ind w:left="4320" w:hanging="360"/>
      </w:pPr>
    </w:lvl>
    <w:lvl w:ilvl="6" w:tplc="F038378E" w:tentative="1">
      <w:start w:val="1"/>
      <w:numFmt w:val="decimal"/>
      <w:lvlText w:val="%7."/>
      <w:lvlJc w:val="left"/>
      <w:pPr>
        <w:tabs>
          <w:tab w:val="num" w:pos="5040"/>
        </w:tabs>
        <w:ind w:left="5040" w:hanging="360"/>
      </w:pPr>
    </w:lvl>
    <w:lvl w:ilvl="7" w:tplc="C8E0DD6E" w:tentative="1">
      <w:start w:val="1"/>
      <w:numFmt w:val="decimal"/>
      <w:lvlText w:val="%8."/>
      <w:lvlJc w:val="left"/>
      <w:pPr>
        <w:tabs>
          <w:tab w:val="num" w:pos="5760"/>
        </w:tabs>
        <w:ind w:left="5760" w:hanging="360"/>
      </w:pPr>
    </w:lvl>
    <w:lvl w:ilvl="8" w:tplc="6FEE7C80" w:tentative="1">
      <w:start w:val="1"/>
      <w:numFmt w:val="decimal"/>
      <w:lvlText w:val="%9."/>
      <w:lvlJc w:val="left"/>
      <w:pPr>
        <w:tabs>
          <w:tab w:val="num" w:pos="6480"/>
        </w:tabs>
        <w:ind w:left="6480" w:hanging="360"/>
      </w:pPr>
    </w:lvl>
  </w:abstractNum>
  <w:abstractNum w:abstractNumId="99" w15:restartNumberingAfterBreak="0">
    <w:nsid w:val="4D9933D4"/>
    <w:multiLevelType w:val="multilevel"/>
    <w:tmpl w:val="2C622136"/>
    <w:lvl w:ilvl="0">
      <w:start w:val="4"/>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0" w15:restartNumberingAfterBreak="0">
    <w:nsid w:val="4DAF653A"/>
    <w:multiLevelType w:val="multilevel"/>
    <w:tmpl w:val="601C807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1" w15:restartNumberingAfterBreak="0">
    <w:nsid w:val="4ECE78AB"/>
    <w:multiLevelType w:val="multilevel"/>
    <w:tmpl w:val="F08258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2" w15:restartNumberingAfterBreak="0">
    <w:nsid w:val="4F8C6AFA"/>
    <w:multiLevelType w:val="multilevel"/>
    <w:tmpl w:val="9F74A9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3" w15:restartNumberingAfterBreak="0">
    <w:nsid w:val="4FDD111A"/>
    <w:multiLevelType w:val="hybridMultilevel"/>
    <w:tmpl w:val="60F047FA"/>
    <w:lvl w:ilvl="0" w:tplc="FFFFFFFF">
      <w:start w:val="1"/>
      <w:numFmt w:val="lowerLetter"/>
      <w:lvlText w:val="(%1)"/>
      <w:lvlJc w:val="left"/>
      <w:pPr>
        <w:ind w:left="2088" w:hanging="360"/>
      </w:pPr>
    </w:lvl>
    <w:lvl w:ilvl="1" w:tplc="FFFFFFFF">
      <w:start w:val="1"/>
      <w:numFmt w:val="lowerRoman"/>
      <w:lvlText w:val="%2."/>
      <w:lvlJc w:val="right"/>
      <w:pPr>
        <w:ind w:left="2808" w:hanging="360"/>
      </w:pPr>
    </w:lvl>
    <w:lvl w:ilvl="2" w:tplc="FFFFFFFF">
      <w:start w:val="1"/>
      <w:numFmt w:val="lowerRoman"/>
      <w:lvlText w:val="%3."/>
      <w:lvlJc w:val="right"/>
      <w:pPr>
        <w:ind w:left="3528" w:hanging="180"/>
      </w:pPr>
    </w:lvl>
    <w:lvl w:ilvl="3" w:tplc="FFFFFFFF">
      <w:start w:val="1"/>
      <w:numFmt w:val="decimal"/>
      <w:lvlText w:val="%4."/>
      <w:lvlJc w:val="left"/>
      <w:pPr>
        <w:ind w:left="4248" w:hanging="360"/>
      </w:pPr>
    </w:lvl>
    <w:lvl w:ilvl="4" w:tplc="FFFFFFFF">
      <w:start w:val="1"/>
      <w:numFmt w:val="lowerLetter"/>
      <w:lvlText w:val="%5."/>
      <w:lvlJc w:val="left"/>
      <w:pPr>
        <w:ind w:left="4968" w:hanging="360"/>
      </w:pPr>
    </w:lvl>
    <w:lvl w:ilvl="5" w:tplc="FFFFFFFF">
      <w:start w:val="1"/>
      <w:numFmt w:val="lowerRoman"/>
      <w:lvlText w:val="%6."/>
      <w:lvlJc w:val="right"/>
      <w:pPr>
        <w:ind w:left="5688" w:hanging="180"/>
      </w:pPr>
    </w:lvl>
    <w:lvl w:ilvl="6" w:tplc="FFFFFFFF">
      <w:start w:val="1"/>
      <w:numFmt w:val="decimal"/>
      <w:lvlText w:val="%7."/>
      <w:lvlJc w:val="left"/>
      <w:pPr>
        <w:ind w:left="6408" w:hanging="360"/>
      </w:pPr>
    </w:lvl>
    <w:lvl w:ilvl="7" w:tplc="FFFFFFFF">
      <w:start w:val="1"/>
      <w:numFmt w:val="lowerLetter"/>
      <w:lvlText w:val="%8."/>
      <w:lvlJc w:val="left"/>
      <w:pPr>
        <w:ind w:left="7128" w:hanging="360"/>
      </w:pPr>
    </w:lvl>
    <w:lvl w:ilvl="8" w:tplc="FFFFFFFF">
      <w:start w:val="1"/>
      <w:numFmt w:val="lowerRoman"/>
      <w:lvlText w:val="%9."/>
      <w:lvlJc w:val="right"/>
      <w:pPr>
        <w:ind w:left="7848" w:hanging="180"/>
      </w:pPr>
    </w:lvl>
  </w:abstractNum>
  <w:abstractNum w:abstractNumId="104" w15:restartNumberingAfterBreak="0">
    <w:nsid w:val="502264E4"/>
    <w:multiLevelType w:val="multilevel"/>
    <w:tmpl w:val="B5DC606E"/>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5" w15:restartNumberingAfterBreak="0">
    <w:nsid w:val="512B2784"/>
    <w:multiLevelType w:val="multilevel"/>
    <w:tmpl w:val="6B6804B2"/>
    <w:lvl w:ilvl="0">
      <w:start w:val="7"/>
      <w:numFmt w:val="decimal"/>
      <w:lvlText w:val="%1."/>
      <w:lvlJc w:val="left"/>
      <w:pPr>
        <w:ind w:left="360" w:hanging="360"/>
      </w:pPr>
      <w:rPr>
        <w:i w:val="0"/>
      </w:rPr>
    </w:lvl>
    <w:lvl w:ilvl="1">
      <w:start w:val="1"/>
      <w:numFmt w:val="decimal"/>
      <w:lvlText w:val="%1.%2."/>
      <w:lvlJc w:val="left"/>
      <w:pPr>
        <w:ind w:left="792" w:hanging="432"/>
      </w:pPr>
      <w:rPr>
        <w:b w:val="0"/>
        <w:i w:val="0"/>
        <w:smallCaps w:val="0"/>
        <w:strike w:val="0"/>
        <w:dstrike w:val="0"/>
        <w:color w:val="000000"/>
        <w:u w:val="none"/>
        <w:effect w:val="none"/>
        <w:vertAlign w:val="baseline"/>
      </w:rPr>
    </w:lvl>
    <w:lvl w:ilvl="2">
      <w:start w:val="1"/>
      <w:numFmt w:val="decimal"/>
      <w:lvlText w:val="%1.%2.%3."/>
      <w:lvlJc w:val="left"/>
      <w:pPr>
        <w:ind w:left="1224" w:hanging="504"/>
      </w:pPr>
      <w:rPr>
        <w:b w:val="0"/>
        <w:i w:val="0"/>
        <w:smallCaps w:val="0"/>
        <w:strike w:val="0"/>
        <w:dstrike w:val="0"/>
        <w:color w:val="000000"/>
        <w:u w:val="none"/>
        <w:effect w:val="none"/>
        <w:vertAlign w:val="baseline"/>
      </w:rPr>
    </w:lvl>
    <w:lvl w:ilvl="3">
      <w:start w:val="1"/>
      <w:numFmt w:val="decimal"/>
      <w:lvlText w:val="%1.%2.%3.%4."/>
      <w:lvlJc w:val="left"/>
      <w:pPr>
        <w:ind w:left="1728" w:hanging="647"/>
      </w:pPr>
      <w:rPr>
        <w:b w:val="0"/>
        <w:i w:val="0"/>
        <w:smallCaps w:val="0"/>
        <w:strike w:val="0"/>
        <w:dstrike w:val="0"/>
        <w:color w:val="000000"/>
        <w:u w:val="none"/>
        <w:effect w:val="none"/>
        <w:vertAlign w:val="baseline"/>
      </w:rPr>
    </w:lvl>
    <w:lvl w:ilvl="4">
      <w:start w:val="1"/>
      <w:numFmt w:val="decimal"/>
      <w:lvlText w:val="%1.%2.%3.%4.%5."/>
      <w:lvlJc w:val="left"/>
      <w:pPr>
        <w:ind w:left="2232" w:hanging="792"/>
      </w:pPr>
      <w:rPr>
        <w:i w:val="0"/>
        <w:smallCaps w:val="0"/>
        <w:strike w:val="0"/>
        <w:dstrike w:val="0"/>
        <w:color w:val="000000"/>
        <w:u w:val="none"/>
        <w:effect w:val="none"/>
        <w:vertAlign w:val="baseline"/>
      </w:rPr>
    </w:lvl>
    <w:lvl w:ilvl="5">
      <w:start w:val="1"/>
      <w:numFmt w:val="decimal"/>
      <w:lvlText w:val="%1.%2.%3.%4.%5.%6."/>
      <w:lvlJc w:val="left"/>
      <w:pPr>
        <w:ind w:left="2736" w:hanging="934"/>
      </w:pPr>
      <w:rPr>
        <w:color w:val="000000"/>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6" w15:restartNumberingAfterBreak="0">
    <w:nsid w:val="515F6DE1"/>
    <w:multiLevelType w:val="multilevel"/>
    <w:tmpl w:val="230CE49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7" w15:restartNumberingAfterBreak="0">
    <w:nsid w:val="518B01EC"/>
    <w:multiLevelType w:val="multilevel"/>
    <w:tmpl w:val="D660BCC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8" w15:restartNumberingAfterBreak="0">
    <w:nsid w:val="52B93D2F"/>
    <w:multiLevelType w:val="multilevel"/>
    <w:tmpl w:val="DB6E99C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9" w15:restartNumberingAfterBreak="0">
    <w:nsid w:val="54214677"/>
    <w:multiLevelType w:val="multilevel"/>
    <w:tmpl w:val="083C2C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0" w15:restartNumberingAfterBreak="0">
    <w:nsid w:val="54854A37"/>
    <w:multiLevelType w:val="multilevel"/>
    <w:tmpl w:val="EB1EA5C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11" w15:restartNumberingAfterBreak="0">
    <w:nsid w:val="54D66538"/>
    <w:multiLevelType w:val="multilevel"/>
    <w:tmpl w:val="9FFC081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2" w15:restartNumberingAfterBreak="0">
    <w:nsid w:val="54D82059"/>
    <w:multiLevelType w:val="hybridMultilevel"/>
    <w:tmpl w:val="7A80E00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3" w15:restartNumberingAfterBreak="0">
    <w:nsid w:val="572156B5"/>
    <w:multiLevelType w:val="multilevel"/>
    <w:tmpl w:val="41C80C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4" w15:restartNumberingAfterBreak="0">
    <w:nsid w:val="57906FD9"/>
    <w:multiLevelType w:val="multilevel"/>
    <w:tmpl w:val="5838B9B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5" w15:restartNumberingAfterBreak="0">
    <w:nsid w:val="57AB0DDA"/>
    <w:multiLevelType w:val="multilevel"/>
    <w:tmpl w:val="41140E0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6" w15:restartNumberingAfterBreak="0">
    <w:nsid w:val="57DF4D6B"/>
    <w:multiLevelType w:val="multilevel"/>
    <w:tmpl w:val="A3509E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7" w15:restartNumberingAfterBreak="0">
    <w:nsid w:val="58DB0F23"/>
    <w:multiLevelType w:val="multilevel"/>
    <w:tmpl w:val="A6E08100"/>
    <w:lvl w:ilvl="0">
      <w:start w:val="1"/>
      <w:numFmt w:val="decimal"/>
      <w:pStyle w:val="ListBullet2"/>
      <w:lvlText w:val="%1."/>
      <w:lvlJc w:val="left"/>
      <w:pPr>
        <w:ind w:left="360" w:hanging="360"/>
      </w:pPr>
      <w:rPr>
        <w:b w:val="0"/>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upperLetter"/>
      <w:lvlText w:val="%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8" w15:restartNumberingAfterBreak="0">
    <w:nsid w:val="59B548F4"/>
    <w:multiLevelType w:val="multilevel"/>
    <w:tmpl w:val="E416C4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9" w15:restartNumberingAfterBreak="0">
    <w:nsid w:val="59C807D3"/>
    <w:multiLevelType w:val="multilevel"/>
    <w:tmpl w:val="9E1C241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0" w15:restartNumberingAfterBreak="0">
    <w:nsid w:val="5AD9062E"/>
    <w:multiLevelType w:val="multilevel"/>
    <w:tmpl w:val="901E391E"/>
    <w:lvl w:ilvl="0">
      <w:start w:val="1"/>
      <w:numFmt w:val="decimal"/>
      <w:lvlText w:val="%1."/>
      <w:lvlJc w:val="left"/>
      <w:pPr>
        <w:ind w:left="644" w:hanging="357"/>
      </w:pPr>
      <w:rPr>
        <w:sz w:val="36"/>
        <w:szCs w:val="36"/>
      </w:rPr>
    </w:lvl>
    <w:lvl w:ilvl="1">
      <w:start w:val="1"/>
      <w:numFmt w:val="decimal"/>
      <w:lvlText w:val="%1.%2"/>
      <w:lvlJc w:val="left"/>
      <w:pPr>
        <w:ind w:left="846" w:hanging="420"/>
      </w:pPr>
    </w:lvl>
    <w:lvl w:ilvl="2">
      <w:start w:val="1"/>
      <w:numFmt w:val="decimal"/>
      <w:lvlText w:val="%1.%2.%3"/>
      <w:lvlJc w:val="left"/>
      <w:pPr>
        <w:ind w:left="1712" w:hanging="720"/>
      </w:pPr>
      <w:rPr>
        <w:b w:val="0"/>
      </w:rPr>
    </w:lvl>
    <w:lvl w:ilvl="3">
      <w:start w:val="1"/>
      <w:numFmt w:val="decimal"/>
      <w:lvlText w:val="%1.%2.%3.%4"/>
      <w:lvlJc w:val="left"/>
      <w:pPr>
        <w:ind w:left="2066" w:hanging="720"/>
      </w:pPr>
    </w:lvl>
    <w:lvl w:ilvl="4">
      <w:start w:val="1"/>
      <w:numFmt w:val="decimal"/>
      <w:lvlText w:val="%1.%2.%3.%4.%5"/>
      <w:lvlJc w:val="left"/>
      <w:pPr>
        <w:ind w:left="2780" w:hanging="1080"/>
      </w:pPr>
    </w:lvl>
    <w:lvl w:ilvl="5">
      <w:start w:val="1"/>
      <w:numFmt w:val="decimal"/>
      <w:lvlText w:val="%1.%2.%3.%4.%5.%6"/>
      <w:lvlJc w:val="left"/>
      <w:pPr>
        <w:ind w:left="3134" w:hanging="1080"/>
      </w:pPr>
    </w:lvl>
    <w:lvl w:ilvl="6">
      <w:start w:val="1"/>
      <w:numFmt w:val="decimal"/>
      <w:lvlText w:val="%1.%2.%3.%4.%5.%6.%7"/>
      <w:lvlJc w:val="left"/>
      <w:pPr>
        <w:ind w:left="3848" w:hanging="1440"/>
      </w:pPr>
    </w:lvl>
    <w:lvl w:ilvl="7">
      <w:start w:val="1"/>
      <w:numFmt w:val="decimal"/>
      <w:lvlText w:val="%1.%2.%3.%4.%5.%6.%7.%8"/>
      <w:lvlJc w:val="left"/>
      <w:pPr>
        <w:ind w:left="4202" w:hanging="1440"/>
      </w:pPr>
    </w:lvl>
    <w:lvl w:ilvl="8">
      <w:start w:val="1"/>
      <w:numFmt w:val="decimal"/>
      <w:lvlText w:val="%1.%2.%3.%4.%5.%6.%7.%8.%9"/>
      <w:lvlJc w:val="left"/>
      <w:pPr>
        <w:ind w:left="4916" w:hanging="1800"/>
      </w:pPr>
    </w:lvl>
  </w:abstractNum>
  <w:abstractNum w:abstractNumId="121" w15:restartNumberingAfterBreak="0">
    <w:nsid w:val="5B01060A"/>
    <w:multiLevelType w:val="multilevel"/>
    <w:tmpl w:val="D2046208"/>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2" w15:restartNumberingAfterBreak="0">
    <w:nsid w:val="5C516352"/>
    <w:multiLevelType w:val="multilevel"/>
    <w:tmpl w:val="31E488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3" w15:restartNumberingAfterBreak="0">
    <w:nsid w:val="5ED26585"/>
    <w:multiLevelType w:val="multilevel"/>
    <w:tmpl w:val="D06EC2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4" w15:restartNumberingAfterBreak="0">
    <w:nsid w:val="5F917EEC"/>
    <w:multiLevelType w:val="multilevel"/>
    <w:tmpl w:val="F710BE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5" w15:restartNumberingAfterBreak="0">
    <w:nsid w:val="5FF04DD4"/>
    <w:multiLevelType w:val="multilevel"/>
    <w:tmpl w:val="F5EE48A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6" w15:restartNumberingAfterBreak="0">
    <w:nsid w:val="60057C0F"/>
    <w:multiLevelType w:val="multilevel"/>
    <w:tmpl w:val="3AB6A216"/>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7" w15:restartNumberingAfterBreak="0">
    <w:nsid w:val="60DB7C4A"/>
    <w:multiLevelType w:val="multilevel"/>
    <w:tmpl w:val="71F0A0F8"/>
    <w:lvl w:ilvl="0">
      <w:start w:val="1"/>
      <w:numFmt w:val="decimal"/>
      <w:lvlText w:val="%1."/>
      <w:lvlJc w:val="left"/>
      <w:pPr>
        <w:ind w:left="720" w:hanging="720"/>
      </w:pPr>
      <w:rPr>
        <w:rFonts w:ascii="Calibri" w:eastAsia="Calibri" w:hAnsi="Calibri" w:cs="Calibri"/>
        <w:b w:val="0"/>
        <w:i w:val="0"/>
        <w:sz w:val="22"/>
        <w:szCs w:val="22"/>
      </w:rPr>
    </w:lvl>
    <w:lvl w:ilvl="1">
      <w:start w:val="1"/>
      <w:numFmt w:val="decimal"/>
      <w:lvlText w:val="%1.%2"/>
      <w:lvlJc w:val="left"/>
      <w:pPr>
        <w:ind w:left="1440" w:hanging="720"/>
      </w:pPr>
      <w:rPr>
        <w:rFonts w:ascii="Calibri" w:eastAsia="Calibri" w:hAnsi="Calibri" w:cs="Calibri"/>
        <w:b w:val="0"/>
        <w:i w:val="0"/>
        <w:sz w:val="22"/>
        <w:szCs w:val="22"/>
      </w:rPr>
    </w:lvl>
    <w:lvl w:ilvl="2">
      <w:start w:val="1"/>
      <w:numFmt w:val="decimal"/>
      <w:lvlText w:val="%1.%2.%3"/>
      <w:lvlJc w:val="left"/>
      <w:pPr>
        <w:ind w:left="2393" w:hanging="953"/>
      </w:pPr>
      <w:rPr>
        <w:rFonts w:ascii="Calibri" w:eastAsia="Calibri" w:hAnsi="Calibri" w:cs="Calibri"/>
        <w:b w:val="0"/>
        <w:sz w:val="22"/>
        <w:szCs w:val="22"/>
      </w:rPr>
    </w:lvl>
    <w:lvl w:ilvl="3">
      <w:start w:val="1"/>
      <w:numFmt w:val="lowerLetter"/>
      <w:lvlText w:val="(%4)"/>
      <w:lvlJc w:val="left"/>
      <w:pPr>
        <w:ind w:left="3612" w:hanging="720"/>
      </w:pPr>
      <w:rPr>
        <w:rFonts w:ascii="Calibri" w:eastAsia="Calibri" w:hAnsi="Calibri" w:cs="Calibri"/>
        <w:b w:val="0"/>
        <w:sz w:val="22"/>
        <w:szCs w:val="22"/>
      </w:rPr>
    </w:lvl>
    <w:lvl w:ilvl="4">
      <w:start w:val="1"/>
      <w:numFmt w:val="lowerRoman"/>
      <w:lvlText w:val="(%5)"/>
      <w:lvlJc w:val="left"/>
      <w:pPr>
        <w:ind w:left="4349" w:hanging="720"/>
      </w:pPr>
      <w:rPr>
        <w:rFonts w:ascii="Calibri" w:eastAsia="Calibri" w:hAnsi="Calibri" w:cs="Calibri"/>
        <w:b w:val="0"/>
        <w:sz w:val="22"/>
        <w:szCs w:val="22"/>
      </w:rPr>
    </w:lvl>
    <w:lvl w:ilvl="5">
      <w:start w:val="1"/>
      <w:numFmt w:val="upperLetter"/>
      <w:lvlText w:val="(%6)"/>
      <w:lvlJc w:val="left"/>
      <w:pPr>
        <w:ind w:left="5058" w:hanging="720"/>
      </w:pPr>
      <w:rPr>
        <w:rFonts w:ascii="Arial" w:eastAsia="Arial" w:hAnsi="Arial" w:cs="Arial"/>
        <w:sz w:val="20"/>
        <w:szCs w:val="20"/>
      </w:rPr>
    </w:lvl>
    <w:lvl w:ilvl="6">
      <w:start w:val="1"/>
      <w:numFmt w:val="decimal"/>
      <w:lvlText w:val=""/>
      <w:lvlJc w:val="left"/>
      <w:pPr>
        <w:ind w:left="5761" w:hanging="720"/>
      </w:pPr>
      <w:rPr>
        <w:rFonts w:ascii="Noto Sans Symbols" w:eastAsia="Noto Sans Symbols" w:hAnsi="Noto Sans Symbols" w:cs="Noto Sans Symbols"/>
        <w:sz w:val="24"/>
        <w:szCs w:val="24"/>
      </w:rPr>
    </w:lvl>
    <w:lvl w:ilvl="7">
      <w:start w:val="1"/>
      <w:numFmt w:val="decimal"/>
      <w:lvlText w:val=""/>
      <w:lvlJc w:val="left"/>
      <w:pPr>
        <w:ind w:left="6447" w:hanging="720"/>
      </w:pPr>
      <w:rPr>
        <w:rFonts w:ascii="Noto Sans Symbols" w:eastAsia="Noto Sans Symbols" w:hAnsi="Noto Sans Symbols" w:cs="Noto Sans Symbols"/>
        <w:sz w:val="24"/>
        <w:szCs w:val="24"/>
      </w:rPr>
    </w:lvl>
    <w:lvl w:ilvl="8">
      <w:start w:val="1"/>
      <w:numFmt w:val="decimal"/>
      <w:lvlText w:val=""/>
      <w:lvlJc w:val="left"/>
      <w:pPr>
        <w:ind w:left="7155" w:hanging="720"/>
      </w:pPr>
      <w:rPr>
        <w:rFonts w:ascii="Noto Sans Symbols" w:eastAsia="Noto Sans Symbols" w:hAnsi="Noto Sans Symbols" w:cs="Noto Sans Symbols"/>
        <w:sz w:val="24"/>
        <w:szCs w:val="24"/>
      </w:rPr>
    </w:lvl>
  </w:abstractNum>
  <w:abstractNum w:abstractNumId="128" w15:restartNumberingAfterBreak="0">
    <w:nsid w:val="617B6704"/>
    <w:multiLevelType w:val="multilevel"/>
    <w:tmpl w:val="B19639D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9" w15:restartNumberingAfterBreak="0">
    <w:nsid w:val="61F958A8"/>
    <w:multiLevelType w:val="multilevel"/>
    <w:tmpl w:val="FD80D7B0"/>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i w:val="0"/>
        <w:smallCaps w:val="0"/>
        <w:strike w:val="0"/>
        <w:color w:val="000000"/>
        <w:u w:val="none"/>
        <w:vertAlign w:val="baseline"/>
      </w:rPr>
    </w:lvl>
    <w:lvl w:ilvl="5">
      <w:start w:val="1"/>
      <w:numFmt w:val="upperLetter"/>
      <w:lvlText w:val="(%6)"/>
      <w:lvlJc w:val="left"/>
      <w:pPr>
        <w:ind w:left="1440" w:hanging="1080"/>
      </w:pPr>
      <w:rPr>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30" w15:restartNumberingAfterBreak="0">
    <w:nsid w:val="62C60E14"/>
    <w:multiLevelType w:val="multilevel"/>
    <w:tmpl w:val="B400E68A"/>
    <w:lvl w:ilvl="0">
      <w:start w:val="3"/>
      <w:numFmt w:val="decimal"/>
      <w:lvlText w:val="%1."/>
      <w:lvlJc w:val="left"/>
      <w:pPr>
        <w:ind w:left="360" w:hanging="360"/>
      </w:pPr>
    </w:lvl>
    <w:lvl w:ilvl="1">
      <w:start w:val="1"/>
      <w:numFmt w:val="decimal"/>
      <w:lvlText w:val="%1.%2."/>
      <w:lvlJc w:val="left"/>
      <w:pPr>
        <w:ind w:left="792" w:hanging="432"/>
      </w:pPr>
    </w:lvl>
    <w:lvl w:ilvl="2">
      <w:start w:val="1"/>
      <w:numFmt w:val="decimal"/>
      <w:pStyle w:val="GPSL3Bullet"/>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1" w15:restartNumberingAfterBreak="0">
    <w:nsid w:val="636909D5"/>
    <w:multiLevelType w:val="multilevel"/>
    <w:tmpl w:val="231435AA"/>
    <w:lvl w:ilvl="0">
      <w:start w:val="1"/>
      <w:numFmt w:val="decimal"/>
      <w:lvlText w:val="%1."/>
      <w:lvlJc w:val="left"/>
      <w:pPr>
        <w:ind w:left="360" w:hanging="360"/>
      </w:pPr>
      <w:rPr>
        <w:i w:val="0"/>
      </w:rPr>
    </w:lvl>
    <w:lvl w:ilvl="1">
      <w:start w:val="1"/>
      <w:numFmt w:val="decimal"/>
      <w:lvlText w:val="%1.%2."/>
      <w:lvlJc w:val="left"/>
      <w:pPr>
        <w:ind w:left="792" w:hanging="432"/>
      </w:pPr>
      <w:rPr>
        <w:b w:val="0"/>
        <w:i w:val="0"/>
        <w:smallCaps w:val="0"/>
        <w:strike w:val="0"/>
        <w:dstrike w:val="0"/>
        <w:color w:val="000000"/>
        <w:u w:val="none"/>
        <w:effect w:val="none"/>
        <w:vertAlign w:val="baseline"/>
      </w:rPr>
    </w:lvl>
    <w:lvl w:ilvl="2">
      <w:start w:val="1"/>
      <w:numFmt w:val="decimal"/>
      <w:lvlText w:val="%1.%2.%3."/>
      <w:lvlJc w:val="left"/>
      <w:pPr>
        <w:ind w:left="1224" w:hanging="504"/>
      </w:pPr>
      <w:rPr>
        <w:b w:val="0"/>
        <w:i w:val="0"/>
        <w:smallCaps w:val="0"/>
        <w:strike w:val="0"/>
        <w:dstrike w:val="0"/>
        <w:color w:val="000000"/>
        <w:u w:val="none"/>
        <w:effect w:val="none"/>
        <w:vertAlign w:val="baseline"/>
      </w:rPr>
    </w:lvl>
    <w:lvl w:ilvl="3">
      <w:start w:val="1"/>
      <w:numFmt w:val="upperLetter"/>
      <w:lvlText w:val="%4."/>
      <w:lvlJc w:val="left"/>
      <w:pPr>
        <w:ind w:left="1441" w:hanging="360"/>
      </w:pPr>
    </w:lvl>
    <w:lvl w:ilvl="4">
      <w:start w:val="1"/>
      <w:numFmt w:val="decimal"/>
      <w:lvlText w:val="%1.%2.%3.%4.%5."/>
      <w:lvlJc w:val="left"/>
      <w:pPr>
        <w:ind w:left="2232" w:hanging="792"/>
      </w:pPr>
      <w:rPr>
        <w:i w:val="0"/>
        <w:smallCaps w:val="0"/>
        <w:strike w:val="0"/>
        <w:dstrike w:val="0"/>
        <w:color w:val="000000"/>
        <w:u w:val="none"/>
        <w:effect w:val="none"/>
        <w:vertAlign w:val="baseline"/>
      </w:r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2" w15:restartNumberingAfterBreak="0">
    <w:nsid w:val="637248C9"/>
    <w:multiLevelType w:val="hybridMultilevel"/>
    <w:tmpl w:val="48265DF8"/>
    <w:lvl w:ilvl="0" w:tplc="0ED69AFC">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3" w15:restartNumberingAfterBreak="0">
    <w:nsid w:val="64E9163C"/>
    <w:multiLevelType w:val="multilevel"/>
    <w:tmpl w:val="7B781B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4" w15:restartNumberingAfterBreak="0">
    <w:nsid w:val="64F5550F"/>
    <w:multiLevelType w:val="multilevel"/>
    <w:tmpl w:val="B576ED6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5" w15:restartNumberingAfterBreak="0">
    <w:nsid w:val="65914051"/>
    <w:multiLevelType w:val="multilevel"/>
    <w:tmpl w:val="4B74FD70"/>
    <w:lvl w:ilvl="0">
      <w:start w:val="1"/>
      <w:numFmt w:val="decimal"/>
      <w:lvlText w:val="%1."/>
      <w:lvlJc w:val="left"/>
      <w:pPr>
        <w:ind w:left="540" w:hanging="360"/>
      </w:pPr>
      <w:rPr>
        <w:u w:val="none"/>
      </w:rPr>
    </w:lvl>
    <w:lvl w:ilvl="1">
      <w:start w:val="1"/>
      <w:numFmt w:val="decimal"/>
      <w:lvlText w:val="%1.%2"/>
      <w:lvlJc w:val="left"/>
      <w:pPr>
        <w:ind w:left="1391"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602" w:hanging="720"/>
      </w:pPr>
      <w:rPr>
        <w:rFonts w:ascii="Arial" w:eastAsia="Arial" w:hAnsi="Arial" w:cs="Arial"/>
        <w:b w:val="0"/>
        <w:i w:val="0"/>
        <w:smallCaps w:val="0"/>
        <w:strike w:val="0"/>
        <w:color w:val="000000"/>
        <w:sz w:val="22"/>
        <w:szCs w:val="22"/>
        <w:u w:val="none"/>
        <w:vertAlign w:val="baseline"/>
      </w:rPr>
    </w:lvl>
    <w:lvl w:ilvl="3">
      <w:start w:val="1"/>
      <w:numFmt w:val="lowerLetter"/>
      <w:lvlText w:val="(%4)"/>
      <w:lvlJc w:val="left"/>
      <w:pPr>
        <w:ind w:left="302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620" w:hanging="1080"/>
      </w:pPr>
      <w:rPr>
        <w:b w:val="0"/>
        <w:i w:val="0"/>
        <w:smallCaps w:val="0"/>
        <w:strike w:val="0"/>
        <w:color w:val="000000"/>
        <w:u w:val="none"/>
        <w:vertAlign w:val="baseline"/>
      </w:rPr>
    </w:lvl>
    <w:lvl w:ilvl="5">
      <w:start w:val="1"/>
      <w:numFmt w:val="upperLetter"/>
      <w:lvlText w:val="(%6)"/>
      <w:lvlJc w:val="left"/>
      <w:pPr>
        <w:ind w:left="1620" w:hanging="1080"/>
      </w:pPr>
      <w:rPr>
        <w:b w:val="0"/>
        <w:i w:val="0"/>
        <w:smallCaps w:val="0"/>
        <w:strike w:val="0"/>
        <w:color w:val="000000"/>
        <w:u w:val="none"/>
        <w:vertAlign w:val="baseline"/>
      </w:rPr>
    </w:lvl>
    <w:lvl w:ilvl="6">
      <w:start w:val="1"/>
      <w:numFmt w:val="decimal"/>
      <w:lvlText w:val="%1.%2.%3.%4.%5.%6.%7"/>
      <w:lvlJc w:val="left"/>
      <w:pPr>
        <w:ind w:left="1980" w:hanging="1440"/>
      </w:pPr>
    </w:lvl>
    <w:lvl w:ilvl="7">
      <w:start w:val="1"/>
      <w:numFmt w:val="decimal"/>
      <w:lvlText w:val="%1.%2.%3.%4.%5.%6.%7.%8"/>
      <w:lvlJc w:val="left"/>
      <w:pPr>
        <w:ind w:left="1980" w:hanging="1440"/>
      </w:pPr>
    </w:lvl>
    <w:lvl w:ilvl="8">
      <w:start w:val="1"/>
      <w:numFmt w:val="decimal"/>
      <w:lvlText w:val="%1.%2.%3.%4.%5.%6.%7.%8.%9"/>
      <w:lvlJc w:val="left"/>
      <w:pPr>
        <w:ind w:left="2340" w:hanging="1800"/>
      </w:pPr>
    </w:lvl>
  </w:abstractNum>
  <w:abstractNum w:abstractNumId="136" w15:restartNumberingAfterBreak="0">
    <w:nsid w:val="666D3274"/>
    <w:multiLevelType w:val="hybridMultilevel"/>
    <w:tmpl w:val="98CC3326"/>
    <w:lvl w:ilvl="0" w:tplc="8AA441F0">
      <w:start w:val="3"/>
      <w:numFmt w:val="lowerLetter"/>
      <w:lvlText w:val="%1."/>
      <w:lvlJc w:val="left"/>
      <w:pPr>
        <w:tabs>
          <w:tab w:val="num" w:pos="720"/>
        </w:tabs>
        <w:ind w:left="720" w:hanging="360"/>
      </w:pPr>
    </w:lvl>
    <w:lvl w:ilvl="1" w:tplc="21AC1134" w:tentative="1">
      <w:start w:val="1"/>
      <w:numFmt w:val="decimal"/>
      <w:lvlText w:val="%2."/>
      <w:lvlJc w:val="left"/>
      <w:pPr>
        <w:tabs>
          <w:tab w:val="num" w:pos="1440"/>
        </w:tabs>
        <w:ind w:left="1440" w:hanging="360"/>
      </w:pPr>
    </w:lvl>
    <w:lvl w:ilvl="2" w:tplc="46D8288A" w:tentative="1">
      <w:start w:val="1"/>
      <w:numFmt w:val="decimal"/>
      <w:lvlText w:val="%3."/>
      <w:lvlJc w:val="left"/>
      <w:pPr>
        <w:tabs>
          <w:tab w:val="num" w:pos="2160"/>
        </w:tabs>
        <w:ind w:left="2160" w:hanging="360"/>
      </w:pPr>
    </w:lvl>
    <w:lvl w:ilvl="3" w:tplc="9B9C3900" w:tentative="1">
      <w:start w:val="1"/>
      <w:numFmt w:val="decimal"/>
      <w:lvlText w:val="%4."/>
      <w:lvlJc w:val="left"/>
      <w:pPr>
        <w:tabs>
          <w:tab w:val="num" w:pos="2880"/>
        </w:tabs>
        <w:ind w:left="2880" w:hanging="360"/>
      </w:pPr>
    </w:lvl>
    <w:lvl w:ilvl="4" w:tplc="02805306" w:tentative="1">
      <w:start w:val="1"/>
      <w:numFmt w:val="decimal"/>
      <w:lvlText w:val="%5."/>
      <w:lvlJc w:val="left"/>
      <w:pPr>
        <w:tabs>
          <w:tab w:val="num" w:pos="3600"/>
        </w:tabs>
        <w:ind w:left="3600" w:hanging="360"/>
      </w:pPr>
    </w:lvl>
    <w:lvl w:ilvl="5" w:tplc="82C42614" w:tentative="1">
      <w:start w:val="1"/>
      <w:numFmt w:val="decimal"/>
      <w:lvlText w:val="%6."/>
      <w:lvlJc w:val="left"/>
      <w:pPr>
        <w:tabs>
          <w:tab w:val="num" w:pos="4320"/>
        </w:tabs>
        <w:ind w:left="4320" w:hanging="360"/>
      </w:pPr>
    </w:lvl>
    <w:lvl w:ilvl="6" w:tplc="3E4440D4" w:tentative="1">
      <w:start w:val="1"/>
      <w:numFmt w:val="decimal"/>
      <w:lvlText w:val="%7."/>
      <w:lvlJc w:val="left"/>
      <w:pPr>
        <w:tabs>
          <w:tab w:val="num" w:pos="5040"/>
        </w:tabs>
        <w:ind w:left="5040" w:hanging="360"/>
      </w:pPr>
    </w:lvl>
    <w:lvl w:ilvl="7" w:tplc="539622FC" w:tentative="1">
      <w:start w:val="1"/>
      <w:numFmt w:val="decimal"/>
      <w:lvlText w:val="%8."/>
      <w:lvlJc w:val="left"/>
      <w:pPr>
        <w:tabs>
          <w:tab w:val="num" w:pos="5760"/>
        </w:tabs>
        <w:ind w:left="5760" w:hanging="360"/>
      </w:pPr>
    </w:lvl>
    <w:lvl w:ilvl="8" w:tplc="8B3AC6A8" w:tentative="1">
      <w:start w:val="1"/>
      <w:numFmt w:val="decimal"/>
      <w:lvlText w:val="%9."/>
      <w:lvlJc w:val="left"/>
      <w:pPr>
        <w:tabs>
          <w:tab w:val="num" w:pos="6480"/>
        </w:tabs>
        <w:ind w:left="6480" w:hanging="360"/>
      </w:pPr>
    </w:lvl>
  </w:abstractNum>
  <w:abstractNum w:abstractNumId="137" w15:restartNumberingAfterBreak="0">
    <w:nsid w:val="66F91A9F"/>
    <w:multiLevelType w:val="multilevel"/>
    <w:tmpl w:val="0B7E4BB8"/>
    <w:lvl w:ilvl="0">
      <w:start w:val="1"/>
      <w:numFmt w:val="upperLetter"/>
      <w:pStyle w:val="GPsDefinition"/>
      <w:lvlText w:val="%1."/>
      <w:lvlJc w:val="left"/>
      <w:pPr>
        <w:ind w:left="720" w:hanging="360"/>
      </w:pPr>
      <w:rPr>
        <w:color w:val="C00000"/>
      </w:rPr>
    </w:lvl>
    <w:lvl w:ilvl="1">
      <w:start w:val="1"/>
      <w:numFmt w:val="lowerLetter"/>
      <w:pStyle w:val="GPSDefinitionL2"/>
      <w:lvlText w:val="%2."/>
      <w:lvlJc w:val="left"/>
      <w:pPr>
        <w:ind w:left="1440" w:hanging="360"/>
      </w:pPr>
    </w:lvl>
    <w:lvl w:ilvl="2">
      <w:start w:val="1"/>
      <w:numFmt w:val="lowerRoman"/>
      <w:pStyle w:val="GPSDefinitionL3"/>
      <w:lvlText w:val="%3."/>
      <w:lvlJc w:val="right"/>
      <w:pPr>
        <w:ind w:left="2160" w:hanging="180"/>
      </w:pPr>
    </w:lvl>
    <w:lvl w:ilvl="3">
      <w:start w:val="1"/>
      <w:numFmt w:val="decimal"/>
      <w:pStyle w:val="GPSDefinitionL4"/>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8" w15:restartNumberingAfterBreak="0">
    <w:nsid w:val="69B22F91"/>
    <w:multiLevelType w:val="hybridMultilevel"/>
    <w:tmpl w:val="60F047FA"/>
    <w:lvl w:ilvl="0" w:tplc="FFFFFFFF">
      <w:start w:val="1"/>
      <w:numFmt w:val="lowerLetter"/>
      <w:lvlText w:val="(%1)"/>
      <w:lvlJc w:val="left"/>
      <w:pPr>
        <w:ind w:left="2088" w:hanging="360"/>
      </w:pPr>
    </w:lvl>
    <w:lvl w:ilvl="1" w:tplc="FFFFFFFF">
      <w:start w:val="1"/>
      <w:numFmt w:val="lowerRoman"/>
      <w:lvlText w:val="%2."/>
      <w:lvlJc w:val="right"/>
      <w:pPr>
        <w:ind w:left="2808" w:hanging="360"/>
      </w:pPr>
    </w:lvl>
    <w:lvl w:ilvl="2" w:tplc="FFFFFFFF">
      <w:start w:val="1"/>
      <w:numFmt w:val="lowerRoman"/>
      <w:lvlText w:val="%3."/>
      <w:lvlJc w:val="right"/>
      <w:pPr>
        <w:ind w:left="3528" w:hanging="180"/>
      </w:pPr>
    </w:lvl>
    <w:lvl w:ilvl="3" w:tplc="FFFFFFFF">
      <w:start w:val="1"/>
      <w:numFmt w:val="decimal"/>
      <w:lvlText w:val="%4."/>
      <w:lvlJc w:val="left"/>
      <w:pPr>
        <w:ind w:left="4248" w:hanging="360"/>
      </w:pPr>
    </w:lvl>
    <w:lvl w:ilvl="4" w:tplc="FFFFFFFF">
      <w:start w:val="1"/>
      <w:numFmt w:val="lowerLetter"/>
      <w:lvlText w:val="%5."/>
      <w:lvlJc w:val="left"/>
      <w:pPr>
        <w:ind w:left="4968" w:hanging="360"/>
      </w:pPr>
    </w:lvl>
    <w:lvl w:ilvl="5" w:tplc="FFFFFFFF">
      <w:start w:val="1"/>
      <w:numFmt w:val="lowerRoman"/>
      <w:lvlText w:val="%6."/>
      <w:lvlJc w:val="right"/>
      <w:pPr>
        <w:ind w:left="5688" w:hanging="180"/>
      </w:pPr>
    </w:lvl>
    <w:lvl w:ilvl="6" w:tplc="FFFFFFFF">
      <w:start w:val="1"/>
      <w:numFmt w:val="decimal"/>
      <w:lvlText w:val="%7."/>
      <w:lvlJc w:val="left"/>
      <w:pPr>
        <w:ind w:left="6408" w:hanging="360"/>
      </w:pPr>
    </w:lvl>
    <w:lvl w:ilvl="7" w:tplc="FFFFFFFF">
      <w:start w:val="1"/>
      <w:numFmt w:val="lowerLetter"/>
      <w:lvlText w:val="%8."/>
      <w:lvlJc w:val="left"/>
      <w:pPr>
        <w:ind w:left="7128" w:hanging="360"/>
      </w:pPr>
    </w:lvl>
    <w:lvl w:ilvl="8" w:tplc="FFFFFFFF">
      <w:start w:val="1"/>
      <w:numFmt w:val="lowerRoman"/>
      <w:lvlText w:val="%9."/>
      <w:lvlJc w:val="right"/>
      <w:pPr>
        <w:ind w:left="7848" w:hanging="180"/>
      </w:pPr>
    </w:lvl>
  </w:abstractNum>
  <w:abstractNum w:abstractNumId="139" w15:restartNumberingAfterBreak="0">
    <w:nsid w:val="6A4D47F3"/>
    <w:multiLevelType w:val="multilevel"/>
    <w:tmpl w:val="F260E1B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0" w15:restartNumberingAfterBreak="0">
    <w:nsid w:val="6C1D66D9"/>
    <w:multiLevelType w:val="multilevel"/>
    <w:tmpl w:val="9998E422"/>
    <w:lvl w:ilvl="0">
      <w:start w:val="1"/>
      <w:numFmt w:val="decimal"/>
      <w:lvlText w:val="%1"/>
      <w:lvlJc w:val="left"/>
      <w:pPr>
        <w:ind w:left="720" w:hanging="720"/>
      </w:pPr>
      <w:rPr>
        <w:sz w:val="22"/>
        <w:szCs w:val="22"/>
      </w:rPr>
    </w:lvl>
    <w:lvl w:ilvl="1">
      <w:start w:val="1"/>
      <w:numFmt w:val="decimal"/>
      <w:lvlText w:val="%1.%2"/>
      <w:lvlJc w:val="left"/>
      <w:pPr>
        <w:ind w:left="720" w:hanging="720"/>
      </w:pPr>
    </w:lvl>
    <w:lvl w:ilvl="2">
      <w:start w:val="1"/>
      <w:numFmt w:val="decimal"/>
      <w:lvlText w:val="%1.%2.%3"/>
      <w:lvlJc w:val="left"/>
      <w:pPr>
        <w:ind w:left="1803" w:hanging="1083"/>
      </w:pPr>
    </w:lvl>
    <w:lvl w:ilvl="3">
      <w:start w:val="1"/>
      <w:numFmt w:val="lowerLetter"/>
      <w:lvlText w:val="(%4)"/>
      <w:lvlJc w:val="left"/>
      <w:pPr>
        <w:ind w:left="1803" w:hanging="1083"/>
      </w:pPr>
    </w:lvl>
    <w:lvl w:ilvl="4">
      <w:start w:val="1"/>
      <w:numFmt w:val="lowerRoman"/>
      <w:lvlText w:val="(%5)"/>
      <w:lvlJc w:val="left"/>
      <w:pPr>
        <w:ind w:left="2523" w:hanging="720"/>
      </w:pPr>
    </w:lvl>
    <w:lvl w:ilvl="5">
      <w:start w:val="1"/>
      <w:numFmt w:val="upperLetter"/>
      <w:lvlText w:val="(%6)"/>
      <w:lvlJc w:val="left"/>
      <w:pPr>
        <w:ind w:left="3243" w:hanging="720"/>
      </w:pPr>
    </w:lvl>
    <w:lvl w:ilvl="6">
      <w:start w:val="1"/>
      <w:numFmt w:val="decimal"/>
      <w:lvlText w:val="(%7)"/>
      <w:lvlJc w:val="left"/>
      <w:pPr>
        <w:ind w:left="3963" w:hanging="720"/>
      </w:pPr>
    </w:lvl>
    <w:lvl w:ilvl="7">
      <w:start w:val="1"/>
      <w:numFmt w:val="decimal"/>
      <w:lvlText w:val="%8"/>
      <w:lvlJc w:val="left"/>
      <w:pPr>
        <w:ind w:left="2523" w:hanging="720"/>
      </w:pPr>
    </w:lvl>
    <w:lvl w:ilvl="8">
      <w:start w:val="1"/>
      <w:numFmt w:val="decimal"/>
      <w:lvlText w:val="%9"/>
      <w:lvlJc w:val="left"/>
      <w:pPr>
        <w:ind w:left="2523" w:hanging="720"/>
      </w:pPr>
    </w:lvl>
  </w:abstractNum>
  <w:abstractNum w:abstractNumId="141" w15:restartNumberingAfterBreak="0">
    <w:nsid w:val="6C400F42"/>
    <w:multiLevelType w:val="multilevel"/>
    <w:tmpl w:val="188CF90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2" w15:restartNumberingAfterBreak="0">
    <w:nsid w:val="6D0C4561"/>
    <w:multiLevelType w:val="multilevel"/>
    <w:tmpl w:val="D63420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3" w15:restartNumberingAfterBreak="0">
    <w:nsid w:val="6D1F17B1"/>
    <w:multiLevelType w:val="multilevel"/>
    <w:tmpl w:val="27288EB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4" w15:restartNumberingAfterBreak="0">
    <w:nsid w:val="6F6F3813"/>
    <w:multiLevelType w:val="multilevel"/>
    <w:tmpl w:val="BEE4B91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5" w15:restartNumberingAfterBreak="0">
    <w:nsid w:val="709F60F2"/>
    <w:multiLevelType w:val="multilevel"/>
    <w:tmpl w:val="014C04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6" w15:restartNumberingAfterBreak="0">
    <w:nsid w:val="7125733C"/>
    <w:multiLevelType w:val="multilevel"/>
    <w:tmpl w:val="0B82F2C4"/>
    <w:lvl w:ilvl="0">
      <w:start w:val="1"/>
      <w:numFmt w:val="decimal"/>
      <w:pStyle w:val="GPSRecitals"/>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rFonts w:ascii="Calibri" w:eastAsia="Calibri" w:hAnsi="Calibri" w:cs="Calibri"/>
        <w:sz w:val="22"/>
        <w:szCs w:val="22"/>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7" w15:restartNumberingAfterBreak="0">
    <w:nsid w:val="71895585"/>
    <w:multiLevelType w:val="multilevel"/>
    <w:tmpl w:val="0DDAE0A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8" w15:restartNumberingAfterBreak="0">
    <w:nsid w:val="71E64F17"/>
    <w:multiLevelType w:val="multilevel"/>
    <w:tmpl w:val="EA30DFF2"/>
    <w:lvl w:ilvl="0">
      <w:start w:val="1"/>
      <w:numFmt w:val="decimal"/>
      <w:pStyle w:val="Heading1"/>
      <w:lvlText w:val="%1."/>
      <w:lvlJc w:val="left"/>
      <w:pPr>
        <w:ind w:left="360" w:hanging="360"/>
      </w:pPr>
      <w:rPr>
        <w:i w:val="0"/>
      </w:rPr>
    </w:lvl>
    <w:lvl w:ilvl="1">
      <w:start w:val="1"/>
      <w:numFmt w:val="decimal"/>
      <w:lvlText w:val="%1.%2."/>
      <w:lvlJc w:val="left"/>
      <w:pPr>
        <w:ind w:left="792" w:hanging="432"/>
      </w:pPr>
      <w:rPr>
        <w:b w:val="0"/>
        <w:i w:val="0"/>
        <w:smallCaps w:val="0"/>
        <w:strike w:val="0"/>
        <w:color w:val="000000"/>
        <w:u w:val="none"/>
        <w:vertAlign w:val="baseline"/>
      </w:rPr>
    </w:lvl>
    <w:lvl w:ilvl="2">
      <w:start w:val="1"/>
      <w:numFmt w:val="decimal"/>
      <w:pStyle w:val="Heading3"/>
      <w:lvlText w:val="%1.%2.%3."/>
      <w:lvlJc w:val="left"/>
      <w:pPr>
        <w:ind w:left="1224" w:hanging="504"/>
      </w:pPr>
      <w:rPr>
        <w:b w:val="0"/>
        <w:i w:val="0"/>
        <w:smallCaps w:val="0"/>
        <w:strike w:val="0"/>
        <w:color w:val="000000"/>
        <w:u w:val="none"/>
        <w:vertAlign w:val="baseline"/>
      </w:rPr>
    </w:lvl>
    <w:lvl w:ilvl="3">
      <w:start w:val="1"/>
      <w:numFmt w:val="decimal"/>
      <w:pStyle w:val="Heading4"/>
      <w:lvlText w:val="%1.%2.%3.%4."/>
      <w:lvlJc w:val="left"/>
      <w:pPr>
        <w:ind w:left="1728" w:hanging="647"/>
      </w:pPr>
      <w:rPr>
        <w:b w:val="0"/>
        <w:i w:val="0"/>
        <w:smallCaps w:val="0"/>
        <w:strike w:val="0"/>
        <w:color w:val="000000"/>
        <w:u w:val="none"/>
        <w:vertAlign w:val="baseline"/>
      </w:rPr>
    </w:lvl>
    <w:lvl w:ilvl="4">
      <w:start w:val="1"/>
      <w:numFmt w:val="decimal"/>
      <w:lvlText w:val="%1.%2.%3.%4.%5."/>
      <w:lvlJc w:val="left"/>
      <w:pPr>
        <w:ind w:left="2232" w:hanging="792"/>
      </w:pPr>
      <w:rPr>
        <w:i w:val="0"/>
        <w:smallCaps w:val="0"/>
        <w:strike w:val="0"/>
        <w:color w:val="000000"/>
        <w:u w:val="none"/>
        <w:vertAlign w:val="baseline"/>
      </w:r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9" w15:restartNumberingAfterBreak="0">
    <w:nsid w:val="727135E0"/>
    <w:multiLevelType w:val="multilevel"/>
    <w:tmpl w:val="15D8508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0" w15:restartNumberingAfterBreak="0">
    <w:nsid w:val="73991715"/>
    <w:multiLevelType w:val="multilevel"/>
    <w:tmpl w:val="58FC4BE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51" w15:restartNumberingAfterBreak="0">
    <w:nsid w:val="73CF0FF5"/>
    <w:multiLevelType w:val="hybridMultilevel"/>
    <w:tmpl w:val="60F047FA"/>
    <w:lvl w:ilvl="0" w:tplc="FFFFFFFF">
      <w:start w:val="1"/>
      <w:numFmt w:val="lowerLetter"/>
      <w:lvlText w:val="(%1)"/>
      <w:lvlJc w:val="left"/>
      <w:pPr>
        <w:ind w:left="2088" w:hanging="360"/>
      </w:pPr>
    </w:lvl>
    <w:lvl w:ilvl="1" w:tplc="FFFFFFFF">
      <w:start w:val="1"/>
      <w:numFmt w:val="lowerRoman"/>
      <w:lvlText w:val="%2."/>
      <w:lvlJc w:val="right"/>
      <w:pPr>
        <w:ind w:left="2808" w:hanging="360"/>
      </w:pPr>
    </w:lvl>
    <w:lvl w:ilvl="2" w:tplc="FFFFFFFF">
      <w:start w:val="1"/>
      <w:numFmt w:val="lowerRoman"/>
      <w:lvlText w:val="%3."/>
      <w:lvlJc w:val="right"/>
      <w:pPr>
        <w:ind w:left="3528" w:hanging="180"/>
      </w:pPr>
    </w:lvl>
    <w:lvl w:ilvl="3" w:tplc="FFFFFFFF">
      <w:start w:val="1"/>
      <w:numFmt w:val="decimal"/>
      <w:lvlText w:val="%4."/>
      <w:lvlJc w:val="left"/>
      <w:pPr>
        <w:ind w:left="4248" w:hanging="360"/>
      </w:pPr>
    </w:lvl>
    <w:lvl w:ilvl="4" w:tplc="FFFFFFFF">
      <w:start w:val="1"/>
      <w:numFmt w:val="lowerLetter"/>
      <w:lvlText w:val="%5."/>
      <w:lvlJc w:val="left"/>
      <w:pPr>
        <w:ind w:left="4968" w:hanging="360"/>
      </w:pPr>
    </w:lvl>
    <w:lvl w:ilvl="5" w:tplc="FFFFFFFF">
      <w:start w:val="1"/>
      <w:numFmt w:val="lowerRoman"/>
      <w:lvlText w:val="%6."/>
      <w:lvlJc w:val="right"/>
      <w:pPr>
        <w:ind w:left="5688" w:hanging="180"/>
      </w:pPr>
    </w:lvl>
    <w:lvl w:ilvl="6" w:tplc="FFFFFFFF">
      <w:start w:val="1"/>
      <w:numFmt w:val="decimal"/>
      <w:lvlText w:val="%7."/>
      <w:lvlJc w:val="left"/>
      <w:pPr>
        <w:ind w:left="6408" w:hanging="360"/>
      </w:pPr>
    </w:lvl>
    <w:lvl w:ilvl="7" w:tplc="FFFFFFFF">
      <w:start w:val="1"/>
      <w:numFmt w:val="lowerLetter"/>
      <w:lvlText w:val="%8."/>
      <w:lvlJc w:val="left"/>
      <w:pPr>
        <w:ind w:left="7128" w:hanging="360"/>
      </w:pPr>
    </w:lvl>
    <w:lvl w:ilvl="8" w:tplc="FFFFFFFF">
      <w:start w:val="1"/>
      <w:numFmt w:val="lowerRoman"/>
      <w:lvlText w:val="%9."/>
      <w:lvlJc w:val="right"/>
      <w:pPr>
        <w:ind w:left="7848" w:hanging="180"/>
      </w:pPr>
    </w:lvl>
  </w:abstractNum>
  <w:abstractNum w:abstractNumId="152" w15:restartNumberingAfterBreak="0">
    <w:nsid w:val="74F2393A"/>
    <w:multiLevelType w:val="multilevel"/>
    <w:tmpl w:val="39F00396"/>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3" w15:restartNumberingAfterBreak="0">
    <w:nsid w:val="76137C66"/>
    <w:multiLevelType w:val="multilevel"/>
    <w:tmpl w:val="5D3A07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4" w15:restartNumberingAfterBreak="0">
    <w:nsid w:val="772936E4"/>
    <w:multiLevelType w:val="multilevel"/>
    <w:tmpl w:val="E0B64944"/>
    <w:lvl w:ilvl="0">
      <w:start w:val="1"/>
      <w:numFmt w:val="decimal"/>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55" w15:restartNumberingAfterBreak="0">
    <w:nsid w:val="78E24FD1"/>
    <w:multiLevelType w:val="multilevel"/>
    <w:tmpl w:val="A93288D0"/>
    <w:lvl w:ilvl="0">
      <w:start w:val="1"/>
      <w:numFmt w:val="decimal"/>
      <w:lvlText w:val="%1."/>
      <w:lvlJc w:val="right"/>
      <w:pPr>
        <w:ind w:left="644" w:firstLine="928"/>
      </w:pPr>
      <w:rPr>
        <w:i w:val="0"/>
      </w:rPr>
    </w:lvl>
    <w:lvl w:ilvl="1">
      <w:start w:val="1"/>
      <w:numFmt w:val="decimal"/>
      <w:lvlText w:val="%1.%2."/>
      <w:lvlJc w:val="right"/>
      <w:pPr>
        <w:ind w:left="720" w:firstLine="1080"/>
      </w:pPr>
      <w:rPr>
        <w:b w:val="0"/>
        <w:i w:val="0"/>
        <w:smallCaps w:val="0"/>
        <w:strike w:val="0"/>
        <w:color w:val="000000"/>
        <w:u w:val="none"/>
        <w:vertAlign w:val="baseline"/>
      </w:rPr>
    </w:lvl>
    <w:lvl w:ilvl="2">
      <w:start w:val="1"/>
      <w:numFmt w:val="decimal"/>
      <w:lvlText w:val="%1.%2.%3."/>
      <w:lvlJc w:val="right"/>
      <w:pPr>
        <w:ind w:left="1080" w:firstLine="1440"/>
      </w:pPr>
      <w:rPr>
        <w:b w:val="0"/>
        <w:i w:val="0"/>
        <w:smallCaps w:val="0"/>
        <w:strike w:val="0"/>
        <w:color w:val="000000"/>
        <w:u w:val="none"/>
        <w:vertAlign w:val="baseline"/>
      </w:rPr>
    </w:lvl>
    <w:lvl w:ilvl="3">
      <w:start w:val="1"/>
      <w:numFmt w:val="decimal"/>
      <w:lvlText w:val="%1.%2.%3.%4."/>
      <w:lvlJc w:val="right"/>
      <w:pPr>
        <w:ind w:left="1080" w:firstLine="1440"/>
      </w:pPr>
      <w:rPr>
        <w:b w:val="0"/>
        <w:i w:val="0"/>
        <w:smallCaps w:val="0"/>
        <w:strike w:val="0"/>
        <w:color w:val="000000"/>
        <w:u w:val="none"/>
        <w:vertAlign w:val="baseline"/>
      </w:rPr>
    </w:lvl>
    <w:lvl w:ilvl="4">
      <w:start w:val="1"/>
      <w:numFmt w:val="decimal"/>
      <w:lvlText w:val="%1.%2.%3.%4.%5."/>
      <w:lvlJc w:val="right"/>
      <w:pPr>
        <w:ind w:left="1440" w:firstLine="1800"/>
      </w:pPr>
      <w:rPr>
        <w:i w:val="0"/>
        <w:smallCaps w:val="0"/>
        <w:strike w:val="0"/>
        <w:color w:val="000000"/>
        <w:u w:val="none"/>
        <w:vertAlign w:val="baseline"/>
      </w:rPr>
    </w:lvl>
    <w:lvl w:ilvl="5">
      <w:start w:val="1"/>
      <w:numFmt w:val="decimal"/>
      <w:lvlText w:val="%1.%2.%3.%4.%5.%6."/>
      <w:lvlJc w:val="right"/>
      <w:pPr>
        <w:ind w:left="1440" w:firstLine="1800"/>
      </w:pPr>
      <w:rPr>
        <w:rFonts w:ascii="Arial" w:eastAsia="Arial" w:hAnsi="Arial" w:cs="Arial"/>
      </w:rPr>
    </w:lvl>
    <w:lvl w:ilvl="6">
      <w:start w:val="1"/>
      <w:numFmt w:val="decimal"/>
      <w:lvlText w:val="%1.%2.%3.%4.%5.%6.%7."/>
      <w:lvlJc w:val="right"/>
      <w:pPr>
        <w:ind w:left="1800" w:firstLine="2160"/>
      </w:pPr>
    </w:lvl>
    <w:lvl w:ilvl="7">
      <w:start w:val="1"/>
      <w:numFmt w:val="decimal"/>
      <w:lvlText w:val="%1.%2.%3.%4.%5.%6.%7.%8."/>
      <w:lvlJc w:val="right"/>
      <w:pPr>
        <w:ind w:left="1800" w:firstLine="2160"/>
      </w:pPr>
    </w:lvl>
    <w:lvl w:ilvl="8">
      <w:start w:val="1"/>
      <w:numFmt w:val="decimal"/>
      <w:lvlText w:val="%1.%2.%3.%4.%5.%6.%7.%8.%9."/>
      <w:lvlJc w:val="right"/>
      <w:pPr>
        <w:ind w:left="2160" w:firstLine="2520"/>
      </w:pPr>
    </w:lvl>
  </w:abstractNum>
  <w:abstractNum w:abstractNumId="156" w15:restartNumberingAfterBreak="0">
    <w:nsid w:val="7A8C21F3"/>
    <w:multiLevelType w:val="multilevel"/>
    <w:tmpl w:val="21DC6D98"/>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rFonts w:ascii="Arial" w:eastAsia="Arial" w:hAnsi="Arial" w:cs="Arial"/>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7" w15:restartNumberingAfterBreak="0">
    <w:nsid w:val="7C1208C8"/>
    <w:multiLevelType w:val="multilevel"/>
    <w:tmpl w:val="FE2EE4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8" w15:restartNumberingAfterBreak="0">
    <w:nsid w:val="7E0E206C"/>
    <w:multiLevelType w:val="multilevel"/>
    <w:tmpl w:val="E9AE80B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9" w15:restartNumberingAfterBreak="0">
    <w:nsid w:val="7EAA1BAE"/>
    <w:multiLevelType w:val="multilevel"/>
    <w:tmpl w:val="0CAED36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0" w15:restartNumberingAfterBreak="0">
    <w:nsid w:val="7FF95445"/>
    <w:multiLevelType w:val="multilevel"/>
    <w:tmpl w:val="40AC52BA"/>
    <w:lvl w:ilvl="0">
      <w:start w:val="1"/>
      <w:numFmt w:val="bullet"/>
      <w:lvlText w:val="●"/>
      <w:lvlJc w:val="left"/>
      <w:pPr>
        <w:ind w:left="720" w:hanging="360"/>
      </w:pPr>
      <w:rPr>
        <w:rFonts w:ascii="Noto Sans Symbols" w:eastAsia="Noto Sans Symbols" w:hAnsi="Noto Sans Symbols" w:cs="Noto Sans Symbols"/>
        <w:sz w:val="20"/>
        <w:szCs w:val="20"/>
      </w:rPr>
    </w:lvl>
    <w:lvl w:ilvl="1">
      <w:start w:val="10"/>
      <w:numFmt w:val="decimal"/>
      <w:lvlText w:val="%2."/>
      <w:lvlJc w:val="left"/>
      <w:pPr>
        <w:ind w:left="1440" w:hanging="360"/>
      </w:pPr>
      <w:rPr>
        <w:b/>
      </w:rPr>
    </w:lvl>
    <w:lvl w:ilvl="2">
      <w:start w:val="6"/>
      <w:numFmt w:val="bullet"/>
      <w:lvlText w:val="-"/>
      <w:lvlJc w:val="left"/>
      <w:pPr>
        <w:ind w:left="2160" w:hanging="360"/>
      </w:pPr>
      <w:rPr>
        <w:rFonts w:ascii="Calibri" w:eastAsia="Calibri" w:hAnsi="Calibri" w:cs="Calibri"/>
        <w:color w:val="222222"/>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num w:numId="1">
    <w:abstractNumId w:val="76"/>
  </w:num>
  <w:num w:numId="2">
    <w:abstractNumId w:val="146"/>
  </w:num>
  <w:num w:numId="3">
    <w:abstractNumId w:val="148"/>
  </w:num>
  <w:num w:numId="4">
    <w:abstractNumId w:val="5"/>
  </w:num>
  <w:num w:numId="5">
    <w:abstractNumId w:val="137"/>
  </w:num>
  <w:num w:numId="6">
    <w:abstractNumId w:val="43"/>
  </w:num>
  <w:num w:numId="7">
    <w:abstractNumId w:val="70"/>
  </w:num>
  <w:num w:numId="8">
    <w:abstractNumId w:val="130"/>
  </w:num>
  <w:num w:numId="9">
    <w:abstractNumId w:val="158"/>
  </w:num>
  <w:num w:numId="10">
    <w:abstractNumId w:val="84"/>
  </w:num>
  <w:num w:numId="11">
    <w:abstractNumId w:val="155"/>
  </w:num>
  <w:num w:numId="12">
    <w:abstractNumId w:val="4"/>
  </w:num>
  <w:num w:numId="13">
    <w:abstractNumId w:val="63"/>
  </w:num>
  <w:num w:numId="14">
    <w:abstractNumId w:val="44"/>
  </w:num>
  <w:num w:numId="15">
    <w:abstractNumId w:val="75"/>
  </w:num>
  <w:num w:numId="16">
    <w:abstractNumId w:val="11"/>
  </w:num>
  <w:num w:numId="17">
    <w:abstractNumId w:val="115"/>
  </w:num>
  <w:num w:numId="18">
    <w:abstractNumId w:val="94"/>
  </w:num>
  <w:num w:numId="19">
    <w:abstractNumId w:val="42"/>
  </w:num>
  <w:num w:numId="20">
    <w:abstractNumId w:val="152"/>
  </w:num>
  <w:num w:numId="21">
    <w:abstractNumId w:val="143"/>
  </w:num>
  <w:num w:numId="22">
    <w:abstractNumId w:val="99"/>
  </w:num>
  <w:num w:numId="23">
    <w:abstractNumId w:val="58"/>
  </w:num>
  <w:num w:numId="24">
    <w:abstractNumId w:val="39"/>
  </w:num>
  <w:num w:numId="25">
    <w:abstractNumId w:val="139"/>
  </w:num>
  <w:num w:numId="26">
    <w:abstractNumId w:val="117"/>
  </w:num>
  <w:num w:numId="27">
    <w:abstractNumId w:val="50"/>
  </w:num>
  <w:num w:numId="28">
    <w:abstractNumId w:val="25"/>
  </w:num>
  <w:num w:numId="29">
    <w:abstractNumId w:val="85"/>
  </w:num>
  <w:num w:numId="30">
    <w:abstractNumId w:val="54"/>
  </w:num>
  <w:num w:numId="31">
    <w:abstractNumId w:val="36"/>
  </w:num>
  <w:num w:numId="32">
    <w:abstractNumId w:val="69"/>
  </w:num>
  <w:num w:numId="33">
    <w:abstractNumId w:val="111"/>
  </w:num>
  <w:num w:numId="34">
    <w:abstractNumId w:val="14"/>
  </w:num>
  <w:num w:numId="35">
    <w:abstractNumId w:val="14"/>
  </w:num>
  <w:num w:numId="36">
    <w:abstractNumId w:val="126"/>
    <w:lvlOverride w:ilvl="0">
      <w:lvl w:ilvl="0">
        <w:numFmt w:val="decimal"/>
        <w:lvlText w:val="%1."/>
        <w:lvlJc w:val="left"/>
      </w:lvl>
    </w:lvlOverride>
  </w:num>
  <w:num w:numId="37">
    <w:abstractNumId w:val="104"/>
    <w:lvlOverride w:ilvl="0">
      <w:lvl w:ilvl="0">
        <w:numFmt w:val="decimal"/>
        <w:lvlText w:val="%1."/>
        <w:lvlJc w:val="left"/>
      </w:lvl>
    </w:lvlOverride>
  </w:num>
  <w:num w:numId="38">
    <w:abstractNumId w:val="119"/>
    <w:lvlOverride w:ilvl="0">
      <w:lvl w:ilvl="0">
        <w:numFmt w:val="decimal"/>
        <w:lvlText w:val="%1."/>
        <w:lvlJc w:val="left"/>
      </w:lvl>
    </w:lvlOverride>
  </w:num>
  <w:num w:numId="39">
    <w:abstractNumId w:val="33"/>
  </w:num>
  <w:num w:numId="40">
    <w:abstractNumId w:val="101"/>
  </w:num>
  <w:num w:numId="41">
    <w:abstractNumId w:val="46"/>
  </w:num>
  <w:num w:numId="42">
    <w:abstractNumId w:val="114"/>
    <w:lvlOverride w:ilvl="0">
      <w:lvl w:ilvl="0">
        <w:numFmt w:val="decimal"/>
        <w:lvlText w:val="%1."/>
        <w:lvlJc w:val="left"/>
      </w:lvl>
    </w:lvlOverride>
  </w:num>
  <w:num w:numId="43">
    <w:abstractNumId w:val="106"/>
    <w:lvlOverride w:ilvl="0">
      <w:lvl w:ilvl="0">
        <w:numFmt w:val="decimal"/>
        <w:lvlText w:val="%1."/>
        <w:lvlJc w:val="left"/>
      </w:lvl>
    </w:lvlOverride>
  </w:num>
  <w:num w:numId="44">
    <w:abstractNumId w:val="35"/>
  </w:num>
  <w:num w:numId="45">
    <w:abstractNumId w:val="107"/>
    <w:lvlOverride w:ilvl="0">
      <w:lvl w:ilvl="0">
        <w:numFmt w:val="decimal"/>
        <w:lvlText w:val="%1."/>
        <w:lvlJc w:val="left"/>
      </w:lvl>
    </w:lvlOverride>
  </w:num>
  <w:num w:numId="46">
    <w:abstractNumId w:val="107"/>
    <w:lvlOverride w:ilvl="0">
      <w:lvl w:ilvl="0">
        <w:numFmt w:val="decimal"/>
        <w:lvlText w:val="%1."/>
        <w:lvlJc w:val="left"/>
      </w:lvl>
    </w:lvlOverride>
  </w:num>
  <w:num w:numId="47">
    <w:abstractNumId w:val="107"/>
    <w:lvlOverride w:ilvl="0">
      <w:lvl w:ilvl="0">
        <w:numFmt w:val="decimal"/>
        <w:lvlText w:val="%1."/>
        <w:lvlJc w:val="left"/>
      </w:lvl>
    </w:lvlOverride>
  </w:num>
  <w:num w:numId="48">
    <w:abstractNumId w:val="107"/>
    <w:lvlOverride w:ilvl="0">
      <w:lvl w:ilvl="0">
        <w:numFmt w:val="decimal"/>
        <w:lvlText w:val="%1."/>
        <w:lvlJc w:val="left"/>
      </w:lvl>
    </w:lvlOverride>
  </w:num>
  <w:num w:numId="49">
    <w:abstractNumId w:val="107"/>
    <w:lvlOverride w:ilvl="0">
      <w:lvl w:ilvl="0">
        <w:numFmt w:val="decimal"/>
        <w:lvlText w:val="%1."/>
        <w:lvlJc w:val="left"/>
      </w:lvl>
    </w:lvlOverride>
  </w:num>
  <w:num w:numId="50">
    <w:abstractNumId w:val="108"/>
    <w:lvlOverride w:ilvl="0">
      <w:lvl w:ilvl="0">
        <w:numFmt w:val="decimal"/>
        <w:lvlText w:val="%1."/>
        <w:lvlJc w:val="left"/>
      </w:lvl>
    </w:lvlOverride>
  </w:num>
  <w:num w:numId="51">
    <w:abstractNumId w:val="61"/>
  </w:num>
  <w:num w:numId="52">
    <w:abstractNumId w:val="81"/>
  </w:num>
  <w:num w:numId="53">
    <w:abstractNumId w:val="141"/>
    <w:lvlOverride w:ilvl="0">
      <w:lvl w:ilvl="0">
        <w:numFmt w:val="decimal"/>
        <w:lvlText w:val="%1."/>
        <w:lvlJc w:val="left"/>
      </w:lvl>
    </w:lvlOverride>
  </w:num>
  <w:num w:numId="54">
    <w:abstractNumId w:val="3"/>
  </w:num>
  <w:num w:numId="55">
    <w:abstractNumId w:val="118"/>
  </w:num>
  <w:num w:numId="56">
    <w:abstractNumId w:val="133"/>
  </w:num>
  <w:num w:numId="57">
    <w:abstractNumId w:val="93"/>
    <w:lvlOverride w:ilvl="0">
      <w:lvl w:ilvl="0">
        <w:numFmt w:val="decimal"/>
        <w:lvlText w:val="%1."/>
        <w:lvlJc w:val="left"/>
      </w:lvl>
    </w:lvlOverride>
  </w:num>
  <w:num w:numId="58">
    <w:abstractNumId w:val="37"/>
    <w:lvlOverride w:ilvl="0">
      <w:lvl w:ilvl="0">
        <w:numFmt w:val="decimal"/>
        <w:lvlText w:val="%1."/>
        <w:lvlJc w:val="left"/>
      </w:lvl>
    </w:lvlOverride>
  </w:num>
  <w:num w:numId="59">
    <w:abstractNumId w:val="34"/>
  </w:num>
  <w:num w:numId="60">
    <w:abstractNumId w:val="6"/>
    <w:lvlOverride w:ilvl="0">
      <w:lvl w:ilvl="0">
        <w:numFmt w:val="decimal"/>
        <w:lvlText w:val="%1."/>
        <w:lvlJc w:val="left"/>
      </w:lvl>
    </w:lvlOverride>
  </w:num>
  <w:num w:numId="61">
    <w:abstractNumId w:val="27"/>
  </w:num>
  <w:num w:numId="62">
    <w:abstractNumId w:val="67"/>
  </w:num>
  <w:num w:numId="63">
    <w:abstractNumId w:val="71"/>
    <w:lvlOverride w:ilvl="0">
      <w:lvl w:ilvl="0">
        <w:numFmt w:val="decimal"/>
        <w:lvlText w:val="%1."/>
        <w:lvlJc w:val="left"/>
      </w:lvl>
    </w:lvlOverride>
  </w:num>
  <w:num w:numId="64">
    <w:abstractNumId w:val="125"/>
    <w:lvlOverride w:ilvl="0">
      <w:lvl w:ilvl="0">
        <w:numFmt w:val="decimal"/>
        <w:lvlText w:val="%1."/>
        <w:lvlJc w:val="left"/>
      </w:lvl>
    </w:lvlOverride>
  </w:num>
  <w:num w:numId="65">
    <w:abstractNumId w:val="134"/>
    <w:lvlOverride w:ilvl="0">
      <w:lvl w:ilvl="0">
        <w:numFmt w:val="decimal"/>
        <w:lvlText w:val="%1."/>
        <w:lvlJc w:val="left"/>
      </w:lvl>
    </w:lvlOverride>
  </w:num>
  <w:num w:numId="66">
    <w:abstractNumId w:val="122"/>
  </w:num>
  <w:num w:numId="67">
    <w:abstractNumId w:val="89"/>
    <w:lvlOverride w:ilvl="0">
      <w:lvl w:ilvl="0">
        <w:numFmt w:val="lowerLetter"/>
        <w:lvlText w:val="%1."/>
        <w:lvlJc w:val="left"/>
      </w:lvl>
    </w:lvlOverride>
  </w:num>
  <w:num w:numId="68">
    <w:abstractNumId w:val="53"/>
    <w:lvlOverride w:ilvl="0">
      <w:lvl w:ilvl="0">
        <w:numFmt w:val="decimal"/>
        <w:lvlText w:val="%1."/>
        <w:lvlJc w:val="left"/>
      </w:lvl>
    </w:lvlOverride>
  </w:num>
  <w:num w:numId="69">
    <w:abstractNumId w:val="142"/>
  </w:num>
  <w:num w:numId="70">
    <w:abstractNumId w:val="60"/>
    <w:lvlOverride w:ilvl="0">
      <w:lvl w:ilvl="0">
        <w:numFmt w:val="decimal"/>
        <w:lvlText w:val="%1."/>
        <w:lvlJc w:val="left"/>
      </w:lvl>
    </w:lvlOverride>
  </w:num>
  <w:num w:numId="71">
    <w:abstractNumId w:val="32"/>
    <w:lvlOverride w:ilvl="0">
      <w:lvl w:ilvl="0">
        <w:numFmt w:val="decimal"/>
        <w:lvlText w:val="%1."/>
        <w:lvlJc w:val="left"/>
      </w:lvl>
    </w:lvlOverride>
  </w:num>
  <w:num w:numId="72">
    <w:abstractNumId w:val="66"/>
    <w:lvlOverride w:ilvl="0">
      <w:lvl w:ilvl="0">
        <w:numFmt w:val="decimal"/>
        <w:lvlText w:val="%1."/>
        <w:lvlJc w:val="left"/>
      </w:lvl>
    </w:lvlOverride>
  </w:num>
  <w:num w:numId="73">
    <w:abstractNumId w:val="113"/>
  </w:num>
  <w:num w:numId="74">
    <w:abstractNumId w:val="159"/>
    <w:lvlOverride w:ilvl="0">
      <w:lvl w:ilvl="0">
        <w:numFmt w:val="decimal"/>
        <w:lvlText w:val="%1."/>
        <w:lvlJc w:val="left"/>
      </w:lvl>
    </w:lvlOverride>
  </w:num>
  <w:num w:numId="75">
    <w:abstractNumId w:val="83"/>
  </w:num>
  <w:num w:numId="76">
    <w:abstractNumId w:val="157"/>
  </w:num>
  <w:num w:numId="77">
    <w:abstractNumId w:val="57"/>
  </w:num>
  <w:num w:numId="78">
    <w:abstractNumId w:val="124"/>
  </w:num>
  <w:num w:numId="79">
    <w:abstractNumId w:val="116"/>
  </w:num>
  <w:num w:numId="80">
    <w:abstractNumId w:val="49"/>
  </w:num>
  <w:num w:numId="81">
    <w:abstractNumId w:val="153"/>
  </w:num>
  <w:num w:numId="82">
    <w:abstractNumId w:val="59"/>
  </w:num>
  <w:num w:numId="83">
    <w:abstractNumId w:val="62"/>
  </w:num>
  <w:num w:numId="84">
    <w:abstractNumId w:val="2"/>
  </w:num>
  <w:num w:numId="85">
    <w:abstractNumId w:val="92"/>
  </w:num>
  <w:num w:numId="86">
    <w:abstractNumId w:val="123"/>
    <w:lvlOverride w:ilvl="0">
      <w:lvl w:ilvl="0">
        <w:numFmt w:val="lowerLetter"/>
        <w:lvlText w:val="%1."/>
        <w:lvlJc w:val="left"/>
      </w:lvl>
    </w:lvlOverride>
  </w:num>
  <w:num w:numId="87">
    <w:abstractNumId w:val="145"/>
  </w:num>
  <w:num w:numId="88">
    <w:abstractNumId w:val="48"/>
  </w:num>
  <w:num w:numId="89">
    <w:abstractNumId w:val="20"/>
  </w:num>
  <w:num w:numId="90">
    <w:abstractNumId w:val="102"/>
  </w:num>
  <w:num w:numId="91">
    <w:abstractNumId w:val="19"/>
    <w:lvlOverride w:ilvl="0">
      <w:lvl w:ilvl="0">
        <w:numFmt w:val="decimal"/>
        <w:lvlText w:val="%1."/>
        <w:lvlJc w:val="left"/>
      </w:lvl>
    </w:lvlOverride>
  </w:num>
  <w:num w:numId="92">
    <w:abstractNumId w:val="38"/>
    <w:lvlOverride w:ilvl="0">
      <w:lvl w:ilvl="0">
        <w:numFmt w:val="decimal"/>
        <w:lvlText w:val="%1."/>
        <w:lvlJc w:val="left"/>
      </w:lvl>
    </w:lvlOverride>
  </w:num>
  <w:num w:numId="93">
    <w:abstractNumId w:val="147"/>
    <w:lvlOverride w:ilvl="0">
      <w:lvl w:ilvl="0">
        <w:numFmt w:val="decimal"/>
        <w:lvlText w:val="%1."/>
        <w:lvlJc w:val="left"/>
      </w:lvl>
    </w:lvlOverride>
  </w:num>
  <w:num w:numId="94">
    <w:abstractNumId w:val="29"/>
    <w:lvlOverride w:ilvl="0">
      <w:lvl w:ilvl="0">
        <w:numFmt w:val="decimal"/>
        <w:lvlText w:val="%1."/>
        <w:lvlJc w:val="left"/>
      </w:lvl>
    </w:lvlOverride>
  </w:num>
  <w:num w:numId="95">
    <w:abstractNumId w:val="109"/>
    <w:lvlOverride w:ilvl="0">
      <w:lvl w:ilvl="0">
        <w:numFmt w:val="lowerLetter"/>
        <w:lvlText w:val="%1."/>
        <w:lvlJc w:val="left"/>
      </w:lvl>
    </w:lvlOverride>
  </w:num>
  <w:num w:numId="96">
    <w:abstractNumId w:val="52"/>
  </w:num>
  <w:num w:numId="97">
    <w:abstractNumId w:val="136"/>
  </w:num>
  <w:num w:numId="98">
    <w:abstractNumId w:val="12"/>
  </w:num>
  <w:num w:numId="99">
    <w:abstractNumId w:val="22"/>
  </w:num>
  <w:num w:numId="100">
    <w:abstractNumId w:val="80"/>
  </w:num>
  <w:num w:numId="101">
    <w:abstractNumId w:val="45"/>
  </w:num>
  <w:num w:numId="102">
    <w:abstractNumId w:val="95"/>
  </w:num>
  <w:num w:numId="103">
    <w:abstractNumId w:val="28"/>
  </w:num>
  <w:num w:numId="104">
    <w:abstractNumId w:val="87"/>
  </w:num>
  <w:num w:numId="105">
    <w:abstractNumId w:val="98"/>
  </w:num>
  <w:num w:numId="106">
    <w:abstractNumId w:val="79"/>
  </w:num>
  <w:num w:numId="107">
    <w:abstractNumId w:val="9"/>
    <w:lvlOverride w:ilvl="0">
      <w:lvl w:ilvl="0">
        <w:numFmt w:val="decimal"/>
        <w:lvlText w:val="%1."/>
        <w:lvlJc w:val="left"/>
      </w:lvl>
    </w:lvlOverride>
  </w:num>
  <w:num w:numId="108">
    <w:abstractNumId w:val="86"/>
    <w:lvlOverride w:ilvl="0">
      <w:lvl w:ilvl="0">
        <w:numFmt w:val="decimal"/>
        <w:lvlText w:val="%1."/>
        <w:lvlJc w:val="left"/>
      </w:lvl>
    </w:lvlOverride>
  </w:num>
  <w:num w:numId="109">
    <w:abstractNumId w:val="128"/>
    <w:lvlOverride w:ilvl="0">
      <w:lvl w:ilvl="0">
        <w:numFmt w:val="decimal"/>
        <w:lvlText w:val="%1."/>
        <w:lvlJc w:val="left"/>
      </w:lvl>
    </w:lvlOverride>
  </w:num>
  <w:num w:numId="110">
    <w:abstractNumId w:val="77"/>
    <w:lvlOverride w:ilvl="0">
      <w:lvl w:ilvl="0">
        <w:numFmt w:val="decimal"/>
        <w:lvlText w:val="%1."/>
        <w:lvlJc w:val="left"/>
      </w:lvl>
    </w:lvlOverride>
  </w:num>
  <w:num w:numId="111">
    <w:abstractNumId w:val="30"/>
    <w:lvlOverride w:ilvl="0">
      <w:lvl w:ilvl="0">
        <w:numFmt w:val="decimal"/>
        <w:lvlText w:val="%1."/>
        <w:lvlJc w:val="left"/>
      </w:lvl>
    </w:lvlOverride>
  </w:num>
  <w:num w:numId="112">
    <w:abstractNumId w:val="144"/>
    <w:lvlOverride w:ilvl="0">
      <w:lvl w:ilvl="0">
        <w:numFmt w:val="decimal"/>
        <w:lvlText w:val="%1."/>
        <w:lvlJc w:val="left"/>
      </w:lvl>
    </w:lvlOverride>
  </w:num>
  <w:num w:numId="113">
    <w:abstractNumId w:val="74"/>
  </w:num>
  <w:num w:numId="114">
    <w:abstractNumId w:val="7"/>
  </w:num>
  <w:num w:numId="1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2">
    <w:abstractNumId w:val="26"/>
  </w:num>
  <w:num w:numId="123">
    <w:abstractNumId w:val="154"/>
  </w:num>
  <w:num w:numId="124">
    <w:abstractNumId w:val="18"/>
  </w:num>
  <w:num w:numId="125">
    <w:abstractNumId w:val="47"/>
  </w:num>
  <w:num w:numId="12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7">
    <w:abstractNumId w:val="40"/>
  </w:num>
  <w:num w:numId="128">
    <w:abstractNumId w:val="0"/>
  </w:num>
  <w:num w:numId="129">
    <w:abstractNumId w:val="1"/>
  </w:num>
  <w:num w:numId="130">
    <w:abstractNumId w:val="91"/>
  </w:num>
  <w:num w:numId="131">
    <w:abstractNumId w:val="1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2">
    <w:abstractNumId w:val="156"/>
  </w:num>
  <w:num w:numId="133">
    <w:abstractNumId w:val="129"/>
  </w:num>
  <w:num w:numId="134">
    <w:abstractNumId w:val="112"/>
  </w:num>
  <w:num w:numId="135">
    <w:abstractNumId w:val="132"/>
  </w:num>
  <w:num w:numId="136">
    <w:abstractNumId w:val="64"/>
  </w:num>
  <w:num w:numId="137">
    <w:abstractNumId w:val="10"/>
  </w:num>
  <w:num w:numId="138">
    <w:abstractNumId w:val="73"/>
  </w:num>
  <w:num w:numId="139">
    <w:abstractNumId w:val="100"/>
  </w:num>
  <w:num w:numId="140">
    <w:abstractNumId w:val="8"/>
  </w:num>
  <w:num w:numId="141">
    <w:abstractNumId w:val="150"/>
  </w:num>
  <w:num w:numId="142">
    <w:abstractNumId w:val="149"/>
  </w:num>
  <w:num w:numId="143">
    <w:abstractNumId w:val="65"/>
  </w:num>
  <w:num w:numId="144">
    <w:abstractNumId w:val="78"/>
  </w:num>
  <w:num w:numId="145">
    <w:abstractNumId w:val="72"/>
  </w:num>
  <w:num w:numId="146">
    <w:abstractNumId w:val="90"/>
  </w:num>
  <w:num w:numId="147">
    <w:abstractNumId w:val="140"/>
  </w:num>
  <w:num w:numId="148">
    <w:abstractNumId w:val="82"/>
  </w:num>
  <w:num w:numId="149">
    <w:abstractNumId w:val="68"/>
  </w:num>
  <w:num w:numId="150">
    <w:abstractNumId w:val="110"/>
  </w:num>
  <w:num w:numId="151">
    <w:abstractNumId w:val="17"/>
  </w:num>
  <w:num w:numId="152">
    <w:abstractNumId w:val="41"/>
  </w:num>
  <w:num w:numId="153">
    <w:abstractNumId w:val="97"/>
  </w:num>
  <w:num w:numId="154">
    <w:abstractNumId w:val="160"/>
  </w:num>
  <w:num w:numId="155">
    <w:abstractNumId w:val="13"/>
  </w:num>
  <w:num w:numId="156">
    <w:abstractNumId w:val="96"/>
  </w:num>
  <w:num w:numId="157">
    <w:abstractNumId w:val="21"/>
  </w:num>
  <w:num w:numId="158">
    <w:abstractNumId w:val="16"/>
  </w:num>
  <w:num w:numId="159">
    <w:abstractNumId w:val="88"/>
  </w:num>
  <w:num w:numId="160">
    <w:abstractNumId w:val="15"/>
  </w:num>
  <w:num w:numId="161">
    <w:abstractNumId w:val="120"/>
  </w:num>
  <w:num w:numId="162">
    <w:abstractNumId w:val="121"/>
  </w:num>
  <w:num w:numId="163">
    <w:abstractNumId w:val="135"/>
  </w:num>
  <w:num w:numId="164">
    <w:abstractNumId w:val="1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5">
    <w:abstractNumId w:val="1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6">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7">
    <w:abstractNumId w:val="1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8">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9">
    <w:abstractNumId w:val="1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2">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3">
    <w:abstractNumId w:val="1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5">
    <w:abstractNumId w:val="10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7A15"/>
    <w:rsid w:val="00010A96"/>
    <w:rsid w:val="000A5782"/>
    <w:rsid w:val="000A787C"/>
    <w:rsid w:val="000E7695"/>
    <w:rsid w:val="00121F3D"/>
    <w:rsid w:val="0015316B"/>
    <w:rsid w:val="00160B4B"/>
    <w:rsid w:val="00184F9F"/>
    <w:rsid w:val="001C6E39"/>
    <w:rsid w:val="001C6F73"/>
    <w:rsid w:val="002138EC"/>
    <w:rsid w:val="00274927"/>
    <w:rsid w:val="00280963"/>
    <w:rsid w:val="00286605"/>
    <w:rsid w:val="002B45F8"/>
    <w:rsid w:val="002D14EB"/>
    <w:rsid w:val="002F159F"/>
    <w:rsid w:val="002F3970"/>
    <w:rsid w:val="002F45C0"/>
    <w:rsid w:val="00310AB1"/>
    <w:rsid w:val="00346EE3"/>
    <w:rsid w:val="00367FA9"/>
    <w:rsid w:val="00386092"/>
    <w:rsid w:val="0039349C"/>
    <w:rsid w:val="003C10BF"/>
    <w:rsid w:val="003C6C39"/>
    <w:rsid w:val="003D1692"/>
    <w:rsid w:val="003F7CFA"/>
    <w:rsid w:val="0041465C"/>
    <w:rsid w:val="00422235"/>
    <w:rsid w:val="004665DF"/>
    <w:rsid w:val="0047127A"/>
    <w:rsid w:val="00473443"/>
    <w:rsid w:val="00481C8B"/>
    <w:rsid w:val="004B04BE"/>
    <w:rsid w:val="004F22F1"/>
    <w:rsid w:val="004F2B83"/>
    <w:rsid w:val="0051129C"/>
    <w:rsid w:val="00525319"/>
    <w:rsid w:val="00554165"/>
    <w:rsid w:val="00573109"/>
    <w:rsid w:val="0058191C"/>
    <w:rsid w:val="005968C1"/>
    <w:rsid w:val="00596996"/>
    <w:rsid w:val="005D55DC"/>
    <w:rsid w:val="00647313"/>
    <w:rsid w:val="006534AD"/>
    <w:rsid w:val="00681799"/>
    <w:rsid w:val="006B214D"/>
    <w:rsid w:val="006E7089"/>
    <w:rsid w:val="006E7DAC"/>
    <w:rsid w:val="00704938"/>
    <w:rsid w:val="00707720"/>
    <w:rsid w:val="007112AC"/>
    <w:rsid w:val="00713626"/>
    <w:rsid w:val="007513A3"/>
    <w:rsid w:val="007708E9"/>
    <w:rsid w:val="00793576"/>
    <w:rsid w:val="007A64A4"/>
    <w:rsid w:val="007D2D10"/>
    <w:rsid w:val="00806D78"/>
    <w:rsid w:val="00847609"/>
    <w:rsid w:val="00853CDF"/>
    <w:rsid w:val="00857D36"/>
    <w:rsid w:val="00861636"/>
    <w:rsid w:val="00885EAC"/>
    <w:rsid w:val="00897850"/>
    <w:rsid w:val="008C7E9A"/>
    <w:rsid w:val="008D1A77"/>
    <w:rsid w:val="008E4F94"/>
    <w:rsid w:val="008F40BC"/>
    <w:rsid w:val="008F712C"/>
    <w:rsid w:val="00920252"/>
    <w:rsid w:val="00952193"/>
    <w:rsid w:val="00984591"/>
    <w:rsid w:val="009A08C1"/>
    <w:rsid w:val="009C08EE"/>
    <w:rsid w:val="009E0F5A"/>
    <w:rsid w:val="00A03302"/>
    <w:rsid w:val="00A709DE"/>
    <w:rsid w:val="00A721FE"/>
    <w:rsid w:val="00A76FCF"/>
    <w:rsid w:val="00AD4967"/>
    <w:rsid w:val="00B1757A"/>
    <w:rsid w:val="00B208EA"/>
    <w:rsid w:val="00B27B15"/>
    <w:rsid w:val="00B35F25"/>
    <w:rsid w:val="00B4130F"/>
    <w:rsid w:val="00B54259"/>
    <w:rsid w:val="00B67A15"/>
    <w:rsid w:val="00B84CC6"/>
    <w:rsid w:val="00B8782F"/>
    <w:rsid w:val="00BA4865"/>
    <w:rsid w:val="00BA5D1A"/>
    <w:rsid w:val="00BC0B1E"/>
    <w:rsid w:val="00C14152"/>
    <w:rsid w:val="00C17176"/>
    <w:rsid w:val="00C2025D"/>
    <w:rsid w:val="00C35954"/>
    <w:rsid w:val="00C36713"/>
    <w:rsid w:val="00C6573D"/>
    <w:rsid w:val="00C86E74"/>
    <w:rsid w:val="00D47BCD"/>
    <w:rsid w:val="00D63144"/>
    <w:rsid w:val="00D815F1"/>
    <w:rsid w:val="00D82DDC"/>
    <w:rsid w:val="00DD0276"/>
    <w:rsid w:val="00DD1809"/>
    <w:rsid w:val="00DD36C9"/>
    <w:rsid w:val="00DE4F1F"/>
    <w:rsid w:val="00E77216"/>
    <w:rsid w:val="00EA5EA5"/>
    <w:rsid w:val="00EA6231"/>
    <w:rsid w:val="00EA6466"/>
    <w:rsid w:val="00EB3D6A"/>
    <w:rsid w:val="00EB5B07"/>
    <w:rsid w:val="00F20932"/>
    <w:rsid w:val="00F5058B"/>
    <w:rsid w:val="00F56847"/>
    <w:rsid w:val="00F82BBA"/>
    <w:rsid w:val="00F93CED"/>
    <w:rsid w:val="00FA65AE"/>
    <w:rsid w:val="00FB1975"/>
    <w:rsid w:val="00FB7D3F"/>
    <w:rsid w:val="00FC338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A212DE"/>
  <w15:docId w15:val="{D7870FAF-0754-4456-A317-3FF357CEC4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160" w:line="25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83C9E"/>
  </w:style>
  <w:style w:type="paragraph" w:styleId="Heading1">
    <w:name w:val="heading 1"/>
    <w:aliases w:val="T&amp;Cs1,Part,ITT t1,PA Chapter,1,Module Header,Level 1,head1,head11,head12,PARA1,Section Heading,h1,H1,H11,H12,H13,H14,H15,H16,H17,H18,H19,H110,H111,H112,H113,H114,H115,H116,H121,H131,H141,H151,H161,H171,H181,H191,H1101,H1111,H1121,H1131,H1141"/>
    <w:basedOn w:val="Normal"/>
    <w:link w:val="Heading1Char"/>
    <w:qFormat/>
    <w:rsid w:val="00A335C2"/>
    <w:pPr>
      <w:numPr>
        <w:numId w:val="3"/>
      </w:numPr>
      <w:tabs>
        <w:tab w:val="left" w:pos="851"/>
      </w:tabs>
      <w:ind w:left="0" w:firstLine="426"/>
      <w:outlineLvl w:val="0"/>
    </w:pPr>
    <w:rPr>
      <w:rFonts w:eastAsia="STZhongsong"/>
      <w:b/>
      <w:lang w:eastAsia="zh-CN"/>
    </w:rPr>
  </w:style>
  <w:style w:type="paragraph" w:styleId="Heading2">
    <w:name w:val="heading 2"/>
    <w:aliases w:val="T&amp;Cs2,TSOL 2nd Level X,Chapter Title,Attribute Heading 2,H2,h2,(Alt+2),heading2,heading h2,2,l2,h21,21,Header 21,l21,h22,22,Header 22,l22,h23,23,Header 23,l23,h24,24,Header 24,l24,h25,25,Header 25,l25,h26,26,Header 26,l26,h27,27,Header 27,l27"/>
    <w:basedOn w:val="Normal"/>
    <w:link w:val="Heading2Char"/>
    <w:qFormat/>
    <w:rsid w:val="00A335C2"/>
    <w:pPr>
      <w:tabs>
        <w:tab w:val="left" w:pos="1418"/>
      </w:tabs>
      <w:outlineLvl w:val="1"/>
    </w:pPr>
    <w:rPr>
      <w:lang w:eastAsia="zh-CN"/>
    </w:rPr>
  </w:style>
  <w:style w:type="paragraph" w:styleId="Heading3">
    <w:name w:val="heading 3"/>
    <w:aliases w:val="T&amp;Cs3,(Alt+3),(Alt+3)1,(Alt+3)2,(Alt+3)3,(Alt+3)4,(Alt+3)5,(Alt+3)6,(Alt+3)11,(Alt+3)21,(Alt+3)31,(Alt+3)41,(Alt+3)7,(Alt+3)12,(Alt+3)22,(Alt+3)32,(Alt+3)42,(Alt+3)8,(Alt+3)9,(Alt+3)10,(Alt+3)13,(Alt+3)23,(Alt+3)33,(Alt+3)43,(Alt+3)14,3"/>
    <w:basedOn w:val="Normal"/>
    <w:link w:val="Heading3Char"/>
    <w:qFormat/>
    <w:rsid w:val="00A335C2"/>
    <w:pPr>
      <w:numPr>
        <w:ilvl w:val="2"/>
        <w:numId w:val="3"/>
      </w:numPr>
      <w:tabs>
        <w:tab w:val="left" w:pos="1418"/>
        <w:tab w:val="left" w:pos="2127"/>
      </w:tabs>
      <w:ind w:left="2127" w:hanging="709"/>
      <w:outlineLvl w:val="2"/>
    </w:pPr>
    <w:rPr>
      <w:rFonts w:eastAsia="STZhongsong" w:cs="Times New Roman"/>
      <w:szCs w:val="20"/>
      <w:lang w:eastAsia="zh-CN"/>
    </w:rPr>
  </w:style>
  <w:style w:type="paragraph" w:styleId="Heading4">
    <w:name w:val="heading 4"/>
    <w:aliases w:val="T&amp;Cs4,TSOL 3rd Level X.1,Sub-Minor,Project table,Propos,Bullet 1,Level 2 - a,Bullet 11,Bullet 12,Bullet 13,Bullet 14,Bullet 15,Bullet 16,h4,Schedules,4,H4,14,l4,141,h41,l41,41,142,h42,l42,h43,a.,Map Title,42,parapoint,¶,143,h44,l43,43,1411,H41"/>
    <w:basedOn w:val="Heading3"/>
    <w:link w:val="Heading4Char"/>
    <w:qFormat/>
    <w:rsid w:val="001D1079"/>
    <w:pPr>
      <w:numPr>
        <w:ilvl w:val="3"/>
      </w:numPr>
      <w:tabs>
        <w:tab w:val="left" w:pos="3119"/>
      </w:tabs>
      <w:ind w:left="3119" w:hanging="992"/>
      <w:outlineLvl w:val="3"/>
    </w:pPr>
  </w:style>
  <w:style w:type="paragraph" w:styleId="Heading5">
    <w:name w:val="heading 5"/>
    <w:aliases w:val="T&amp;Cs5,TSOL 4th Level X.1.1,Heading 5(unused),Level 3 - (i),Third Level Heading,h5,Response Type,Response Type1,Response Type2,Response Type3,Response Type4,Response Type5,Response Type6,Response Type7,Appendix A to X,H5,l5,Subheading"/>
    <w:basedOn w:val="Normal"/>
    <w:link w:val="Heading5Char"/>
    <w:qFormat/>
    <w:rsid w:val="00A335C2"/>
    <w:pPr>
      <w:numPr>
        <w:ilvl w:val="3"/>
      </w:numPr>
      <w:tabs>
        <w:tab w:val="left" w:pos="2127"/>
      </w:tabs>
      <w:spacing w:after="120"/>
      <w:ind w:left="2127" w:hanging="709"/>
      <w:outlineLvl w:val="4"/>
    </w:pPr>
    <w:rPr>
      <w:rFonts w:cs="Times New Roman"/>
      <w:lang w:eastAsia="zh-CN"/>
    </w:rPr>
  </w:style>
  <w:style w:type="paragraph" w:styleId="Heading6">
    <w:name w:val="heading 6"/>
    <w:aliases w:val="Heading 6 (Do Not Use),Heading 6(unused),Legal Level 1.,L1 PIP,Heading 6  Appendix Y &amp; Z,Lev 6,H6 DO NOT USE,Bullet list,PA Appendix,H6,H61,PR14,bullet2,Blank 2,h6,H62,H63,H64,H65,H66,H67,H68,H69,H610,H611,H612,H613,H614,H615,H616,H617,H618,6"/>
    <w:basedOn w:val="Normal"/>
    <w:link w:val="Heading6Char1"/>
    <w:qFormat/>
    <w:rsid w:val="00A335C2"/>
    <w:pPr>
      <w:outlineLvl w:val="5"/>
    </w:pPr>
    <w:rPr>
      <w:rFonts w:ascii="Times New Roman" w:hAnsi="Times New Roman" w:cs="Times New Roman"/>
      <w:lang w:eastAsia="zh-CN"/>
    </w:rPr>
  </w:style>
  <w:style w:type="paragraph" w:styleId="Heading7">
    <w:name w:val="heading 7"/>
    <w:aliases w:val="Heading 7 (Do Not Use),Heading 7(unused),Legal Level 1.1.,L2 PIP,Lev 7,H7DO NOT USE,PA Appendix Major,Blank 3,TSOL 6th Level X.1.1.1.1,Appendix Major,ITT t7"/>
    <w:basedOn w:val="Normal"/>
    <w:link w:val="Heading7Char"/>
    <w:qFormat/>
    <w:rsid w:val="00A335C2"/>
    <w:pPr>
      <w:outlineLvl w:val="6"/>
    </w:pPr>
    <w:rPr>
      <w:rFonts w:ascii="Times New Roman" w:hAnsi="Times New Roman" w:cs="Times New Roman"/>
      <w:lang w:eastAsia="zh-CN"/>
    </w:rPr>
  </w:style>
  <w:style w:type="paragraph" w:styleId="Heading8">
    <w:name w:val="heading 8"/>
    <w:aliases w:val="Heading 8 (Do Not Use),Legal Level 1.1.1.,Lev 8,h8 DO NOT USE,PA Appendix Minor,Blank 4,TSOL 7th Level X.1.1.1.1.1,ITT t8"/>
    <w:basedOn w:val="Normal"/>
    <w:link w:val="Heading8Char"/>
    <w:qFormat/>
    <w:rsid w:val="00A335C2"/>
    <w:pPr>
      <w:outlineLvl w:val="7"/>
    </w:pPr>
    <w:rPr>
      <w:rFonts w:ascii="Times New Roman" w:hAnsi="Times New Roman" w:cs="Times New Roman"/>
      <w:lang w:eastAsia="zh-CN"/>
    </w:rPr>
  </w:style>
  <w:style w:type="paragraph" w:styleId="Heading9">
    <w:name w:val="heading 9"/>
    <w:aliases w:val="Heading 9 (Do Not Use),Heading 9 (defunct),Legal Level 1.1.1.1.,Lev 9,h9 DO NOT USE,App Heading,Titre 10,App1,Blank 5,appendix,ITT t9"/>
    <w:basedOn w:val="Normal"/>
    <w:link w:val="Heading9Char"/>
    <w:qFormat/>
    <w:rsid w:val="00A335C2"/>
    <w:pPr>
      <w:outlineLvl w:val="8"/>
    </w:pPr>
    <w:rPr>
      <w:rFonts w:ascii="Times New Roman" w:hAnsi="Times New Roman"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pPr>
      <w:keepNext/>
      <w:keepLines/>
      <w:spacing w:before="480" w:after="120"/>
    </w:pPr>
    <w:rPr>
      <w:b/>
      <w:sz w:val="72"/>
      <w:szCs w:val="72"/>
    </w:rPr>
  </w:style>
  <w:style w:type="character" w:customStyle="1" w:styleId="Heading1Char">
    <w:name w:val="Heading 1 Char"/>
    <w:aliases w:val="T&amp;Cs1 Char,Part Char,ITT t1 Char,PA Chapter Char,1 Char,Module Header Char,Level 1 Char,head1 Char,head11 Char,head12 Char,PARA1 Char,Section Heading Char,h1 Char,H1 Char,H11 Char,H12 Char,H13 Char,H14 Char,H15 Char,H16 Char,H17 Char"/>
    <w:basedOn w:val="DefaultParagraphFont"/>
    <w:link w:val="Heading1"/>
    <w:locked/>
    <w:rsid w:val="005F358F"/>
    <w:rPr>
      <w:rFonts w:eastAsia="STZhongsong"/>
      <w:b/>
      <w:lang w:eastAsia="zh-CN"/>
    </w:rPr>
  </w:style>
  <w:style w:type="character" w:customStyle="1" w:styleId="Heading2Char">
    <w:name w:val="Heading 2 Char"/>
    <w:aliases w:val="T&amp;Cs2 Char,TSOL 2nd Level X Char,Chapter Title Char,Attribute Heading 2 Char,H2 Char,h2 Char,(Alt+2) Char,heading2 Char,heading h2 Char,2 Char,l2 Char,h21 Char,21 Char,Header 21 Char,l21 Char,h22 Char,22 Char,Header 22 Char,l22 Char"/>
    <w:basedOn w:val="DefaultParagraphFont"/>
    <w:link w:val="Heading2"/>
    <w:locked/>
    <w:rsid w:val="001D1079"/>
    <w:rPr>
      <w:rFonts w:ascii="Calibri" w:eastAsia="Calibri" w:hAnsi="Calibri" w:cs="Calibri"/>
      <w:sz w:val="22"/>
      <w:szCs w:val="22"/>
      <w:lang w:eastAsia="zh-CN"/>
    </w:rPr>
  </w:style>
  <w:style w:type="character" w:customStyle="1" w:styleId="Heading3Char">
    <w:name w:val="Heading 3 Char"/>
    <w:aliases w:val="T&amp;Cs3 Char,(Alt+3) Char,(Alt+3)1 Char,(Alt+3)2 Char,(Alt+3)3 Char,(Alt+3)4 Char,(Alt+3)5 Char,(Alt+3)6 Char,(Alt+3)11 Char,(Alt+3)21 Char,(Alt+3)31 Char,(Alt+3)41 Char,(Alt+3)7 Char,(Alt+3)12 Char,(Alt+3)22 Char,(Alt+3)32 Char,3 Char"/>
    <w:basedOn w:val="DefaultParagraphFont"/>
    <w:link w:val="Heading3"/>
    <w:locked/>
    <w:rsid w:val="001F7A02"/>
    <w:rPr>
      <w:rFonts w:eastAsia="STZhongsong" w:cs="Times New Roman"/>
      <w:szCs w:val="20"/>
      <w:lang w:eastAsia="zh-CN"/>
    </w:rPr>
  </w:style>
  <w:style w:type="character" w:customStyle="1" w:styleId="Heading4Char">
    <w:name w:val="Heading 4 Char"/>
    <w:aliases w:val="T&amp;Cs4 Char,TSOL 3rd Level X.1 Char,Sub-Minor Char,Project table Char,Propos Char,Bullet 1 Char,Level 2 - a Char,Bullet 11 Char,Bullet 12 Char,Bullet 13 Char,Bullet 14 Char,Bullet 15 Char,Bullet 16 Char,h4 Char,Schedules Char,4 Char,¶ Char"/>
    <w:basedOn w:val="DefaultParagraphFont"/>
    <w:link w:val="Heading4"/>
    <w:locked/>
    <w:rsid w:val="001D1079"/>
    <w:rPr>
      <w:rFonts w:eastAsia="STZhongsong" w:cs="Times New Roman"/>
      <w:szCs w:val="20"/>
      <w:lang w:eastAsia="zh-CN"/>
    </w:rPr>
  </w:style>
  <w:style w:type="character" w:customStyle="1" w:styleId="Heading5Char">
    <w:name w:val="Heading 5 Char"/>
    <w:aliases w:val="T&amp;Cs5 Char,TSOL 4th Level X.1.1 Char,Heading 5(unused) Char,Level 3 - (i) Char,Third Level Heading Char,h5 Char,Response Type Char,Response Type1 Char,Response Type2 Char,Response Type3 Char,Response Type4 Char,Response Type5 Char,H5 Char"/>
    <w:basedOn w:val="DefaultParagraphFont"/>
    <w:link w:val="Heading5"/>
    <w:locked/>
    <w:rsid w:val="001D1079"/>
    <w:rPr>
      <w:rFonts w:ascii="Arial" w:hAnsi="Arial"/>
      <w:sz w:val="22"/>
      <w:szCs w:val="22"/>
      <w:lang w:eastAsia="zh-CN"/>
    </w:rPr>
  </w:style>
  <w:style w:type="character" w:customStyle="1" w:styleId="Heading6Char">
    <w:name w:val="Heading 6 Char"/>
    <w:aliases w:val="Heading 6 (Do Not Use) Char,Heading 6(unused) Char,Legal Level 1. Char,L1 PIP Char,Heading 6  Appendix Y &amp; Z Char,Lev 6 Char,H6 DO NOT USE Char,Bullet list Char,PA Appendix Char,H6 Char,H61 Char,PR14 Char,bullet2 Char,Blank 2 Char,h6 Char"/>
    <w:basedOn w:val="DefaultParagraphFont"/>
    <w:rsid w:val="0091626C"/>
    <w:rPr>
      <w:rFonts w:ascii="Calibri" w:eastAsia="Times New Roman" w:hAnsi="Calibri" w:cs="Times New Roman"/>
      <w:b/>
      <w:bCs/>
      <w:lang w:val="en-GB" w:eastAsia="en-GB"/>
    </w:rPr>
  </w:style>
  <w:style w:type="character" w:customStyle="1" w:styleId="Heading7Char">
    <w:name w:val="Heading 7 Char"/>
    <w:aliases w:val="Heading 7 (Do Not Use) Char,Heading 7(unused) Char,Legal Level 1.1. Char,L2 PIP Char,Lev 7 Char,H7DO NOT USE Char,PA Appendix Major Char,Blank 3 Char,TSOL 6th Level X.1.1.1.1 Char,Appendix Major Char,ITT t7 Char"/>
    <w:basedOn w:val="DefaultParagraphFont"/>
    <w:link w:val="Heading7"/>
    <w:locked/>
    <w:rsid w:val="00A16B39"/>
    <w:rPr>
      <w:sz w:val="22"/>
      <w:szCs w:val="22"/>
      <w:lang w:eastAsia="zh-CN"/>
    </w:rPr>
  </w:style>
  <w:style w:type="character" w:customStyle="1" w:styleId="Heading8Char">
    <w:name w:val="Heading 8 Char"/>
    <w:aliases w:val="Heading 8 (Do Not Use) Char,Legal Level 1.1.1. Char,Lev 8 Char,h8 DO NOT USE Char,PA Appendix Minor Char,Blank 4 Char,TSOL 7th Level X.1.1.1.1.1 Char,ITT t8 Char"/>
    <w:basedOn w:val="DefaultParagraphFont"/>
    <w:link w:val="Heading8"/>
    <w:locked/>
    <w:rsid w:val="00A16B39"/>
    <w:rPr>
      <w:sz w:val="22"/>
      <w:szCs w:val="22"/>
      <w:lang w:eastAsia="zh-CN"/>
    </w:rPr>
  </w:style>
  <w:style w:type="character" w:customStyle="1" w:styleId="Heading9Char">
    <w:name w:val="Heading 9 Char"/>
    <w:aliases w:val="Heading 9 (Do Not Use) Char,Heading 9 (defunct) Char,Legal Level 1.1.1.1. Char,Lev 9 Char,h9 DO NOT USE Char,App Heading Char,Titre 10 Char,App1 Char,Blank 5 Char,appendix Char,ITT t9 Char"/>
    <w:basedOn w:val="DefaultParagraphFont"/>
    <w:link w:val="Heading9"/>
    <w:locked/>
    <w:rsid w:val="00A16B39"/>
    <w:rPr>
      <w:sz w:val="22"/>
      <w:szCs w:val="22"/>
      <w:lang w:eastAsia="zh-CN"/>
    </w:rPr>
  </w:style>
  <w:style w:type="character" w:customStyle="1" w:styleId="Heading6Char19">
    <w:name w:val="Heading 6 Char19"/>
    <w:aliases w:val="Heading 6 (Do Not Use) Char19,Heading 6(unused) Char19,Legal Level 1. Char19,L1 PIP Char19,Heading 6  Appendix Y &amp; Z Char19,Lev 6 Char19,H6 DO NOT USE Char19,Bullet list Char19,PA Appendix Char19,H6 Char19,H61 Char19,PR14 Char19,h6 Cha"/>
    <w:basedOn w:val="DefaultParagraphFont"/>
    <w:uiPriority w:val="99"/>
    <w:semiHidden/>
    <w:locked/>
    <w:rsid w:val="00236783"/>
    <w:rPr>
      <w:rFonts w:ascii="Calibri" w:hAnsi="Calibri" w:cs="Times New Roman"/>
      <w:b/>
      <w:bCs/>
      <w:lang w:val="en-GB" w:eastAsia="en-GB"/>
    </w:rPr>
  </w:style>
  <w:style w:type="character" w:customStyle="1" w:styleId="Heading6Char18">
    <w:name w:val="Heading 6 Char18"/>
    <w:aliases w:val="Heading 6 (Do Not Use) Char18,Heading 6(unused) Char18,Legal Level 1. Char18,L1 PIP Char18,Heading 6  Appendix Y &amp; Z Char18,Lev 6 Char18,H6 DO NOT USE Char18,Bullet list Char18,PA Appendix Char18,H6 Char18,H61 Char18,PR14 Char18,h6 Cha9"/>
    <w:basedOn w:val="DefaultParagraphFont"/>
    <w:uiPriority w:val="99"/>
    <w:semiHidden/>
    <w:locked/>
    <w:rsid w:val="00967CE9"/>
    <w:rPr>
      <w:rFonts w:ascii="Calibri" w:hAnsi="Calibri" w:cs="Times New Roman"/>
      <w:b/>
      <w:bCs/>
      <w:lang w:eastAsia="en-GB"/>
    </w:rPr>
  </w:style>
  <w:style w:type="character" w:customStyle="1" w:styleId="Heading6Char17">
    <w:name w:val="Heading 6 Char17"/>
    <w:aliases w:val="Heading 6 (Do Not Use) Char17,Heading 6(unused) Char17,Legal Level 1. Char17,L1 PIP Char17,Heading 6  Appendix Y &amp; Z Char17,Lev 6 Char17,H6 DO NOT USE Char17,Bullet list Char17,PA Appendix Char17,H6 Char17,H61 Char17,PR14 Char17,h6 Cha8"/>
    <w:basedOn w:val="DefaultParagraphFont"/>
    <w:uiPriority w:val="99"/>
    <w:semiHidden/>
    <w:locked/>
    <w:rsid w:val="00212DB5"/>
    <w:rPr>
      <w:rFonts w:ascii="Calibri" w:eastAsia="SimSun" w:hAnsi="Calibri" w:cs="Times New Roman"/>
      <w:b/>
      <w:bCs/>
      <w:lang w:eastAsia="en-GB"/>
    </w:rPr>
  </w:style>
  <w:style w:type="character" w:customStyle="1" w:styleId="Heading6Char16">
    <w:name w:val="Heading 6 Char16"/>
    <w:aliases w:val="Heading 6 (Do Not Use) Char16,Heading 6(unused) Char16,Legal Level 1. Char16,L1 PIP Char16,Heading 6  Appendix Y &amp; Z Char16,Lev 6 Char16,H6 DO NOT USE Char16,Bullet list Char16,PA Appendix Char16,H6 Char16,H61 Char16,PR14 Char16,h6 Cha7"/>
    <w:basedOn w:val="DefaultParagraphFont"/>
    <w:uiPriority w:val="99"/>
    <w:semiHidden/>
    <w:locked/>
    <w:rsid w:val="009C00A0"/>
    <w:rPr>
      <w:rFonts w:ascii="Calibri" w:eastAsia="SimSun" w:hAnsi="Calibri" w:cs="Times New Roman"/>
      <w:b/>
      <w:bCs/>
      <w:lang w:eastAsia="en-GB"/>
    </w:rPr>
  </w:style>
  <w:style w:type="character" w:customStyle="1" w:styleId="Heading6Char15">
    <w:name w:val="Heading 6 Char15"/>
    <w:aliases w:val="Heading 6 (Do Not Use) Char15,Heading 6(unused) Char15,Legal Level 1. Char15,L1 PIP Char15,Heading 6  Appendix Y &amp; Z Char15,Lev 6 Char15,H6 DO NOT USE Char15,Bullet list Char15,PA Appendix Char15,H6 Char15,H61 Char15,PR14 Char15,h6 Cha6"/>
    <w:basedOn w:val="DefaultParagraphFont"/>
    <w:uiPriority w:val="99"/>
    <w:semiHidden/>
    <w:locked/>
    <w:rsid w:val="00CB6151"/>
    <w:rPr>
      <w:rFonts w:ascii="Calibri" w:eastAsia="SimSun" w:hAnsi="Calibri" w:cs="Times New Roman"/>
      <w:b/>
      <w:bCs/>
      <w:lang w:eastAsia="en-GB"/>
    </w:rPr>
  </w:style>
  <w:style w:type="character" w:customStyle="1" w:styleId="Heading6Char14">
    <w:name w:val="Heading 6 Char14"/>
    <w:aliases w:val="Heading 6 (Do Not Use) Char14,Heading 6(unused) Char14,Legal Level 1. Char14,L1 PIP Char14,Heading 6  Appendix Y &amp; Z Char14,Lev 6 Char14,H6 DO NOT USE Char14,Bullet list Char14,PA Appendix Char14,H6 Char14,H61 Char14,PR14 Char14,h6 Cha5"/>
    <w:basedOn w:val="DefaultParagraphFont"/>
    <w:uiPriority w:val="99"/>
    <w:semiHidden/>
    <w:locked/>
    <w:rsid w:val="006C4C62"/>
    <w:rPr>
      <w:rFonts w:ascii="Calibri" w:eastAsia="SimSun" w:hAnsi="Calibri" w:cs="Times New Roman"/>
      <w:b/>
      <w:bCs/>
    </w:rPr>
  </w:style>
  <w:style w:type="character" w:customStyle="1" w:styleId="Heading6Char13">
    <w:name w:val="Heading 6 Char13"/>
    <w:aliases w:val="Heading 6 (Do Not Use) Char13,Heading 6(unused) Char13,Legal Level 1. Char13,L1 PIP Char13,Heading 6  Appendix Y &amp; Z Char13,Lev 6 Char13,H6 DO NOT USE Char13,Bullet list Char13,PA Appendix Char13,H6 Char13,H61 Char13,PR14 Char13,h6 Cha4"/>
    <w:basedOn w:val="DefaultParagraphFont"/>
    <w:uiPriority w:val="99"/>
    <w:semiHidden/>
    <w:locked/>
    <w:rsid w:val="00B13158"/>
    <w:rPr>
      <w:rFonts w:ascii="Calibri" w:hAnsi="Calibri" w:cs="Times New Roman"/>
      <w:b/>
      <w:bCs/>
    </w:rPr>
  </w:style>
  <w:style w:type="character" w:customStyle="1" w:styleId="Heading6Char12">
    <w:name w:val="Heading 6 Char12"/>
    <w:aliases w:val="Heading 6 (Do Not Use) Char12,Heading 6(unused) Char12,Legal Level 1. Char12,L1 PIP Char12,Heading 6  Appendix Y &amp; Z Char12,Lev 6 Char12,H6 DO NOT USE Char12,Bullet list Char12,PA Appendix Char12,H6 Char12,H61 Char12,PR14 Char12,h6 Cha3"/>
    <w:basedOn w:val="DefaultParagraphFont"/>
    <w:uiPriority w:val="99"/>
    <w:semiHidden/>
    <w:locked/>
    <w:rsid w:val="00F03FF4"/>
    <w:rPr>
      <w:rFonts w:ascii="Calibri" w:hAnsi="Calibri" w:cs="Times New Roman"/>
      <w:b/>
      <w:bCs/>
    </w:rPr>
  </w:style>
  <w:style w:type="character" w:customStyle="1" w:styleId="Heading6Char11">
    <w:name w:val="Heading 6 Char11"/>
    <w:aliases w:val="Heading 6 (Do Not Use) Char11,Heading 6(unused) Char11,Legal Level 1. Char11,L1 PIP Char11,Heading 6  Appendix Y &amp; Z Char11,Lev 6 Char11,H6 DO NOT USE Char11,Bullet list Char11,PA Appendix Char11,H6 Char11,H61 Char11,PR14 Char11,h6 Cha2"/>
    <w:basedOn w:val="DefaultParagraphFont"/>
    <w:uiPriority w:val="99"/>
    <w:semiHidden/>
    <w:locked/>
    <w:rsid w:val="00465091"/>
    <w:rPr>
      <w:rFonts w:ascii="Calibri" w:hAnsi="Calibri" w:cs="Times New Roman"/>
      <w:b/>
      <w:bCs/>
    </w:rPr>
  </w:style>
  <w:style w:type="character" w:customStyle="1" w:styleId="Heading6Char10">
    <w:name w:val="Heading 6 Char10"/>
    <w:aliases w:val="Heading 6 (Do Not Use) Char10,Heading 6(unused) Char10,Legal Level 1. Char10,L1 PIP Char10,Heading 6  Appendix Y &amp; Z Char10,Lev 6 Char10,H6 DO NOT USE Char10,Bullet list Char10,PA Appendix Char10,H6 Char10,H61 Char10,PR14 Char10,h6 Cha1"/>
    <w:basedOn w:val="DefaultParagraphFont"/>
    <w:uiPriority w:val="99"/>
    <w:semiHidden/>
    <w:locked/>
    <w:rsid w:val="005A6911"/>
    <w:rPr>
      <w:rFonts w:ascii="Calibri" w:hAnsi="Calibri" w:cs="Times New Roman"/>
      <w:b/>
      <w:bCs/>
    </w:rPr>
  </w:style>
  <w:style w:type="character" w:customStyle="1" w:styleId="Heading6Char9">
    <w:name w:val="Heading 6 Char9"/>
    <w:aliases w:val="Heading 6 (Do Not Use) Char9,Heading 6(unused) Char9,Legal Level 1. Char9,L1 PIP Char9,Heading 6  Appendix Y &amp; Z Char9,Lev 6 Char9,H6 DO NOT USE Char9,Bullet list Char9,PA Appendix Char9,H6 Char9,H61 Char9,PR14 Char9,bullet2 Char9,h6 Ch"/>
    <w:basedOn w:val="DefaultParagraphFont"/>
    <w:uiPriority w:val="99"/>
    <w:semiHidden/>
    <w:locked/>
    <w:rsid w:val="00114340"/>
    <w:rPr>
      <w:rFonts w:ascii="Calibri" w:hAnsi="Calibri" w:cs="Times New Roman"/>
      <w:b/>
      <w:bCs/>
      <w:lang w:val="en-GB" w:eastAsia="en-GB"/>
    </w:rPr>
  </w:style>
  <w:style w:type="character" w:customStyle="1" w:styleId="Heading6Char8">
    <w:name w:val="Heading 6 Char8"/>
    <w:aliases w:val="Heading 6 (Do Not Use) Char8,Heading 6(unused) Char8,Legal Level 1. Char8,L1 PIP Char8,Heading 6  Appendix Y &amp; Z Char8,Lev 6 Char8,H6 DO NOT USE Char8,Bullet list Char8,PA Appendix Char8,H6 Char8,H61 Char8,PR14 Char8,bullet2 Char8,h6 Ch7"/>
    <w:basedOn w:val="DefaultParagraphFont"/>
    <w:uiPriority w:val="99"/>
    <w:semiHidden/>
    <w:locked/>
    <w:rsid w:val="00E457A8"/>
    <w:rPr>
      <w:rFonts w:ascii="Calibri" w:hAnsi="Calibri" w:cs="Times New Roman"/>
      <w:b/>
      <w:bCs/>
    </w:rPr>
  </w:style>
  <w:style w:type="character" w:customStyle="1" w:styleId="Heading6Char7">
    <w:name w:val="Heading 6 Char7"/>
    <w:aliases w:val="Heading 6 (Do Not Use) Char7,Heading 6(unused) Char7,Legal Level 1. Char7,L1 PIP Char7,Heading 6  Appendix Y &amp; Z Char7,Lev 6 Char7,H6 DO NOT USE Char7,Bullet list Char7,PA Appendix Char7,H6 Char7,H61 Char7,PR14 Char7,bullet2 Char7,h6 Ch6"/>
    <w:basedOn w:val="DefaultParagraphFont"/>
    <w:uiPriority w:val="99"/>
    <w:semiHidden/>
    <w:locked/>
    <w:rsid w:val="001F5CB4"/>
    <w:rPr>
      <w:rFonts w:ascii="Calibri" w:hAnsi="Calibri" w:cs="Times New Roman"/>
      <w:b/>
      <w:bCs/>
      <w:lang w:eastAsia="en-GB"/>
    </w:rPr>
  </w:style>
  <w:style w:type="character" w:customStyle="1" w:styleId="Heading6Char6">
    <w:name w:val="Heading 6 Char6"/>
    <w:aliases w:val="Heading 6 (Do Not Use) Char6,Heading 6(unused) Char6,Legal Level 1. Char6,L1 PIP Char6,Heading 6  Appendix Y &amp; Z Char6,Lev 6 Char6,H6 DO NOT USE Char6,Bullet list Char6,PA Appendix Char6,H6 Char6,H61 Char6,PR14 Char6,bullet2 Char6,h6 Ch5"/>
    <w:basedOn w:val="DefaultParagraphFont"/>
    <w:uiPriority w:val="99"/>
    <w:semiHidden/>
    <w:locked/>
    <w:rsid w:val="0014210C"/>
    <w:rPr>
      <w:rFonts w:ascii="Calibri" w:eastAsia="SimSun" w:hAnsi="Calibri" w:cs="Times New Roman"/>
      <w:b/>
      <w:bCs/>
    </w:rPr>
  </w:style>
  <w:style w:type="character" w:customStyle="1" w:styleId="Heading6Char5">
    <w:name w:val="Heading 6 Char5"/>
    <w:aliases w:val="Heading 6 (Do Not Use) Char5,Heading 6(unused) Char5,Legal Level 1. Char5,L1 PIP Char5,Heading 6  Appendix Y &amp; Z Char5,Lev 6 Char5,H6 DO NOT USE Char5,Bullet list Char5,PA Appendix Char5,H6 Char5,H61 Char5,PR14 Char5,bullet2 Char5,h6 Ch4"/>
    <w:basedOn w:val="DefaultParagraphFont"/>
    <w:uiPriority w:val="99"/>
    <w:semiHidden/>
    <w:locked/>
    <w:rsid w:val="00837B44"/>
    <w:rPr>
      <w:rFonts w:ascii="Calibri" w:hAnsi="Calibri" w:cs="Times New Roman"/>
      <w:b/>
      <w:bCs/>
      <w:lang w:eastAsia="en-GB"/>
    </w:rPr>
  </w:style>
  <w:style w:type="character" w:customStyle="1" w:styleId="Heading6Char4">
    <w:name w:val="Heading 6 Char4"/>
    <w:aliases w:val="Heading 6 (Do Not Use) Char4,Heading 6(unused) Char4,Legal Level 1. Char4,L1 PIP Char4,Heading 6  Appendix Y &amp; Z Char4,Lev 6 Char4,H6 DO NOT USE Char4,Bullet list Char4,PA Appendix Char4,H6 Char4,H61 Char4,PR14 Char4,bullet2 Char4,h6 Ch3"/>
    <w:basedOn w:val="DefaultParagraphFont"/>
    <w:uiPriority w:val="99"/>
    <w:semiHidden/>
    <w:locked/>
    <w:rsid w:val="00215C67"/>
    <w:rPr>
      <w:rFonts w:ascii="Calibri" w:eastAsia="SimSun" w:hAnsi="Calibri" w:cs="Times New Roman"/>
      <w:b/>
      <w:bCs/>
      <w:lang w:eastAsia="en-GB"/>
    </w:rPr>
  </w:style>
  <w:style w:type="character" w:customStyle="1" w:styleId="Heading6Char3">
    <w:name w:val="Heading 6 Char3"/>
    <w:aliases w:val="Heading 6 (Do Not Use) Char3,Heading 6(unused) Char3,Legal Level 1. Char3,L1 PIP Char3,Heading 6  Appendix Y &amp; Z Char3,Lev 6 Char3,H6 DO NOT USE Char3,Bullet list Char3,PA Appendix Char3,H6 Char3,H61 Char3,PR14 Char3,bullet2 Char3,h6 Ch2"/>
    <w:basedOn w:val="DefaultParagraphFont"/>
    <w:uiPriority w:val="99"/>
    <w:semiHidden/>
    <w:locked/>
    <w:rsid w:val="001C62F9"/>
    <w:rPr>
      <w:rFonts w:ascii="Calibri" w:eastAsia="SimSun" w:hAnsi="Calibri" w:cs="Times New Roman"/>
      <w:b/>
      <w:bCs/>
      <w:lang w:eastAsia="en-GB"/>
    </w:rPr>
  </w:style>
  <w:style w:type="character" w:customStyle="1" w:styleId="Heading6Char2">
    <w:name w:val="Heading 6 Char2"/>
    <w:aliases w:val="Heading 6 (Do Not Use) Char2,Heading 6(unused) Char2,Legal Level 1. Char2,L1 PIP Char2,Heading 6  Appendix Y &amp; Z Char2,Lev 6 Char2,H6 DO NOT USE Char2,Bullet list Char2,PA Appendix Char2,H6 Char2,H61 Char2,PR14 Char2,bullet2 Char2,h6 Ch1"/>
    <w:basedOn w:val="DefaultParagraphFont"/>
    <w:uiPriority w:val="99"/>
    <w:semiHidden/>
    <w:locked/>
    <w:rsid w:val="00836DBC"/>
    <w:rPr>
      <w:rFonts w:ascii="Calibri" w:eastAsia="SimSun" w:hAnsi="Calibri" w:cs="Times New Roman"/>
      <w:b/>
      <w:bCs/>
    </w:rPr>
  </w:style>
  <w:style w:type="character" w:customStyle="1" w:styleId="Heading6Char1">
    <w:name w:val="Heading 6 Char1"/>
    <w:aliases w:val="Heading 6 (Do Not Use) Char1,Heading 6(unused) Char1,Legal Level 1. Char1,L1 PIP Char1,Heading 6  Appendix Y &amp; Z Char1,Lev 6 Char1,H6 DO NOT USE Char1,Bullet list Char1,PA Appendix Char1,H6 Char1,H61 Char1,PR14 Char1,bullet2 Char1,6 Char"/>
    <w:basedOn w:val="DefaultParagraphFont"/>
    <w:link w:val="Heading6"/>
    <w:locked/>
    <w:rsid w:val="00A16B39"/>
    <w:rPr>
      <w:sz w:val="22"/>
      <w:szCs w:val="22"/>
      <w:lang w:eastAsia="zh-CN"/>
    </w:rPr>
  </w:style>
  <w:style w:type="paragraph" w:styleId="Header">
    <w:name w:val="header"/>
    <w:basedOn w:val="Normal"/>
    <w:link w:val="HeaderChar"/>
    <w:unhideWhenUsed/>
    <w:locked/>
    <w:rsid w:val="00A335C2"/>
    <w:pPr>
      <w:tabs>
        <w:tab w:val="center" w:pos="4513"/>
        <w:tab w:val="right" w:pos="9026"/>
      </w:tabs>
      <w:spacing w:after="0"/>
    </w:pPr>
  </w:style>
  <w:style w:type="character" w:customStyle="1" w:styleId="HeaderChar">
    <w:name w:val="Header Char"/>
    <w:basedOn w:val="DefaultParagraphFont"/>
    <w:link w:val="Header"/>
    <w:uiPriority w:val="99"/>
    <w:rsid w:val="00A335C2"/>
    <w:rPr>
      <w:rFonts w:ascii="Arial" w:hAnsi="Arial" w:cs="Arial"/>
      <w:sz w:val="22"/>
      <w:szCs w:val="22"/>
      <w:lang w:eastAsia="en-US"/>
    </w:rPr>
  </w:style>
  <w:style w:type="paragraph" w:styleId="Footer">
    <w:name w:val="footer"/>
    <w:basedOn w:val="Normal"/>
    <w:link w:val="FooterChar"/>
    <w:uiPriority w:val="99"/>
    <w:unhideWhenUsed/>
    <w:locked/>
    <w:rsid w:val="00A335C2"/>
    <w:pPr>
      <w:tabs>
        <w:tab w:val="center" w:pos="4513"/>
        <w:tab w:val="right" w:pos="9026"/>
      </w:tabs>
      <w:spacing w:after="0"/>
    </w:pPr>
  </w:style>
  <w:style w:type="character" w:customStyle="1" w:styleId="FooterChar">
    <w:name w:val="Footer Char"/>
    <w:basedOn w:val="DefaultParagraphFont"/>
    <w:link w:val="Footer"/>
    <w:uiPriority w:val="99"/>
    <w:rsid w:val="00A335C2"/>
    <w:rPr>
      <w:rFonts w:ascii="Arial" w:hAnsi="Arial" w:cs="Arial"/>
      <w:sz w:val="22"/>
      <w:szCs w:val="22"/>
      <w:lang w:eastAsia="en-US"/>
    </w:rPr>
  </w:style>
  <w:style w:type="character" w:styleId="Hyperlink">
    <w:name w:val="Hyperlink"/>
    <w:basedOn w:val="DefaultParagraphFont"/>
    <w:uiPriority w:val="99"/>
    <w:unhideWhenUsed/>
    <w:locked/>
    <w:rsid w:val="00A335C2"/>
    <w:rPr>
      <w:color w:val="0000FF"/>
      <w:u w:val="single"/>
    </w:rPr>
  </w:style>
  <w:style w:type="paragraph" w:styleId="DocumentMap">
    <w:name w:val="Document Map"/>
    <w:basedOn w:val="Normal"/>
    <w:link w:val="DocumentMapChar"/>
    <w:uiPriority w:val="99"/>
    <w:semiHidden/>
    <w:unhideWhenUsed/>
    <w:locked/>
    <w:rsid w:val="00A335C2"/>
    <w:pPr>
      <w:spacing w:after="0"/>
    </w:pPr>
    <w:rPr>
      <w:rFonts w:ascii="Tahoma" w:hAnsi="Tahoma" w:cs="Tahoma"/>
      <w:sz w:val="16"/>
      <w:szCs w:val="16"/>
    </w:rPr>
  </w:style>
  <w:style w:type="paragraph" w:styleId="TOC1">
    <w:name w:val="toc 1"/>
    <w:basedOn w:val="Normal"/>
    <w:uiPriority w:val="39"/>
    <w:qFormat/>
    <w:rsid w:val="009F36FE"/>
    <w:pPr>
      <w:tabs>
        <w:tab w:val="left" w:pos="851"/>
        <w:tab w:val="right" w:leader="dot" w:pos="9019"/>
      </w:tabs>
      <w:spacing w:before="120" w:after="120"/>
      <w:ind w:left="851" w:hanging="851"/>
    </w:pPr>
    <w:rPr>
      <w:b/>
      <w:bCs/>
      <w:caps/>
      <w:noProof/>
    </w:rPr>
  </w:style>
  <w:style w:type="paragraph" w:styleId="TOC2">
    <w:name w:val="toc 2"/>
    <w:basedOn w:val="Normal"/>
    <w:uiPriority w:val="39"/>
    <w:qFormat/>
    <w:rsid w:val="009F36FE"/>
    <w:pPr>
      <w:tabs>
        <w:tab w:val="left" w:pos="1418"/>
        <w:tab w:val="right" w:leader="dot" w:pos="9019"/>
      </w:tabs>
      <w:spacing w:after="0"/>
      <w:ind w:left="851"/>
    </w:pPr>
    <w:rPr>
      <w:b/>
      <w:bCs/>
      <w:noProof/>
    </w:rPr>
  </w:style>
  <w:style w:type="paragraph" w:styleId="TOC3">
    <w:name w:val="toc 3"/>
    <w:basedOn w:val="Normal"/>
    <w:uiPriority w:val="39"/>
    <w:qFormat/>
    <w:rsid w:val="001721A1"/>
    <w:pPr>
      <w:ind w:left="200"/>
    </w:pPr>
  </w:style>
  <w:style w:type="paragraph" w:styleId="TOC4">
    <w:name w:val="toc 4"/>
    <w:basedOn w:val="Normal"/>
    <w:uiPriority w:val="39"/>
    <w:rsid w:val="001721A1"/>
    <w:pPr>
      <w:ind w:left="400"/>
    </w:pPr>
  </w:style>
  <w:style w:type="paragraph" w:styleId="TOC5">
    <w:name w:val="toc 5"/>
    <w:basedOn w:val="Normal"/>
    <w:uiPriority w:val="39"/>
    <w:rsid w:val="001721A1"/>
    <w:pPr>
      <w:ind w:left="600"/>
    </w:pPr>
  </w:style>
  <w:style w:type="paragraph" w:styleId="TOC6">
    <w:name w:val="toc 6"/>
    <w:basedOn w:val="Normal"/>
    <w:uiPriority w:val="39"/>
    <w:rsid w:val="001721A1"/>
    <w:pPr>
      <w:ind w:left="800"/>
    </w:pPr>
  </w:style>
  <w:style w:type="paragraph" w:styleId="TOC7">
    <w:name w:val="toc 7"/>
    <w:basedOn w:val="Normal"/>
    <w:uiPriority w:val="39"/>
    <w:rsid w:val="001721A1"/>
    <w:pPr>
      <w:ind w:left="1000"/>
    </w:pPr>
  </w:style>
  <w:style w:type="paragraph" w:styleId="TOC8">
    <w:name w:val="toc 8"/>
    <w:basedOn w:val="Normal"/>
    <w:uiPriority w:val="39"/>
    <w:rsid w:val="001721A1"/>
    <w:pPr>
      <w:ind w:left="1200"/>
    </w:pPr>
  </w:style>
  <w:style w:type="paragraph" w:styleId="TOC9">
    <w:name w:val="toc 9"/>
    <w:basedOn w:val="Normal"/>
    <w:uiPriority w:val="39"/>
    <w:rsid w:val="001721A1"/>
    <w:pPr>
      <w:ind w:left="1400"/>
    </w:pPr>
  </w:style>
  <w:style w:type="character" w:customStyle="1" w:styleId="DocumentMapChar">
    <w:name w:val="Document Map Char"/>
    <w:basedOn w:val="DefaultParagraphFont"/>
    <w:link w:val="DocumentMap"/>
    <w:uiPriority w:val="99"/>
    <w:semiHidden/>
    <w:rsid w:val="00A335C2"/>
    <w:rPr>
      <w:rFonts w:ascii="Tahoma" w:hAnsi="Tahoma" w:cs="Tahoma"/>
      <w:sz w:val="16"/>
      <w:szCs w:val="16"/>
      <w:lang w:eastAsia="en-US"/>
    </w:rPr>
  </w:style>
  <w:style w:type="paragraph" w:styleId="Index2">
    <w:name w:val="index 2"/>
    <w:basedOn w:val="Normal"/>
    <w:next w:val="Normal"/>
    <w:uiPriority w:val="99"/>
    <w:semiHidden/>
    <w:rsid w:val="001721A1"/>
    <w:pPr>
      <w:tabs>
        <w:tab w:val="right" w:leader="dot" w:pos="9360"/>
      </w:tabs>
      <w:suppressAutoHyphens/>
      <w:ind w:left="1440" w:right="720" w:hanging="720"/>
    </w:pPr>
  </w:style>
  <w:style w:type="paragraph" w:styleId="BalloonText">
    <w:name w:val="Balloon Text"/>
    <w:basedOn w:val="Normal"/>
    <w:link w:val="BalloonTextChar"/>
    <w:uiPriority w:val="99"/>
    <w:semiHidden/>
    <w:unhideWhenUsed/>
    <w:locked/>
    <w:rsid w:val="00A335C2"/>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A335C2"/>
    <w:rPr>
      <w:rFonts w:ascii="Tahoma" w:hAnsi="Tahoma" w:cs="Tahoma"/>
      <w:sz w:val="16"/>
      <w:szCs w:val="16"/>
      <w:lang w:eastAsia="en-US"/>
    </w:rPr>
  </w:style>
  <w:style w:type="character" w:styleId="PageNumber">
    <w:name w:val="page number"/>
    <w:basedOn w:val="DefaultParagraphFont"/>
    <w:rsid w:val="001721A1"/>
    <w:rPr>
      <w:rFonts w:cs="Times New Roman"/>
      <w:sz w:val="22"/>
    </w:rPr>
  </w:style>
  <w:style w:type="paragraph" w:styleId="BodyText">
    <w:name w:val="Body Text"/>
    <w:basedOn w:val="Normal"/>
    <w:link w:val="BodyTextChar"/>
    <w:unhideWhenUsed/>
    <w:locked/>
    <w:rsid w:val="006D398D"/>
    <w:pPr>
      <w:spacing w:after="120"/>
    </w:pPr>
  </w:style>
  <w:style w:type="character" w:customStyle="1" w:styleId="BodyTextChar">
    <w:name w:val="Body Text Char"/>
    <w:basedOn w:val="DefaultParagraphFont"/>
    <w:link w:val="BodyText"/>
    <w:rsid w:val="006D398D"/>
    <w:rPr>
      <w:rFonts w:ascii="Arial" w:hAnsi="Arial" w:cs="Arial"/>
    </w:rPr>
  </w:style>
  <w:style w:type="paragraph" w:styleId="BodyTextIndent">
    <w:name w:val="Body Text Indent"/>
    <w:basedOn w:val="Normal"/>
    <w:link w:val="BodyTextIndentChar"/>
    <w:rsid w:val="00A335C2"/>
    <w:pPr>
      <w:numPr>
        <w:numId w:val="1"/>
      </w:numPr>
    </w:pPr>
    <w:rPr>
      <w:rFonts w:cs="Times New Roman"/>
      <w:lang w:eastAsia="zh-CN"/>
    </w:rPr>
  </w:style>
  <w:style w:type="character" w:customStyle="1" w:styleId="BodyTextIndentChar">
    <w:name w:val="Body Text Indent Char"/>
    <w:basedOn w:val="DefaultParagraphFont"/>
    <w:link w:val="BodyTextIndent"/>
    <w:locked/>
    <w:rsid w:val="001721A1"/>
    <w:rPr>
      <w:rFonts w:cs="Times New Roman"/>
      <w:lang w:eastAsia="zh-CN"/>
    </w:rPr>
  </w:style>
  <w:style w:type="paragraph" w:customStyle="1" w:styleId="MarginText">
    <w:name w:val="Margin Text"/>
    <w:basedOn w:val="Normal"/>
    <w:link w:val="MarginTextChar"/>
    <w:rsid w:val="00D12C54"/>
    <w:pPr>
      <w:keepNext/>
      <w:spacing w:before="240" w:after="120"/>
      <w:ind w:left="142"/>
    </w:pPr>
    <w:rPr>
      <w:rFonts w:eastAsia="STZhongsong" w:cs="Times New Roman"/>
      <w:szCs w:val="18"/>
      <w:lang w:eastAsia="zh-CN"/>
    </w:rPr>
  </w:style>
  <w:style w:type="table" w:styleId="TableGrid">
    <w:name w:val="Table Grid"/>
    <w:basedOn w:val="TableNormal"/>
    <w:uiPriority w:val="39"/>
    <w:rsid w:val="001721A1"/>
    <w:pPr>
      <w:overflowPunct w:val="0"/>
      <w:autoSpaceDE w:val="0"/>
      <w:autoSpaceDN w:val="0"/>
      <w:adjustRightInd w:val="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ginTextChar">
    <w:name w:val="Margin Text Char"/>
    <w:link w:val="MarginText"/>
    <w:locked/>
    <w:rsid w:val="00D12C54"/>
    <w:rPr>
      <w:rFonts w:ascii="Arial" w:eastAsia="STZhongsong" w:hAnsi="Arial"/>
      <w:sz w:val="22"/>
      <w:szCs w:val="18"/>
      <w:lang w:eastAsia="zh-CN"/>
    </w:rPr>
  </w:style>
  <w:style w:type="paragraph" w:styleId="BlockText">
    <w:name w:val="Block Text"/>
    <w:basedOn w:val="Normal"/>
    <w:uiPriority w:val="99"/>
    <w:rsid w:val="001721A1"/>
    <w:pPr>
      <w:spacing w:after="120"/>
      <w:ind w:left="1440" w:right="1440"/>
    </w:pPr>
  </w:style>
  <w:style w:type="table" w:customStyle="1" w:styleId="ColorfulGrid1">
    <w:name w:val="Colorful Grid1"/>
    <w:uiPriority w:val="99"/>
    <w:rsid w:val="001721A1"/>
    <w:rPr>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style>
  <w:style w:type="table" w:styleId="ColorfulGrid-Accent1">
    <w:name w:val="Colorful Grid Accent 1"/>
    <w:basedOn w:val="TableNormal"/>
    <w:uiPriority w:val="99"/>
    <w:rsid w:val="001721A1"/>
    <w:rPr>
      <w:color w:val="000000"/>
    </w:rPr>
    <w:tblPr>
      <w:tblStyleRowBandSize w:val="1"/>
      <w:tblStyleColBandSize w:val="1"/>
      <w:tblBorders>
        <w:insideH w:val="single" w:sz="4" w:space="0" w:color="FFFFFF"/>
      </w:tblBorders>
    </w:tblPr>
    <w:tcPr>
      <w:shd w:val="clear" w:color="auto" w:fill="DBE5F1"/>
    </w:tcPr>
    <w:tblStylePr w:type="firstRow">
      <w:rPr>
        <w:rFonts w:cs="Times New Roman"/>
        <w:b/>
        <w:bCs/>
      </w:rPr>
      <w:tblPr/>
      <w:tcPr>
        <w:shd w:val="clear" w:color="auto" w:fill="B8CCE4"/>
      </w:tcPr>
    </w:tblStylePr>
    <w:tblStylePr w:type="lastRow">
      <w:rPr>
        <w:rFonts w:cs="Times New Roman"/>
        <w:b/>
        <w:bCs/>
        <w:color w:val="000000"/>
      </w:rPr>
      <w:tblPr/>
      <w:tcPr>
        <w:shd w:val="clear" w:color="auto" w:fill="B8CCE4"/>
      </w:tcPr>
    </w:tblStylePr>
    <w:tblStylePr w:type="firstCol">
      <w:rPr>
        <w:rFonts w:cs="Times New Roman"/>
        <w:color w:val="FFFFFF"/>
      </w:rPr>
      <w:tblPr/>
      <w:tcPr>
        <w:shd w:val="clear" w:color="auto" w:fill="365F91"/>
      </w:tcPr>
    </w:tblStylePr>
    <w:tblStylePr w:type="lastCol">
      <w:rPr>
        <w:rFonts w:cs="Times New Roman"/>
        <w:color w:val="FFFFFF"/>
      </w:rPr>
      <w:tblPr/>
      <w:tcPr>
        <w:shd w:val="clear" w:color="auto" w:fill="365F91"/>
      </w:tcPr>
    </w:tblStylePr>
    <w:tblStylePr w:type="band1Vert">
      <w:rPr>
        <w:rFonts w:cs="Times New Roman"/>
      </w:rPr>
      <w:tblPr/>
      <w:tcPr>
        <w:shd w:val="clear" w:color="auto" w:fill="A7BFDE"/>
      </w:tcPr>
    </w:tblStylePr>
    <w:tblStylePr w:type="band1Horz">
      <w:rPr>
        <w:rFonts w:cs="Times New Roman"/>
      </w:rPr>
      <w:tblPr/>
      <w:tcPr>
        <w:shd w:val="clear" w:color="auto" w:fill="A7BFDE"/>
      </w:tcPr>
    </w:tblStylePr>
  </w:style>
  <w:style w:type="table" w:styleId="ColorfulGrid-Accent2">
    <w:name w:val="Colorful Grid Accent 2"/>
    <w:basedOn w:val="TableNormal"/>
    <w:uiPriority w:val="99"/>
    <w:rsid w:val="001721A1"/>
    <w:rPr>
      <w:color w:val="000000"/>
    </w:rPr>
    <w:tblPr>
      <w:tblStyleRowBandSize w:val="1"/>
      <w:tblStyleColBandSize w:val="1"/>
      <w:tblBorders>
        <w:insideH w:val="single" w:sz="4" w:space="0" w:color="FFFFFF"/>
      </w:tblBorders>
    </w:tblPr>
    <w:tcPr>
      <w:shd w:val="clear" w:color="auto" w:fill="F2DBDB"/>
    </w:tcPr>
    <w:tblStylePr w:type="firstRow">
      <w:rPr>
        <w:rFonts w:cs="Times New Roman"/>
        <w:b/>
        <w:bCs/>
      </w:rPr>
      <w:tblPr/>
      <w:tcPr>
        <w:shd w:val="clear" w:color="auto" w:fill="E5B8B7"/>
      </w:tcPr>
    </w:tblStylePr>
    <w:tblStylePr w:type="lastRow">
      <w:rPr>
        <w:rFonts w:cs="Times New Roman"/>
        <w:b/>
        <w:bCs/>
        <w:color w:val="000000"/>
      </w:rPr>
      <w:tblPr/>
      <w:tcPr>
        <w:shd w:val="clear" w:color="auto" w:fill="E5B8B7"/>
      </w:tcPr>
    </w:tblStylePr>
    <w:tblStylePr w:type="firstCol">
      <w:rPr>
        <w:rFonts w:cs="Times New Roman"/>
        <w:color w:val="FFFFFF"/>
      </w:rPr>
      <w:tblPr/>
      <w:tcPr>
        <w:shd w:val="clear" w:color="auto" w:fill="943634"/>
      </w:tcPr>
    </w:tblStylePr>
    <w:tblStylePr w:type="lastCol">
      <w:rPr>
        <w:rFonts w:cs="Times New Roman"/>
        <w:color w:val="FFFFFF"/>
      </w:rPr>
      <w:tblPr/>
      <w:tcPr>
        <w:shd w:val="clear" w:color="auto" w:fill="943634"/>
      </w:tcPr>
    </w:tblStylePr>
    <w:tblStylePr w:type="band1Vert">
      <w:rPr>
        <w:rFonts w:cs="Times New Roman"/>
      </w:rPr>
      <w:tblPr/>
      <w:tcPr>
        <w:shd w:val="clear" w:color="auto" w:fill="DFA7A6"/>
      </w:tcPr>
    </w:tblStylePr>
    <w:tblStylePr w:type="band1Horz">
      <w:rPr>
        <w:rFonts w:cs="Times New Roman"/>
      </w:rPr>
      <w:tblPr/>
      <w:tcPr>
        <w:shd w:val="clear" w:color="auto" w:fill="DFA7A6"/>
      </w:tcPr>
    </w:tblStylePr>
  </w:style>
  <w:style w:type="table" w:styleId="ColorfulGrid-Accent3">
    <w:name w:val="Colorful Grid Accent 3"/>
    <w:basedOn w:val="TableNormal"/>
    <w:uiPriority w:val="99"/>
    <w:rsid w:val="001721A1"/>
    <w:rPr>
      <w:color w:val="000000"/>
    </w:rPr>
    <w:tblPr>
      <w:tblStyleRowBandSize w:val="1"/>
      <w:tblStyleColBandSize w:val="1"/>
      <w:tblBorders>
        <w:insideH w:val="single" w:sz="4" w:space="0" w:color="FFFFFF"/>
      </w:tblBorders>
    </w:tblPr>
    <w:tcPr>
      <w:shd w:val="clear" w:color="auto" w:fill="EAF1DD"/>
    </w:tcPr>
    <w:tblStylePr w:type="firstRow">
      <w:rPr>
        <w:rFonts w:cs="Times New Roman"/>
        <w:b/>
        <w:bCs/>
      </w:rPr>
      <w:tblPr/>
      <w:tcPr>
        <w:shd w:val="clear" w:color="auto" w:fill="D6E3BC"/>
      </w:tcPr>
    </w:tblStylePr>
    <w:tblStylePr w:type="lastRow">
      <w:rPr>
        <w:rFonts w:cs="Times New Roman"/>
        <w:b/>
        <w:bCs/>
        <w:color w:val="000000"/>
      </w:rPr>
      <w:tblPr/>
      <w:tcPr>
        <w:shd w:val="clear" w:color="auto" w:fill="D6E3BC"/>
      </w:tcPr>
    </w:tblStylePr>
    <w:tblStylePr w:type="firstCol">
      <w:rPr>
        <w:rFonts w:cs="Times New Roman"/>
        <w:color w:val="FFFFFF"/>
      </w:rPr>
      <w:tblPr/>
      <w:tcPr>
        <w:shd w:val="clear" w:color="auto" w:fill="76923C"/>
      </w:tcPr>
    </w:tblStylePr>
    <w:tblStylePr w:type="lastCol">
      <w:rPr>
        <w:rFonts w:cs="Times New Roman"/>
        <w:color w:val="FFFFFF"/>
      </w:rPr>
      <w:tblPr/>
      <w:tcPr>
        <w:shd w:val="clear" w:color="auto" w:fill="76923C"/>
      </w:tcPr>
    </w:tblStylePr>
    <w:tblStylePr w:type="band1Vert">
      <w:rPr>
        <w:rFonts w:cs="Times New Roman"/>
      </w:rPr>
      <w:tblPr/>
      <w:tcPr>
        <w:shd w:val="clear" w:color="auto" w:fill="CDDDAC"/>
      </w:tcPr>
    </w:tblStylePr>
    <w:tblStylePr w:type="band1Horz">
      <w:rPr>
        <w:rFonts w:cs="Times New Roman"/>
      </w:rPr>
      <w:tblPr/>
      <w:tcPr>
        <w:shd w:val="clear" w:color="auto" w:fill="CDDDAC"/>
      </w:tcPr>
    </w:tblStylePr>
  </w:style>
  <w:style w:type="table" w:styleId="ColorfulGrid-Accent4">
    <w:name w:val="Colorful Grid Accent 4"/>
    <w:basedOn w:val="TableNormal"/>
    <w:uiPriority w:val="99"/>
    <w:rsid w:val="001721A1"/>
    <w:rPr>
      <w:color w:val="000000"/>
    </w:rPr>
    <w:tblPr>
      <w:tblStyleRowBandSize w:val="1"/>
      <w:tblStyleColBandSize w:val="1"/>
      <w:tblBorders>
        <w:insideH w:val="single" w:sz="4" w:space="0" w:color="FFFFFF"/>
      </w:tblBorders>
    </w:tblPr>
    <w:tcPr>
      <w:shd w:val="clear" w:color="auto" w:fill="E5DFEC"/>
    </w:tcPr>
    <w:tblStylePr w:type="firstRow">
      <w:rPr>
        <w:rFonts w:cs="Times New Roman"/>
        <w:b/>
        <w:bCs/>
      </w:rPr>
      <w:tblPr/>
      <w:tcPr>
        <w:shd w:val="clear" w:color="auto" w:fill="CCC0D9"/>
      </w:tcPr>
    </w:tblStylePr>
    <w:tblStylePr w:type="lastRow">
      <w:rPr>
        <w:rFonts w:cs="Times New Roman"/>
        <w:b/>
        <w:bCs/>
        <w:color w:val="000000"/>
      </w:rPr>
      <w:tblPr/>
      <w:tcPr>
        <w:shd w:val="clear" w:color="auto" w:fill="CCC0D9"/>
      </w:tcPr>
    </w:tblStylePr>
    <w:tblStylePr w:type="firstCol">
      <w:rPr>
        <w:rFonts w:cs="Times New Roman"/>
        <w:color w:val="FFFFFF"/>
      </w:rPr>
      <w:tblPr/>
      <w:tcPr>
        <w:shd w:val="clear" w:color="auto" w:fill="5F497A"/>
      </w:tcPr>
    </w:tblStylePr>
    <w:tblStylePr w:type="lastCol">
      <w:rPr>
        <w:rFonts w:cs="Times New Roman"/>
        <w:color w:val="FFFFFF"/>
      </w:rPr>
      <w:tblPr/>
      <w:tcPr>
        <w:shd w:val="clear" w:color="auto" w:fill="5F497A"/>
      </w:tcPr>
    </w:tblStylePr>
    <w:tblStylePr w:type="band1Vert">
      <w:rPr>
        <w:rFonts w:cs="Times New Roman"/>
      </w:rPr>
      <w:tblPr/>
      <w:tcPr>
        <w:shd w:val="clear" w:color="auto" w:fill="BFB1D0"/>
      </w:tcPr>
    </w:tblStylePr>
    <w:tblStylePr w:type="band1Horz">
      <w:rPr>
        <w:rFonts w:cs="Times New Roman"/>
      </w:rPr>
      <w:tblPr/>
      <w:tcPr>
        <w:shd w:val="clear" w:color="auto" w:fill="BFB1D0"/>
      </w:tcPr>
    </w:tblStylePr>
  </w:style>
  <w:style w:type="table" w:styleId="ColorfulGrid-Accent5">
    <w:name w:val="Colorful Grid Accent 5"/>
    <w:basedOn w:val="TableNormal"/>
    <w:uiPriority w:val="99"/>
    <w:rsid w:val="001721A1"/>
    <w:rPr>
      <w:color w:val="000000"/>
    </w:rPr>
    <w:tblPr>
      <w:tblStyleRowBandSize w:val="1"/>
      <w:tblStyleColBandSize w:val="1"/>
      <w:tblBorders>
        <w:insideH w:val="single" w:sz="4" w:space="0" w:color="FFFFFF"/>
      </w:tblBorders>
    </w:tblPr>
    <w:tcPr>
      <w:shd w:val="clear" w:color="auto" w:fill="DAEEF3"/>
    </w:tcPr>
    <w:tblStylePr w:type="firstRow">
      <w:rPr>
        <w:rFonts w:cs="Times New Roman"/>
        <w:b/>
        <w:bCs/>
      </w:rPr>
      <w:tblPr/>
      <w:tcPr>
        <w:shd w:val="clear" w:color="auto" w:fill="B6DDE8"/>
      </w:tcPr>
    </w:tblStylePr>
    <w:tblStylePr w:type="lastRow">
      <w:rPr>
        <w:rFonts w:cs="Times New Roman"/>
        <w:b/>
        <w:bCs/>
        <w:color w:val="000000"/>
      </w:rPr>
      <w:tblPr/>
      <w:tcPr>
        <w:shd w:val="clear" w:color="auto" w:fill="B6DDE8"/>
      </w:tcPr>
    </w:tblStylePr>
    <w:tblStylePr w:type="firstCol">
      <w:rPr>
        <w:rFonts w:cs="Times New Roman"/>
        <w:color w:val="FFFFFF"/>
      </w:rPr>
      <w:tblPr/>
      <w:tcPr>
        <w:shd w:val="clear" w:color="auto" w:fill="31849B"/>
      </w:tcPr>
    </w:tblStylePr>
    <w:tblStylePr w:type="lastCol">
      <w:rPr>
        <w:rFonts w:cs="Times New Roman"/>
        <w:color w:val="FFFFFF"/>
      </w:rPr>
      <w:tblPr/>
      <w:tcPr>
        <w:shd w:val="clear" w:color="auto" w:fill="31849B"/>
      </w:tcPr>
    </w:tblStylePr>
    <w:tblStylePr w:type="band1Vert">
      <w:rPr>
        <w:rFonts w:cs="Times New Roman"/>
      </w:rPr>
      <w:tblPr/>
      <w:tcPr>
        <w:shd w:val="clear" w:color="auto" w:fill="A5D5E2"/>
      </w:tcPr>
    </w:tblStylePr>
    <w:tblStylePr w:type="band1Horz">
      <w:rPr>
        <w:rFonts w:cs="Times New Roman"/>
      </w:rPr>
      <w:tblPr/>
      <w:tcPr>
        <w:shd w:val="clear" w:color="auto" w:fill="A5D5E2"/>
      </w:tcPr>
    </w:tblStylePr>
  </w:style>
  <w:style w:type="table" w:styleId="ColorfulGrid-Accent6">
    <w:name w:val="Colorful Grid Accent 6"/>
    <w:basedOn w:val="TableNormal"/>
    <w:uiPriority w:val="99"/>
    <w:rsid w:val="001721A1"/>
    <w:rPr>
      <w:color w:val="000000"/>
    </w:rPr>
    <w:tblPr>
      <w:tblStyleRowBandSize w:val="1"/>
      <w:tblStyleColBandSize w:val="1"/>
      <w:tblBorders>
        <w:insideH w:val="single" w:sz="4" w:space="0" w:color="FFFFFF"/>
      </w:tblBorders>
    </w:tblPr>
    <w:tcPr>
      <w:shd w:val="clear" w:color="auto" w:fill="FDE9D9"/>
    </w:tcPr>
    <w:tblStylePr w:type="firstRow">
      <w:rPr>
        <w:rFonts w:cs="Times New Roman"/>
        <w:b/>
        <w:bCs/>
      </w:rPr>
      <w:tblPr/>
      <w:tcPr>
        <w:shd w:val="clear" w:color="auto" w:fill="FBD4B4"/>
      </w:tcPr>
    </w:tblStylePr>
    <w:tblStylePr w:type="lastRow">
      <w:rPr>
        <w:rFonts w:cs="Times New Roman"/>
        <w:b/>
        <w:bCs/>
        <w:color w:val="000000"/>
      </w:rPr>
      <w:tblPr/>
      <w:tcPr>
        <w:shd w:val="clear" w:color="auto" w:fill="FBD4B4"/>
      </w:tcPr>
    </w:tblStylePr>
    <w:tblStylePr w:type="firstCol">
      <w:rPr>
        <w:rFonts w:cs="Times New Roman"/>
        <w:color w:val="FFFFFF"/>
      </w:rPr>
      <w:tblPr/>
      <w:tcPr>
        <w:shd w:val="clear" w:color="auto" w:fill="E36C0A"/>
      </w:tcPr>
    </w:tblStylePr>
    <w:tblStylePr w:type="lastCol">
      <w:rPr>
        <w:rFonts w:cs="Times New Roman"/>
        <w:color w:val="FFFFFF"/>
      </w:rPr>
      <w:tblPr/>
      <w:tcPr>
        <w:shd w:val="clear" w:color="auto" w:fill="E36C0A"/>
      </w:tcPr>
    </w:tblStylePr>
    <w:tblStylePr w:type="band1Vert">
      <w:rPr>
        <w:rFonts w:cs="Times New Roman"/>
      </w:rPr>
      <w:tblPr/>
      <w:tcPr>
        <w:shd w:val="clear" w:color="auto" w:fill="FBCAA2"/>
      </w:tcPr>
    </w:tblStylePr>
    <w:tblStylePr w:type="band1Horz">
      <w:rPr>
        <w:rFonts w:cs="Times New Roman"/>
      </w:rPr>
      <w:tblPr/>
      <w:tcPr>
        <w:shd w:val="clear" w:color="auto" w:fill="FBCAA2"/>
      </w:tcPr>
    </w:tblStylePr>
  </w:style>
  <w:style w:type="table" w:customStyle="1" w:styleId="ColorfulList1">
    <w:name w:val="Colorful List1"/>
    <w:uiPriority w:val="99"/>
    <w:rsid w:val="001721A1"/>
    <w:rPr>
      <w:color w:val="000000"/>
    </w:rPr>
    <w:tblPr>
      <w:tblStyleRowBandSize w:val="1"/>
      <w:tblStyleColBandSize w:val="1"/>
      <w:tblInd w:w="0" w:type="dxa"/>
      <w:tblCellMar>
        <w:top w:w="0" w:type="dxa"/>
        <w:left w:w="108" w:type="dxa"/>
        <w:bottom w:w="0" w:type="dxa"/>
        <w:right w:w="108" w:type="dxa"/>
      </w:tblCellMar>
    </w:tblPr>
    <w:tcPr>
      <w:shd w:val="clear" w:color="auto" w:fill="E6E6E6"/>
    </w:tcPr>
  </w:style>
  <w:style w:type="table" w:styleId="ColorfulList-Accent1">
    <w:name w:val="Colorful List Accent 1"/>
    <w:basedOn w:val="TableNormal"/>
    <w:uiPriority w:val="99"/>
    <w:rsid w:val="001721A1"/>
    <w:rPr>
      <w:color w:val="000000"/>
    </w:rPr>
    <w:tblPr>
      <w:tblStyleRowBandSize w:val="1"/>
      <w:tblStyleColBandSize w:val="1"/>
    </w:tblPr>
    <w:tcPr>
      <w:shd w:val="clear" w:color="auto" w:fill="EDF2F8"/>
    </w:tcPr>
    <w:tblStylePr w:type="firstRow">
      <w:rPr>
        <w:rFonts w:cs="Times New Roman"/>
        <w:b/>
        <w:bCs/>
        <w:color w:val="FFFFFF"/>
      </w:rPr>
      <w:tblPr/>
      <w:tcPr>
        <w:tcBorders>
          <w:bottom w:val="single" w:sz="12" w:space="0" w:color="FFFFFF"/>
        </w:tcBorders>
        <w:shd w:val="clear" w:color="auto" w:fill="9E3A38"/>
      </w:tcPr>
    </w:tblStylePr>
    <w:tblStylePr w:type="lastRow">
      <w:rPr>
        <w:rFonts w:cs="Times New Roman"/>
        <w:b/>
        <w:bCs/>
        <w:color w:val="9E3A38"/>
      </w:rPr>
      <w:tblPr/>
      <w:tcPr>
        <w:tcBorders>
          <w:top w:val="single" w:sz="12" w:space="0" w:color="000000"/>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nil"/>
          <w:left w:val="nil"/>
          <w:bottom w:val="nil"/>
          <w:right w:val="nil"/>
          <w:insideH w:val="nil"/>
          <w:insideV w:val="nil"/>
        </w:tcBorders>
        <w:shd w:val="clear" w:color="auto" w:fill="D3DFEE"/>
      </w:tcPr>
    </w:tblStylePr>
    <w:tblStylePr w:type="band1Horz">
      <w:rPr>
        <w:rFonts w:cs="Times New Roman"/>
      </w:rPr>
      <w:tblPr/>
      <w:tcPr>
        <w:shd w:val="clear" w:color="auto" w:fill="DBE5F1"/>
      </w:tcPr>
    </w:tblStylePr>
  </w:style>
  <w:style w:type="table" w:styleId="ColorfulList-Accent2">
    <w:name w:val="Colorful List Accent 2"/>
    <w:basedOn w:val="TableNormal"/>
    <w:uiPriority w:val="99"/>
    <w:rsid w:val="001721A1"/>
    <w:rPr>
      <w:color w:val="000000"/>
    </w:rPr>
    <w:tblPr>
      <w:tblStyleRowBandSize w:val="1"/>
      <w:tblStyleColBandSize w:val="1"/>
    </w:tblPr>
    <w:tcPr>
      <w:shd w:val="clear" w:color="auto" w:fill="F8EDED"/>
    </w:tcPr>
    <w:tblStylePr w:type="firstRow">
      <w:rPr>
        <w:rFonts w:cs="Times New Roman"/>
        <w:b/>
        <w:bCs/>
        <w:color w:val="FFFFFF"/>
      </w:rPr>
      <w:tblPr/>
      <w:tcPr>
        <w:tcBorders>
          <w:bottom w:val="single" w:sz="12" w:space="0" w:color="FFFFFF"/>
        </w:tcBorders>
        <w:shd w:val="clear" w:color="auto" w:fill="9E3A38"/>
      </w:tcPr>
    </w:tblStylePr>
    <w:tblStylePr w:type="lastRow">
      <w:rPr>
        <w:rFonts w:cs="Times New Roman"/>
        <w:b/>
        <w:bCs/>
        <w:color w:val="9E3A38"/>
      </w:rPr>
      <w:tblPr/>
      <w:tcPr>
        <w:tcBorders>
          <w:top w:val="single" w:sz="12" w:space="0" w:color="000000"/>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nil"/>
          <w:left w:val="nil"/>
          <w:bottom w:val="nil"/>
          <w:right w:val="nil"/>
          <w:insideH w:val="nil"/>
          <w:insideV w:val="nil"/>
        </w:tcBorders>
        <w:shd w:val="clear" w:color="auto" w:fill="EFD3D2"/>
      </w:tcPr>
    </w:tblStylePr>
    <w:tblStylePr w:type="band1Horz">
      <w:rPr>
        <w:rFonts w:cs="Times New Roman"/>
      </w:rPr>
      <w:tblPr/>
      <w:tcPr>
        <w:shd w:val="clear" w:color="auto" w:fill="F2DBDB"/>
      </w:tcPr>
    </w:tblStylePr>
  </w:style>
  <w:style w:type="table" w:styleId="ColorfulList-Accent3">
    <w:name w:val="Colorful List Accent 3"/>
    <w:basedOn w:val="TableNormal"/>
    <w:uiPriority w:val="99"/>
    <w:rsid w:val="001721A1"/>
    <w:rPr>
      <w:color w:val="000000"/>
    </w:rPr>
    <w:tblPr>
      <w:tblStyleRowBandSize w:val="1"/>
      <w:tblStyleColBandSize w:val="1"/>
    </w:tblPr>
    <w:tcPr>
      <w:shd w:val="clear" w:color="auto" w:fill="F5F8EE"/>
    </w:tcPr>
    <w:tblStylePr w:type="firstRow">
      <w:rPr>
        <w:rFonts w:cs="Times New Roman"/>
        <w:b/>
        <w:bCs/>
        <w:color w:val="FFFFFF"/>
      </w:rPr>
      <w:tblPr/>
      <w:tcPr>
        <w:tcBorders>
          <w:bottom w:val="single" w:sz="12" w:space="0" w:color="FFFFFF"/>
        </w:tcBorders>
        <w:shd w:val="clear" w:color="auto" w:fill="664E82"/>
      </w:tcPr>
    </w:tblStylePr>
    <w:tblStylePr w:type="lastRow">
      <w:rPr>
        <w:rFonts w:cs="Times New Roman"/>
        <w:b/>
        <w:bCs/>
        <w:color w:val="664E82"/>
      </w:rPr>
      <w:tblPr/>
      <w:tcPr>
        <w:tcBorders>
          <w:top w:val="single" w:sz="12" w:space="0" w:color="000000"/>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nil"/>
          <w:left w:val="nil"/>
          <w:bottom w:val="nil"/>
          <w:right w:val="nil"/>
          <w:insideH w:val="nil"/>
          <w:insideV w:val="nil"/>
        </w:tcBorders>
        <w:shd w:val="clear" w:color="auto" w:fill="E6EED5"/>
      </w:tcPr>
    </w:tblStylePr>
    <w:tblStylePr w:type="band1Horz">
      <w:rPr>
        <w:rFonts w:cs="Times New Roman"/>
      </w:rPr>
      <w:tblPr/>
      <w:tcPr>
        <w:shd w:val="clear" w:color="auto" w:fill="EAF1DD"/>
      </w:tcPr>
    </w:tblStylePr>
  </w:style>
  <w:style w:type="table" w:styleId="ColorfulList-Accent4">
    <w:name w:val="Colorful List Accent 4"/>
    <w:basedOn w:val="TableNormal"/>
    <w:uiPriority w:val="99"/>
    <w:rsid w:val="001721A1"/>
    <w:rPr>
      <w:color w:val="000000"/>
    </w:rPr>
    <w:tblPr>
      <w:tblStyleRowBandSize w:val="1"/>
      <w:tblStyleColBandSize w:val="1"/>
    </w:tblPr>
    <w:tcPr>
      <w:shd w:val="clear" w:color="auto" w:fill="F2EFF6"/>
    </w:tcPr>
    <w:tblStylePr w:type="firstRow">
      <w:rPr>
        <w:rFonts w:cs="Times New Roman"/>
        <w:b/>
        <w:bCs/>
        <w:color w:val="FFFFFF"/>
      </w:rPr>
      <w:tblPr/>
      <w:tcPr>
        <w:tcBorders>
          <w:bottom w:val="single" w:sz="12" w:space="0" w:color="FFFFFF"/>
        </w:tcBorders>
        <w:shd w:val="clear" w:color="auto" w:fill="7E9C40"/>
      </w:tcPr>
    </w:tblStylePr>
    <w:tblStylePr w:type="lastRow">
      <w:rPr>
        <w:rFonts w:cs="Times New Roman"/>
        <w:b/>
        <w:bCs/>
        <w:color w:val="7E9C40"/>
      </w:rPr>
      <w:tblPr/>
      <w:tcPr>
        <w:tcBorders>
          <w:top w:val="single" w:sz="12" w:space="0" w:color="000000"/>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nil"/>
          <w:left w:val="nil"/>
          <w:bottom w:val="nil"/>
          <w:right w:val="nil"/>
          <w:insideH w:val="nil"/>
          <w:insideV w:val="nil"/>
        </w:tcBorders>
        <w:shd w:val="clear" w:color="auto" w:fill="DFD8E8"/>
      </w:tcPr>
    </w:tblStylePr>
    <w:tblStylePr w:type="band1Horz">
      <w:rPr>
        <w:rFonts w:cs="Times New Roman"/>
      </w:rPr>
      <w:tblPr/>
      <w:tcPr>
        <w:shd w:val="clear" w:color="auto" w:fill="E5DFEC"/>
      </w:tcPr>
    </w:tblStylePr>
  </w:style>
  <w:style w:type="table" w:styleId="ColorfulList-Accent5">
    <w:name w:val="Colorful List Accent 5"/>
    <w:basedOn w:val="TableNormal"/>
    <w:uiPriority w:val="99"/>
    <w:rsid w:val="001721A1"/>
    <w:rPr>
      <w:color w:val="000000"/>
    </w:rPr>
    <w:tblPr>
      <w:tblStyleRowBandSize w:val="1"/>
      <w:tblStyleColBandSize w:val="1"/>
    </w:tblPr>
    <w:tcPr>
      <w:shd w:val="clear" w:color="auto" w:fill="EDF6F9"/>
    </w:tcPr>
    <w:tblStylePr w:type="firstRow">
      <w:rPr>
        <w:rFonts w:cs="Times New Roman"/>
        <w:b/>
        <w:bCs/>
        <w:color w:val="FFFFFF"/>
      </w:rPr>
      <w:tblPr/>
      <w:tcPr>
        <w:tcBorders>
          <w:bottom w:val="single" w:sz="12" w:space="0" w:color="FFFFFF"/>
        </w:tcBorders>
        <w:shd w:val="clear" w:color="auto" w:fill="F2730A"/>
      </w:tcPr>
    </w:tblStylePr>
    <w:tblStylePr w:type="lastRow">
      <w:rPr>
        <w:rFonts w:cs="Times New Roman"/>
        <w:b/>
        <w:bCs/>
        <w:color w:val="F2730A"/>
      </w:rPr>
      <w:tblPr/>
      <w:tcPr>
        <w:tcBorders>
          <w:top w:val="single" w:sz="12" w:space="0" w:color="000000"/>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nil"/>
          <w:left w:val="nil"/>
          <w:bottom w:val="nil"/>
          <w:right w:val="nil"/>
          <w:insideH w:val="nil"/>
          <w:insideV w:val="nil"/>
        </w:tcBorders>
        <w:shd w:val="clear" w:color="auto" w:fill="D2EAF1"/>
      </w:tcPr>
    </w:tblStylePr>
    <w:tblStylePr w:type="band1Horz">
      <w:rPr>
        <w:rFonts w:cs="Times New Roman"/>
      </w:rPr>
      <w:tblPr/>
      <w:tcPr>
        <w:shd w:val="clear" w:color="auto" w:fill="DAEEF3"/>
      </w:tcPr>
    </w:tblStylePr>
  </w:style>
  <w:style w:type="table" w:styleId="ColorfulList-Accent6">
    <w:name w:val="Colorful List Accent 6"/>
    <w:basedOn w:val="TableNormal"/>
    <w:uiPriority w:val="99"/>
    <w:rsid w:val="001721A1"/>
    <w:rPr>
      <w:color w:val="000000"/>
    </w:rPr>
    <w:tblPr>
      <w:tblStyleRowBandSize w:val="1"/>
      <w:tblStyleColBandSize w:val="1"/>
    </w:tblPr>
    <w:tcPr>
      <w:shd w:val="clear" w:color="auto" w:fill="FEF4EC"/>
    </w:tcPr>
    <w:tblStylePr w:type="firstRow">
      <w:rPr>
        <w:rFonts w:cs="Times New Roman"/>
        <w:b/>
        <w:bCs/>
        <w:color w:val="FFFFFF"/>
      </w:rPr>
      <w:tblPr/>
      <w:tcPr>
        <w:tcBorders>
          <w:bottom w:val="single" w:sz="12" w:space="0" w:color="FFFFFF"/>
        </w:tcBorders>
        <w:shd w:val="clear" w:color="auto" w:fill="348DA5"/>
      </w:tcPr>
    </w:tblStylePr>
    <w:tblStylePr w:type="lastRow">
      <w:rPr>
        <w:rFonts w:cs="Times New Roman"/>
        <w:b/>
        <w:bCs/>
        <w:color w:val="348DA5"/>
      </w:rPr>
      <w:tblPr/>
      <w:tcPr>
        <w:tcBorders>
          <w:top w:val="single" w:sz="12" w:space="0" w:color="000000"/>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nil"/>
          <w:left w:val="nil"/>
          <w:bottom w:val="nil"/>
          <w:right w:val="nil"/>
          <w:insideH w:val="nil"/>
          <w:insideV w:val="nil"/>
        </w:tcBorders>
        <w:shd w:val="clear" w:color="auto" w:fill="FDE4D0"/>
      </w:tcPr>
    </w:tblStylePr>
    <w:tblStylePr w:type="band1Horz">
      <w:rPr>
        <w:rFonts w:cs="Times New Roman"/>
      </w:rPr>
      <w:tblPr/>
      <w:tcPr>
        <w:shd w:val="clear" w:color="auto" w:fill="FDE9D9"/>
      </w:tcPr>
    </w:tblStylePr>
  </w:style>
  <w:style w:type="table" w:customStyle="1" w:styleId="ColorfulShading1">
    <w:name w:val="Colorful Shading1"/>
    <w:uiPriority w:val="99"/>
    <w:rsid w:val="001721A1"/>
    <w:rPr>
      <w:color w:val="000000"/>
    </w:rPr>
    <w:tblPr>
      <w:tblStyleRowBandSize w:val="1"/>
      <w:tblStyleColBandSize w:val="1"/>
      <w:tblInd w:w="0" w:type="dxa"/>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style>
  <w:style w:type="table" w:styleId="ColorfulShading-Accent1">
    <w:name w:val="Colorful Shading Accent 1"/>
    <w:basedOn w:val="TableNormal"/>
    <w:uiPriority w:val="99"/>
    <w:rsid w:val="001721A1"/>
    <w:rPr>
      <w:color w:val="000000"/>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rFonts w:cs="Times New Roman"/>
        <w:b/>
        <w:bCs/>
      </w:rPr>
      <w:tblPr/>
      <w:tcPr>
        <w:tcBorders>
          <w:top w:val="nil"/>
          <w:left w:val="nil"/>
          <w:bottom w:val="single" w:sz="24" w:space="0" w:color="C0504D"/>
          <w:right w:val="nil"/>
          <w:insideH w:val="nil"/>
          <w:insideV w:val="nil"/>
        </w:tcBorders>
        <w:shd w:val="clear" w:color="auto" w:fill="FFFFFF"/>
      </w:tcPr>
    </w:tblStylePr>
    <w:tblStylePr w:type="lastRow">
      <w:rPr>
        <w:rFonts w:cs="Times New Roman"/>
        <w:b/>
        <w:bCs/>
        <w:color w:val="FFFFFF"/>
      </w:rPr>
      <w:tblPr/>
      <w:tcPr>
        <w:tcBorders>
          <w:top w:val="single" w:sz="6" w:space="0" w:color="FFFFFF"/>
        </w:tcBorders>
        <w:shd w:val="clear" w:color="auto" w:fill="2C4C74"/>
      </w:tcPr>
    </w:tblStylePr>
    <w:tblStylePr w:type="firstCol">
      <w:rPr>
        <w:rFonts w:cs="Times New Roman"/>
        <w:color w:val="FFFFFF"/>
      </w:rPr>
      <w:tblPr/>
      <w:tcPr>
        <w:tcBorders>
          <w:top w:val="nil"/>
          <w:left w:val="nil"/>
          <w:bottom w:val="nil"/>
          <w:right w:val="nil"/>
          <w:insideH w:val="single" w:sz="4" w:space="0" w:color="2C4C74"/>
          <w:insideV w:val="nil"/>
        </w:tcBorders>
        <w:shd w:val="clear" w:color="auto" w:fill="2C4C74"/>
      </w:tcPr>
    </w:tblStylePr>
    <w:tblStylePr w:type="lastCol">
      <w:rPr>
        <w:rFonts w:cs="Times New Roman"/>
        <w:color w:val="FFFFFF"/>
      </w:rPr>
      <w:tblPr/>
      <w:tcPr>
        <w:tcBorders>
          <w:top w:val="nil"/>
          <w:left w:val="nil"/>
          <w:bottom w:val="nil"/>
          <w:right w:val="nil"/>
          <w:insideH w:val="nil"/>
          <w:insideV w:val="nil"/>
        </w:tcBorders>
        <w:shd w:val="clear" w:color="auto" w:fill="2C4C74"/>
      </w:tcPr>
    </w:tblStylePr>
    <w:tblStylePr w:type="band1Vert">
      <w:rPr>
        <w:rFonts w:cs="Times New Roman"/>
      </w:rPr>
      <w:tblPr/>
      <w:tcPr>
        <w:shd w:val="clear" w:color="auto" w:fill="B8CCE4"/>
      </w:tcPr>
    </w:tblStylePr>
    <w:tblStylePr w:type="band1Horz">
      <w:rPr>
        <w:rFonts w:cs="Times New Roman"/>
      </w:rPr>
      <w:tblPr/>
      <w:tcPr>
        <w:shd w:val="clear" w:color="auto" w:fill="A7BFDE"/>
      </w:tcPr>
    </w:tblStylePr>
    <w:tblStylePr w:type="neCell">
      <w:rPr>
        <w:rFonts w:cs="Times New Roman"/>
        <w:color w:val="000000"/>
      </w:rPr>
    </w:tblStylePr>
    <w:tblStylePr w:type="nwCell">
      <w:rPr>
        <w:rFonts w:cs="Times New Roman"/>
        <w:color w:val="000000"/>
      </w:rPr>
    </w:tblStylePr>
  </w:style>
  <w:style w:type="table" w:styleId="ColorfulShading-Accent2">
    <w:name w:val="Colorful Shading Accent 2"/>
    <w:basedOn w:val="TableNormal"/>
    <w:uiPriority w:val="99"/>
    <w:rsid w:val="001721A1"/>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rFonts w:cs="Times New Roman"/>
        <w:b/>
        <w:bCs/>
      </w:rPr>
      <w:tblPr/>
      <w:tcPr>
        <w:tcBorders>
          <w:top w:val="nil"/>
          <w:left w:val="nil"/>
          <w:bottom w:val="single" w:sz="24" w:space="0" w:color="C0504D"/>
          <w:right w:val="nil"/>
          <w:insideH w:val="nil"/>
          <w:insideV w:val="nil"/>
        </w:tcBorders>
        <w:shd w:val="clear" w:color="auto" w:fill="FFFFFF"/>
      </w:tcPr>
    </w:tblStylePr>
    <w:tblStylePr w:type="lastRow">
      <w:rPr>
        <w:rFonts w:cs="Times New Roman"/>
        <w:b/>
        <w:bCs/>
        <w:color w:val="FFFFFF"/>
      </w:rPr>
      <w:tblPr/>
      <w:tcPr>
        <w:tcBorders>
          <w:top w:val="single" w:sz="6" w:space="0" w:color="FFFFFF"/>
        </w:tcBorders>
        <w:shd w:val="clear" w:color="auto" w:fill="772C2A"/>
      </w:tcPr>
    </w:tblStylePr>
    <w:tblStylePr w:type="firstCol">
      <w:rPr>
        <w:rFonts w:cs="Times New Roman"/>
        <w:color w:val="FFFFFF"/>
      </w:rPr>
      <w:tblPr/>
      <w:tcPr>
        <w:tcBorders>
          <w:top w:val="nil"/>
          <w:left w:val="nil"/>
          <w:bottom w:val="nil"/>
          <w:right w:val="nil"/>
          <w:insideH w:val="single" w:sz="4" w:space="0" w:color="772C2A"/>
          <w:insideV w:val="nil"/>
        </w:tcBorders>
        <w:shd w:val="clear" w:color="auto" w:fill="772C2A"/>
      </w:tcPr>
    </w:tblStylePr>
    <w:tblStylePr w:type="lastCol">
      <w:rPr>
        <w:rFonts w:cs="Times New Roman"/>
        <w:color w:val="FFFFFF"/>
      </w:rPr>
      <w:tblPr/>
      <w:tcPr>
        <w:tcBorders>
          <w:top w:val="nil"/>
          <w:left w:val="nil"/>
          <w:bottom w:val="nil"/>
          <w:right w:val="nil"/>
          <w:insideH w:val="nil"/>
          <w:insideV w:val="nil"/>
        </w:tcBorders>
        <w:shd w:val="clear" w:color="auto" w:fill="772C2A"/>
      </w:tcPr>
    </w:tblStylePr>
    <w:tblStylePr w:type="band1Vert">
      <w:rPr>
        <w:rFonts w:cs="Times New Roman"/>
      </w:rPr>
      <w:tblPr/>
      <w:tcPr>
        <w:shd w:val="clear" w:color="auto" w:fill="E5B8B7"/>
      </w:tcPr>
    </w:tblStylePr>
    <w:tblStylePr w:type="band1Horz">
      <w:rPr>
        <w:rFonts w:cs="Times New Roman"/>
      </w:rPr>
      <w:tblPr/>
      <w:tcPr>
        <w:shd w:val="clear" w:color="auto" w:fill="DFA7A6"/>
      </w:tcPr>
    </w:tblStylePr>
    <w:tblStylePr w:type="neCell">
      <w:rPr>
        <w:rFonts w:cs="Times New Roman"/>
        <w:color w:val="000000"/>
      </w:rPr>
    </w:tblStylePr>
    <w:tblStylePr w:type="nwCell">
      <w:rPr>
        <w:rFonts w:cs="Times New Roman"/>
        <w:color w:val="000000"/>
      </w:rPr>
    </w:tblStylePr>
  </w:style>
  <w:style w:type="table" w:styleId="ColorfulShading-Accent3">
    <w:name w:val="Colorful Shading Accent 3"/>
    <w:basedOn w:val="TableNormal"/>
    <w:uiPriority w:val="99"/>
    <w:rsid w:val="001721A1"/>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rFonts w:cs="Times New Roman"/>
        <w:b/>
        <w:bCs/>
      </w:rPr>
      <w:tblPr/>
      <w:tcPr>
        <w:tcBorders>
          <w:top w:val="nil"/>
          <w:left w:val="nil"/>
          <w:bottom w:val="single" w:sz="24" w:space="0" w:color="8064A2"/>
          <w:right w:val="nil"/>
          <w:insideH w:val="nil"/>
          <w:insideV w:val="nil"/>
        </w:tcBorders>
        <w:shd w:val="clear" w:color="auto" w:fill="FFFFFF"/>
      </w:tcPr>
    </w:tblStylePr>
    <w:tblStylePr w:type="lastRow">
      <w:rPr>
        <w:rFonts w:cs="Times New Roman"/>
        <w:b/>
        <w:bCs/>
        <w:color w:val="FFFFFF"/>
      </w:rPr>
      <w:tblPr/>
      <w:tcPr>
        <w:tcBorders>
          <w:top w:val="single" w:sz="6" w:space="0" w:color="FFFFFF"/>
        </w:tcBorders>
        <w:shd w:val="clear" w:color="auto" w:fill="5E7530"/>
      </w:tcPr>
    </w:tblStylePr>
    <w:tblStylePr w:type="firstCol">
      <w:rPr>
        <w:rFonts w:cs="Times New Roman"/>
        <w:color w:val="FFFFFF"/>
      </w:rPr>
      <w:tblPr/>
      <w:tcPr>
        <w:tcBorders>
          <w:top w:val="nil"/>
          <w:left w:val="nil"/>
          <w:bottom w:val="nil"/>
          <w:right w:val="nil"/>
          <w:insideH w:val="single" w:sz="4" w:space="0" w:color="5E7530"/>
          <w:insideV w:val="nil"/>
        </w:tcBorders>
        <w:shd w:val="clear" w:color="auto" w:fill="5E7530"/>
      </w:tcPr>
    </w:tblStylePr>
    <w:tblStylePr w:type="lastCol">
      <w:rPr>
        <w:rFonts w:cs="Times New Roman"/>
        <w:color w:val="FFFFFF"/>
      </w:rPr>
      <w:tblPr/>
      <w:tcPr>
        <w:tcBorders>
          <w:top w:val="nil"/>
          <w:left w:val="nil"/>
          <w:bottom w:val="nil"/>
          <w:right w:val="nil"/>
          <w:insideH w:val="nil"/>
          <w:insideV w:val="nil"/>
        </w:tcBorders>
        <w:shd w:val="clear" w:color="auto" w:fill="5E7530"/>
      </w:tcPr>
    </w:tblStylePr>
    <w:tblStylePr w:type="band1Vert">
      <w:rPr>
        <w:rFonts w:cs="Times New Roman"/>
      </w:rPr>
      <w:tblPr/>
      <w:tcPr>
        <w:shd w:val="clear" w:color="auto" w:fill="D6E3BC"/>
      </w:tcPr>
    </w:tblStylePr>
    <w:tblStylePr w:type="band1Horz">
      <w:rPr>
        <w:rFonts w:cs="Times New Roman"/>
      </w:rPr>
      <w:tblPr/>
      <w:tcPr>
        <w:shd w:val="clear" w:color="auto" w:fill="CDDDAC"/>
      </w:tcPr>
    </w:tblStylePr>
  </w:style>
  <w:style w:type="table" w:styleId="ColorfulShading-Accent4">
    <w:name w:val="Colorful Shading Accent 4"/>
    <w:basedOn w:val="TableNormal"/>
    <w:uiPriority w:val="99"/>
    <w:rsid w:val="001721A1"/>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rFonts w:cs="Times New Roman"/>
        <w:b/>
        <w:bCs/>
      </w:rPr>
      <w:tblPr/>
      <w:tcPr>
        <w:tcBorders>
          <w:top w:val="nil"/>
          <w:left w:val="nil"/>
          <w:bottom w:val="single" w:sz="24" w:space="0" w:color="9BBB59"/>
          <w:right w:val="nil"/>
          <w:insideH w:val="nil"/>
          <w:insideV w:val="nil"/>
        </w:tcBorders>
        <w:shd w:val="clear" w:color="auto" w:fill="FFFFFF"/>
      </w:tcPr>
    </w:tblStylePr>
    <w:tblStylePr w:type="lastRow">
      <w:rPr>
        <w:rFonts w:cs="Times New Roman"/>
        <w:b/>
        <w:bCs/>
        <w:color w:val="FFFFFF"/>
      </w:rPr>
      <w:tblPr/>
      <w:tcPr>
        <w:tcBorders>
          <w:top w:val="single" w:sz="6" w:space="0" w:color="FFFFFF"/>
        </w:tcBorders>
        <w:shd w:val="clear" w:color="auto" w:fill="4C3B62"/>
      </w:tcPr>
    </w:tblStylePr>
    <w:tblStylePr w:type="firstCol">
      <w:rPr>
        <w:rFonts w:cs="Times New Roman"/>
        <w:color w:val="FFFFFF"/>
      </w:rPr>
      <w:tblPr/>
      <w:tcPr>
        <w:tcBorders>
          <w:top w:val="nil"/>
          <w:left w:val="nil"/>
          <w:bottom w:val="nil"/>
          <w:right w:val="nil"/>
          <w:insideH w:val="single" w:sz="4" w:space="0" w:color="4C3B62"/>
          <w:insideV w:val="nil"/>
        </w:tcBorders>
        <w:shd w:val="clear" w:color="auto" w:fill="4C3B62"/>
      </w:tcPr>
    </w:tblStylePr>
    <w:tblStylePr w:type="lastCol">
      <w:rPr>
        <w:rFonts w:cs="Times New Roman"/>
        <w:color w:val="FFFFFF"/>
      </w:rPr>
      <w:tblPr/>
      <w:tcPr>
        <w:tcBorders>
          <w:top w:val="nil"/>
          <w:left w:val="nil"/>
          <w:bottom w:val="nil"/>
          <w:right w:val="nil"/>
          <w:insideH w:val="nil"/>
          <w:insideV w:val="nil"/>
        </w:tcBorders>
        <w:shd w:val="clear" w:color="auto" w:fill="4C3B62"/>
      </w:tcPr>
    </w:tblStylePr>
    <w:tblStylePr w:type="band1Vert">
      <w:rPr>
        <w:rFonts w:cs="Times New Roman"/>
      </w:rPr>
      <w:tblPr/>
      <w:tcPr>
        <w:shd w:val="clear" w:color="auto" w:fill="CCC0D9"/>
      </w:tcPr>
    </w:tblStylePr>
    <w:tblStylePr w:type="band1Horz">
      <w:rPr>
        <w:rFonts w:cs="Times New Roman"/>
      </w:rPr>
      <w:tblPr/>
      <w:tcPr>
        <w:shd w:val="clear" w:color="auto" w:fill="BFB1D0"/>
      </w:tcPr>
    </w:tblStylePr>
    <w:tblStylePr w:type="neCell">
      <w:rPr>
        <w:rFonts w:cs="Times New Roman"/>
        <w:color w:val="000000"/>
      </w:rPr>
    </w:tblStylePr>
    <w:tblStylePr w:type="nwCell">
      <w:rPr>
        <w:rFonts w:cs="Times New Roman"/>
        <w:color w:val="000000"/>
      </w:rPr>
    </w:tblStylePr>
  </w:style>
  <w:style w:type="table" w:styleId="ColorfulShading-Accent5">
    <w:name w:val="Colorful Shading Accent 5"/>
    <w:basedOn w:val="TableNormal"/>
    <w:uiPriority w:val="99"/>
    <w:rsid w:val="001721A1"/>
    <w:rPr>
      <w:color w:val="000000"/>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rFonts w:cs="Times New Roman"/>
        <w:b/>
        <w:bCs/>
      </w:rPr>
      <w:tblPr/>
      <w:tcPr>
        <w:tcBorders>
          <w:top w:val="nil"/>
          <w:left w:val="nil"/>
          <w:bottom w:val="single" w:sz="24" w:space="0" w:color="F79646"/>
          <w:right w:val="nil"/>
          <w:insideH w:val="nil"/>
          <w:insideV w:val="nil"/>
        </w:tcBorders>
        <w:shd w:val="clear" w:color="auto" w:fill="FFFFFF"/>
      </w:tcPr>
    </w:tblStylePr>
    <w:tblStylePr w:type="lastRow">
      <w:rPr>
        <w:rFonts w:cs="Times New Roman"/>
        <w:b/>
        <w:bCs/>
        <w:color w:val="FFFFFF"/>
      </w:rPr>
      <w:tblPr/>
      <w:tcPr>
        <w:tcBorders>
          <w:top w:val="single" w:sz="6" w:space="0" w:color="FFFFFF"/>
        </w:tcBorders>
        <w:shd w:val="clear" w:color="auto" w:fill="276A7C"/>
      </w:tcPr>
    </w:tblStylePr>
    <w:tblStylePr w:type="firstCol">
      <w:rPr>
        <w:rFonts w:cs="Times New Roman"/>
        <w:color w:val="FFFFFF"/>
      </w:rPr>
      <w:tblPr/>
      <w:tcPr>
        <w:tcBorders>
          <w:top w:val="nil"/>
          <w:left w:val="nil"/>
          <w:bottom w:val="nil"/>
          <w:right w:val="nil"/>
          <w:insideH w:val="single" w:sz="4" w:space="0" w:color="276A7C"/>
          <w:insideV w:val="nil"/>
        </w:tcBorders>
        <w:shd w:val="clear" w:color="auto" w:fill="276A7C"/>
      </w:tcPr>
    </w:tblStylePr>
    <w:tblStylePr w:type="lastCol">
      <w:rPr>
        <w:rFonts w:cs="Times New Roman"/>
        <w:color w:val="FFFFFF"/>
      </w:rPr>
      <w:tblPr/>
      <w:tcPr>
        <w:tcBorders>
          <w:top w:val="nil"/>
          <w:left w:val="nil"/>
          <w:bottom w:val="nil"/>
          <w:right w:val="nil"/>
          <w:insideH w:val="nil"/>
          <w:insideV w:val="nil"/>
        </w:tcBorders>
        <w:shd w:val="clear" w:color="auto" w:fill="276A7C"/>
      </w:tcPr>
    </w:tblStylePr>
    <w:tblStylePr w:type="band1Vert">
      <w:rPr>
        <w:rFonts w:cs="Times New Roman"/>
      </w:rPr>
      <w:tblPr/>
      <w:tcPr>
        <w:shd w:val="clear" w:color="auto" w:fill="B6DDE8"/>
      </w:tcPr>
    </w:tblStylePr>
    <w:tblStylePr w:type="band1Horz">
      <w:rPr>
        <w:rFonts w:cs="Times New Roman"/>
      </w:rPr>
      <w:tblPr/>
      <w:tcPr>
        <w:shd w:val="clear" w:color="auto" w:fill="A5D5E2"/>
      </w:tcPr>
    </w:tblStylePr>
    <w:tblStylePr w:type="neCell">
      <w:rPr>
        <w:rFonts w:cs="Times New Roman"/>
        <w:color w:val="000000"/>
      </w:rPr>
    </w:tblStylePr>
    <w:tblStylePr w:type="nwCell">
      <w:rPr>
        <w:rFonts w:cs="Times New Roman"/>
        <w:color w:val="000000"/>
      </w:rPr>
    </w:tblStylePr>
  </w:style>
  <w:style w:type="table" w:styleId="ColorfulShading-Accent6">
    <w:name w:val="Colorful Shading Accent 6"/>
    <w:basedOn w:val="TableNormal"/>
    <w:uiPriority w:val="99"/>
    <w:rsid w:val="001721A1"/>
    <w:rPr>
      <w:color w:val="000000"/>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rFonts w:cs="Times New Roman"/>
        <w:b/>
        <w:bCs/>
      </w:rPr>
      <w:tblPr/>
      <w:tcPr>
        <w:tcBorders>
          <w:top w:val="nil"/>
          <w:left w:val="nil"/>
          <w:bottom w:val="single" w:sz="24" w:space="0" w:color="4BACC6"/>
          <w:right w:val="nil"/>
          <w:insideH w:val="nil"/>
          <w:insideV w:val="nil"/>
        </w:tcBorders>
        <w:shd w:val="clear" w:color="auto" w:fill="FFFFFF"/>
      </w:tcPr>
    </w:tblStylePr>
    <w:tblStylePr w:type="lastRow">
      <w:rPr>
        <w:rFonts w:cs="Times New Roman"/>
        <w:b/>
        <w:bCs/>
        <w:color w:val="FFFFFF"/>
      </w:rPr>
      <w:tblPr/>
      <w:tcPr>
        <w:tcBorders>
          <w:top w:val="single" w:sz="6" w:space="0" w:color="FFFFFF"/>
        </w:tcBorders>
        <w:shd w:val="clear" w:color="auto" w:fill="B65608"/>
      </w:tcPr>
    </w:tblStylePr>
    <w:tblStylePr w:type="firstCol">
      <w:rPr>
        <w:rFonts w:cs="Times New Roman"/>
        <w:color w:val="FFFFFF"/>
      </w:rPr>
      <w:tblPr/>
      <w:tcPr>
        <w:tcBorders>
          <w:top w:val="nil"/>
          <w:left w:val="nil"/>
          <w:bottom w:val="nil"/>
          <w:right w:val="nil"/>
          <w:insideH w:val="single" w:sz="4" w:space="0" w:color="B65608"/>
          <w:insideV w:val="nil"/>
        </w:tcBorders>
        <w:shd w:val="clear" w:color="auto" w:fill="B65608"/>
      </w:tcPr>
    </w:tblStylePr>
    <w:tblStylePr w:type="lastCol">
      <w:rPr>
        <w:rFonts w:cs="Times New Roman"/>
        <w:color w:val="FFFFFF"/>
      </w:rPr>
      <w:tblPr/>
      <w:tcPr>
        <w:tcBorders>
          <w:top w:val="nil"/>
          <w:left w:val="nil"/>
          <w:bottom w:val="nil"/>
          <w:right w:val="nil"/>
          <w:insideH w:val="nil"/>
          <w:insideV w:val="nil"/>
        </w:tcBorders>
        <w:shd w:val="clear" w:color="auto" w:fill="B65608"/>
      </w:tcPr>
    </w:tblStylePr>
    <w:tblStylePr w:type="band1Vert">
      <w:rPr>
        <w:rFonts w:cs="Times New Roman"/>
      </w:rPr>
      <w:tblPr/>
      <w:tcPr>
        <w:shd w:val="clear" w:color="auto" w:fill="FBD4B4"/>
      </w:tcPr>
    </w:tblStylePr>
    <w:tblStylePr w:type="band1Horz">
      <w:rPr>
        <w:rFonts w:cs="Times New Roman"/>
      </w:rPr>
      <w:tblPr/>
      <w:tcPr>
        <w:shd w:val="clear" w:color="auto" w:fill="FBCAA2"/>
      </w:tcPr>
    </w:tblStylePr>
    <w:tblStylePr w:type="neCell">
      <w:rPr>
        <w:rFonts w:cs="Times New Roman"/>
        <w:color w:val="000000"/>
      </w:rPr>
    </w:tblStylePr>
    <w:tblStylePr w:type="nwCell">
      <w:rPr>
        <w:rFonts w:cs="Times New Roman"/>
        <w:color w:val="000000"/>
      </w:rPr>
    </w:tblStylePr>
  </w:style>
  <w:style w:type="table" w:customStyle="1" w:styleId="DarkList1">
    <w:name w:val="Dark List1"/>
    <w:uiPriority w:val="99"/>
    <w:rsid w:val="001721A1"/>
    <w:rPr>
      <w:color w:val="FFFFFF"/>
    </w:rPr>
    <w:tblPr>
      <w:tblStyleRowBandSize w:val="1"/>
      <w:tblStyleColBandSize w:val="1"/>
      <w:tblInd w:w="0" w:type="dxa"/>
      <w:tblCellMar>
        <w:top w:w="0" w:type="dxa"/>
        <w:left w:w="108" w:type="dxa"/>
        <w:bottom w:w="0" w:type="dxa"/>
        <w:right w:w="108" w:type="dxa"/>
      </w:tblCellMar>
    </w:tblPr>
    <w:tcPr>
      <w:shd w:val="clear" w:color="auto" w:fill="000000"/>
    </w:tcPr>
  </w:style>
  <w:style w:type="table" w:styleId="DarkList-Accent1">
    <w:name w:val="Dark List Accent 1"/>
    <w:basedOn w:val="TableNormal"/>
    <w:uiPriority w:val="99"/>
    <w:rsid w:val="001721A1"/>
    <w:rPr>
      <w:color w:val="FFFFFF"/>
    </w:rPr>
    <w:tblPr>
      <w:tblStyleRowBandSize w:val="1"/>
      <w:tblStyleColBandSize w:val="1"/>
    </w:tblPr>
    <w:tcPr>
      <w:shd w:val="clear" w:color="auto" w:fill="4F81BD"/>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243F60"/>
      </w:tcPr>
    </w:tblStylePr>
    <w:tblStylePr w:type="firstCol">
      <w:rPr>
        <w:rFonts w:cs="Times New Roman"/>
      </w:rPr>
      <w:tblPr/>
      <w:tcPr>
        <w:tcBorders>
          <w:top w:val="nil"/>
          <w:left w:val="nil"/>
          <w:bottom w:val="nil"/>
          <w:right w:val="single" w:sz="18" w:space="0" w:color="FFFFFF"/>
          <w:insideH w:val="nil"/>
          <w:insideV w:val="nil"/>
        </w:tcBorders>
        <w:shd w:val="clear" w:color="auto" w:fill="365F91"/>
      </w:tcPr>
    </w:tblStylePr>
    <w:tblStylePr w:type="lastCol">
      <w:rPr>
        <w:rFonts w:cs="Times New Roman"/>
      </w:rPr>
      <w:tblPr/>
      <w:tcPr>
        <w:tcBorders>
          <w:top w:val="nil"/>
          <w:left w:val="single" w:sz="18" w:space="0" w:color="FFFFFF"/>
          <w:bottom w:val="nil"/>
          <w:right w:val="nil"/>
          <w:insideH w:val="nil"/>
          <w:insideV w:val="nil"/>
        </w:tcBorders>
        <w:shd w:val="clear" w:color="auto" w:fill="365F91"/>
      </w:tcPr>
    </w:tblStylePr>
    <w:tblStylePr w:type="band1Vert">
      <w:rPr>
        <w:rFonts w:cs="Times New Roman"/>
      </w:rPr>
      <w:tblPr/>
      <w:tcPr>
        <w:tcBorders>
          <w:top w:val="nil"/>
          <w:left w:val="nil"/>
          <w:bottom w:val="nil"/>
          <w:right w:val="nil"/>
          <w:insideH w:val="nil"/>
          <w:insideV w:val="nil"/>
        </w:tcBorders>
        <w:shd w:val="clear" w:color="auto" w:fill="365F91"/>
      </w:tcPr>
    </w:tblStylePr>
    <w:tblStylePr w:type="band1Horz">
      <w:rPr>
        <w:rFonts w:cs="Times New Roman"/>
      </w:rPr>
      <w:tblPr/>
      <w:tcPr>
        <w:tcBorders>
          <w:top w:val="nil"/>
          <w:left w:val="nil"/>
          <w:bottom w:val="nil"/>
          <w:right w:val="nil"/>
          <w:insideH w:val="nil"/>
          <w:insideV w:val="nil"/>
        </w:tcBorders>
        <w:shd w:val="clear" w:color="auto" w:fill="365F91"/>
      </w:tcPr>
    </w:tblStylePr>
  </w:style>
  <w:style w:type="table" w:styleId="DarkList-Accent2">
    <w:name w:val="Dark List Accent 2"/>
    <w:basedOn w:val="TableNormal"/>
    <w:uiPriority w:val="99"/>
    <w:rsid w:val="001721A1"/>
    <w:rPr>
      <w:color w:val="FFFFFF"/>
    </w:rPr>
    <w:tblPr>
      <w:tblStyleRowBandSize w:val="1"/>
      <w:tblStyleColBandSize w:val="1"/>
    </w:tblPr>
    <w:tcPr>
      <w:shd w:val="clear" w:color="auto" w:fill="C0504D"/>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622423"/>
      </w:tcPr>
    </w:tblStylePr>
    <w:tblStylePr w:type="firstCol">
      <w:rPr>
        <w:rFonts w:cs="Times New Roman"/>
      </w:rPr>
      <w:tblPr/>
      <w:tcPr>
        <w:tcBorders>
          <w:top w:val="nil"/>
          <w:left w:val="nil"/>
          <w:bottom w:val="nil"/>
          <w:right w:val="single" w:sz="18" w:space="0" w:color="FFFFFF"/>
          <w:insideH w:val="nil"/>
          <w:insideV w:val="nil"/>
        </w:tcBorders>
        <w:shd w:val="clear" w:color="auto" w:fill="943634"/>
      </w:tcPr>
    </w:tblStylePr>
    <w:tblStylePr w:type="lastCol">
      <w:rPr>
        <w:rFonts w:cs="Times New Roman"/>
      </w:rPr>
      <w:tblPr/>
      <w:tcPr>
        <w:tcBorders>
          <w:top w:val="nil"/>
          <w:left w:val="single" w:sz="18" w:space="0" w:color="FFFFFF"/>
          <w:bottom w:val="nil"/>
          <w:right w:val="nil"/>
          <w:insideH w:val="nil"/>
          <w:insideV w:val="nil"/>
        </w:tcBorders>
        <w:shd w:val="clear" w:color="auto" w:fill="943634"/>
      </w:tcPr>
    </w:tblStylePr>
    <w:tblStylePr w:type="band1Vert">
      <w:rPr>
        <w:rFonts w:cs="Times New Roman"/>
      </w:rPr>
      <w:tblPr/>
      <w:tcPr>
        <w:tcBorders>
          <w:top w:val="nil"/>
          <w:left w:val="nil"/>
          <w:bottom w:val="nil"/>
          <w:right w:val="nil"/>
          <w:insideH w:val="nil"/>
          <w:insideV w:val="nil"/>
        </w:tcBorders>
        <w:shd w:val="clear" w:color="auto" w:fill="943634"/>
      </w:tcPr>
    </w:tblStylePr>
    <w:tblStylePr w:type="band1Horz">
      <w:rPr>
        <w:rFonts w:cs="Times New Roman"/>
      </w:rPr>
      <w:tblPr/>
      <w:tcPr>
        <w:tcBorders>
          <w:top w:val="nil"/>
          <w:left w:val="nil"/>
          <w:bottom w:val="nil"/>
          <w:right w:val="nil"/>
          <w:insideH w:val="nil"/>
          <w:insideV w:val="nil"/>
        </w:tcBorders>
        <w:shd w:val="clear" w:color="auto" w:fill="943634"/>
      </w:tcPr>
    </w:tblStylePr>
  </w:style>
  <w:style w:type="table" w:styleId="DarkList-Accent3">
    <w:name w:val="Dark List Accent 3"/>
    <w:basedOn w:val="TableNormal"/>
    <w:uiPriority w:val="99"/>
    <w:rsid w:val="001721A1"/>
    <w:rPr>
      <w:color w:val="FFFFFF"/>
    </w:rPr>
    <w:tblPr>
      <w:tblStyleRowBandSize w:val="1"/>
      <w:tblStyleColBandSize w:val="1"/>
    </w:tblPr>
    <w:tcPr>
      <w:shd w:val="clear" w:color="auto" w:fill="9BBB59"/>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4E6128"/>
      </w:tcPr>
    </w:tblStylePr>
    <w:tblStylePr w:type="firstCol">
      <w:rPr>
        <w:rFonts w:cs="Times New Roman"/>
      </w:rPr>
      <w:tblPr/>
      <w:tcPr>
        <w:tcBorders>
          <w:top w:val="nil"/>
          <w:left w:val="nil"/>
          <w:bottom w:val="nil"/>
          <w:right w:val="single" w:sz="18" w:space="0" w:color="FFFFFF"/>
          <w:insideH w:val="nil"/>
          <w:insideV w:val="nil"/>
        </w:tcBorders>
        <w:shd w:val="clear" w:color="auto" w:fill="76923C"/>
      </w:tcPr>
    </w:tblStylePr>
    <w:tblStylePr w:type="lastCol">
      <w:rPr>
        <w:rFonts w:cs="Times New Roman"/>
      </w:rPr>
      <w:tblPr/>
      <w:tcPr>
        <w:tcBorders>
          <w:top w:val="nil"/>
          <w:left w:val="single" w:sz="18" w:space="0" w:color="FFFFFF"/>
          <w:bottom w:val="nil"/>
          <w:right w:val="nil"/>
          <w:insideH w:val="nil"/>
          <w:insideV w:val="nil"/>
        </w:tcBorders>
        <w:shd w:val="clear" w:color="auto" w:fill="76923C"/>
      </w:tcPr>
    </w:tblStylePr>
    <w:tblStylePr w:type="band1Vert">
      <w:rPr>
        <w:rFonts w:cs="Times New Roman"/>
      </w:rPr>
      <w:tblPr/>
      <w:tcPr>
        <w:tcBorders>
          <w:top w:val="nil"/>
          <w:left w:val="nil"/>
          <w:bottom w:val="nil"/>
          <w:right w:val="nil"/>
          <w:insideH w:val="nil"/>
          <w:insideV w:val="nil"/>
        </w:tcBorders>
        <w:shd w:val="clear" w:color="auto" w:fill="76923C"/>
      </w:tcPr>
    </w:tblStylePr>
    <w:tblStylePr w:type="band1Horz">
      <w:rPr>
        <w:rFonts w:cs="Times New Roman"/>
      </w:rPr>
      <w:tblPr/>
      <w:tcPr>
        <w:tcBorders>
          <w:top w:val="nil"/>
          <w:left w:val="nil"/>
          <w:bottom w:val="nil"/>
          <w:right w:val="nil"/>
          <w:insideH w:val="nil"/>
          <w:insideV w:val="nil"/>
        </w:tcBorders>
        <w:shd w:val="clear" w:color="auto" w:fill="76923C"/>
      </w:tcPr>
    </w:tblStylePr>
  </w:style>
  <w:style w:type="table" w:styleId="DarkList-Accent4">
    <w:name w:val="Dark List Accent 4"/>
    <w:basedOn w:val="TableNormal"/>
    <w:uiPriority w:val="99"/>
    <w:rsid w:val="001721A1"/>
    <w:rPr>
      <w:color w:val="FFFFFF"/>
    </w:rPr>
    <w:tblPr>
      <w:tblStyleRowBandSize w:val="1"/>
      <w:tblStyleColBandSize w:val="1"/>
    </w:tblPr>
    <w:tcPr>
      <w:shd w:val="clear" w:color="auto" w:fill="8064A2"/>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3F3151"/>
      </w:tcPr>
    </w:tblStylePr>
    <w:tblStylePr w:type="firstCol">
      <w:rPr>
        <w:rFonts w:cs="Times New Roman"/>
      </w:rPr>
      <w:tblPr/>
      <w:tcPr>
        <w:tcBorders>
          <w:top w:val="nil"/>
          <w:left w:val="nil"/>
          <w:bottom w:val="nil"/>
          <w:right w:val="single" w:sz="18" w:space="0" w:color="FFFFFF"/>
          <w:insideH w:val="nil"/>
          <w:insideV w:val="nil"/>
        </w:tcBorders>
        <w:shd w:val="clear" w:color="auto" w:fill="5F497A"/>
      </w:tcPr>
    </w:tblStylePr>
    <w:tblStylePr w:type="lastCol">
      <w:rPr>
        <w:rFonts w:cs="Times New Roman"/>
      </w:rPr>
      <w:tblPr/>
      <w:tcPr>
        <w:tcBorders>
          <w:top w:val="nil"/>
          <w:left w:val="single" w:sz="18" w:space="0" w:color="FFFFFF"/>
          <w:bottom w:val="nil"/>
          <w:right w:val="nil"/>
          <w:insideH w:val="nil"/>
          <w:insideV w:val="nil"/>
        </w:tcBorders>
        <w:shd w:val="clear" w:color="auto" w:fill="5F497A"/>
      </w:tcPr>
    </w:tblStylePr>
    <w:tblStylePr w:type="band1Vert">
      <w:rPr>
        <w:rFonts w:cs="Times New Roman"/>
      </w:rPr>
      <w:tblPr/>
      <w:tcPr>
        <w:tcBorders>
          <w:top w:val="nil"/>
          <w:left w:val="nil"/>
          <w:bottom w:val="nil"/>
          <w:right w:val="nil"/>
          <w:insideH w:val="nil"/>
          <w:insideV w:val="nil"/>
        </w:tcBorders>
        <w:shd w:val="clear" w:color="auto" w:fill="5F497A"/>
      </w:tcPr>
    </w:tblStylePr>
    <w:tblStylePr w:type="band1Horz">
      <w:rPr>
        <w:rFonts w:cs="Times New Roman"/>
      </w:rPr>
      <w:tblPr/>
      <w:tcPr>
        <w:tcBorders>
          <w:top w:val="nil"/>
          <w:left w:val="nil"/>
          <w:bottom w:val="nil"/>
          <w:right w:val="nil"/>
          <w:insideH w:val="nil"/>
          <w:insideV w:val="nil"/>
        </w:tcBorders>
        <w:shd w:val="clear" w:color="auto" w:fill="5F497A"/>
      </w:tcPr>
    </w:tblStylePr>
  </w:style>
  <w:style w:type="table" w:styleId="DarkList-Accent5">
    <w:name w:val="Dark List Accent 5"/>
    <w:basedOn w:val="TableNormal"/>
    <w:uiPriority w:val="99"/>
    <w:rsid w:val="001721A1"/>
    <w:rPr>
      <w:color w:val="FFFFFF"/>
    </w:rPr>
    <w:tblPr>
      <w:tblStyleRowBandSize w:val="1"/>
      <w:tblStyleColBandSize w:val="1"/>
    </w:tblPr>
    <w:tcPr>
      <w:shd w:val="clear" w:color="auto" w:fill="4BACC6"/>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205867"/>
      </w:tcPr>
    </w:tblStylePr>
    <w:tblStylePr w:type="firstCol">
      <w:rPr>
        <w:rFonts w:cs="Times New Roman"/>
      </w:rPr>
      <w:tblPr/>
      <w:tcPr>
        <w:tcBorders>
          <w:top w:val="nil"/>
          <w:left w:val="nil"/>
          <w:bottom w:val="nil"/>
          <w:right w:val="single" w:sz="18" w:space="0" w:color="FFFFFF"/>
          <w:insideH w:val="nil"/>
          <w:insideV w:val="nil"/>
        </w:tcBorders>
        <w:shd w:val="clear" w:color="auto" w:fill="31849B"/>
      </w:tcPr>
    </w:tblStylePr>
    <w:tblStylePr w:type="lastCol">
      <w:rPr>
        <w:rFonts w:cs="Times New Roman"/>
      </w:rPr>
      <w:tblPr/>
      <w:tcPr>
        <w:tcBorders>
          <w:top w:val="nil"/>
          <w:left w:val="single" w:sz="18" w:space="0" w:color="FFFFFF"/>
          <w:bottom w:val="nil"/>
          <w:right w:val="nil"/>
          <w:insideH w:val="nil"/>
          <w:insideV w:val="nil"/>
        </w:tcBorders>
        <w:shd w:val="clear" w:color="auto" w:fill="31849B"/>
      </w:tcPr>
    </w:tblStylePr>
    <w:tblStylePr w:type="band1Vert">
      <w:rPr>
        <w:rFonts w:cs="Times New Roman"/>
      </w:rPr>
      <w:tblPr/>
      <w:tcPr>
        <w:tcBorders>
          <w:top w:val="nil"/>
          <w:left w:val="nil"/>
          <w:bottom w:val="nil"/>
          <w:right w:val="nil"/>
          <w:insideH w:val="nil"/>
          <w:insideV w:val="nil"/>
        </w:tcBorders>
        <w:shd w:val="clear" w:color="auto" w:fill="31849B"/>
      </w:tcPr>
    </w:tblStylePr>
    <w:tblStylePr w:type="band1Horz">
      <w:rPr>
        <w:rFonts w:cs="Times New Roman"/>
      </w:rPr>
      <w:tblPr/>
      <w:tcPr>
        <w:tcBorders>
          <w:top w:val="nil"/>
          <w:left w:val="nil"/>
          <w:bottom w:val="nil"/>
          <w:right w:val="nil"/>
          <w:insideH w:val="nil"/>
          <w:insideV w:val="nil"/>
        </w:tcBorders>
        <w:shd w:val="clear" w:color="auto" w:fill="31849B"/>
      </w:tcPr>
    </w:tblStylePr>
  </w:style>
  <w:style w:type="table" w:styleId="DarkList-Accent6">
    <w:name w:val="Dark List Accent 6"/>
    <w:basedOn w:val="TableNormal"/>
    <w:uiPriority w:val="99"/>
    <w:rsid w:val="001721A1"/>
    <w:rPr>
      <w:color w:val="FFFFFF"/>
    </w:rPr>
    <w:tblPr>
      <w:tblStyleRowBandSize w:val="1"/>
      <w:tblStyleColBandSize w:val="1"/>
    </w:tblPr>
    <w:tcPr>
      <w:shd w:val="clear" w:color="auto" w:fill="F79646"/>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974706"/>
      </w:tcPr>
    </w:tblStylePr>
    <w:tblStylePr w:type="firstCol">
      <w:rPr>
        <w:rFonts w:cs="Times New Roman"/>
      </w:rPr>
      <w:tblPr/>
      <w:tcPr>
        <w:tcBorders>
          <w:top w:val="nil"/>
          <w:left w:val="nil"/>
          <w:bottom w:val="nil"/>
          <w:right w:val="single" w:sz="18" w:space="0" w:color="FFFFFF"/>
          <w:insideH w:val="nil"/>
          <w:insideV w:val="nil"/>
        </w:tcBorders>
        <w:shd w:val="clear" w:color="auto" w:fill="E36C0A"/>
      </w:tcPr>
    </w:tblStylePr>
    <w:tblStylePr w:type="lastCol">
      <w:rPr>
        <w:rFonts w:cs="Times New Roman"/>
      </w:rPr>
      <w:tblPr/>
      <w:tcPr>
        <w:tcBorders>
          <w:top w:val="nil"/>
          <w:left w:val="single" w:sz="18" w:space="0" w:color="FFFFFF"/>
          <w:bottom w:val="nil"/>
          <w:right w:val="nil"/>
          <w:insideH w:val="nil"/>
          <w:insideV w:val="nil"/>
        </w:tcBorders>
        <w:shd w:val="clear" w:color="auto" w:fill="E36C0A"/>
      </w:tcPr>
    </w:tblStylePr>
    <w:tblStylePr w:type="band1Vert">
      <w:rPr>
        <w:rFonts w:cs="Times New Roman"/>
      </w:rPr>
      <w:tblPr/>
      <w:tcPr>
        <w:tcBorders>
          <w:top w:val="nil"/>
          <w:left w:val="nil"/>
          <w:bottom w:val="nil"/>
          <w:right w:val="nil"/>
          <w:insideH w:val="nil"/>
          <w:insideV w:val="nil"/>
        </w:tcBorders>
        <w:shd w:val="clear" w:color="auto" w:fill="E36C0A"/>
      </w:tcPr>
    </w:tblStylePr>
    <w:tblStylePr w:type="band1Horz">
      <w:rPr>
        <w:rFonts w:cs="Times New Roman"/>
      </w:rPr>
      <w:tblPr/>
      <w:tcPr>
        <w:tcBorders>
          <w:top w:val="nil"/>
          <w:left w:val="nil"/>
          <w:bottom w:val="nil"/>
          <w:right w:val="nil"/>
          <w:insideH w:val="nil"/>
          <w:insideV w:val="nil"/>
        </w:tcBorders>
        <w:shd w:val="clear" w:color="auto" w:fill="E36C0A"/>
      </w:tcPr>
    </w:tblStylePr>
  </w:style>
  <w:style w:type="paragraph" w:styleId="HTMLAddress">
    <w:name w:val="HTML Address"/>
    <w:basedOn w:val="Normal"/>
    <w:link w:val="HTMLAddressChar"/>
    <w:uiPriority w:val="99"/>
    <w:rsid w:val="001721A1"/>
    <w:rPr>
      <w:rFonts w:eastAsia="SimSun"/>
      <w:i/>
      <w:iCs/>
      <w:szCs w:val="24"/>
      <w:lang w:eastAsia="zh-CN"/>
    </w:rPr>
  </w:style>
  <w:style w:type="character" w:customStyle="1" w:styleId="HTMLAddressChar">
    <w:name w:val="HTML Address Char"/>
    <w:basedOn w:val="DefaultParagraphFont"/>
    <w:link w:val="HTMLAddress"/>
    <w:uiPriority w:val="99"/>
    <w:locked/>
    <w:rsid w:val="001721A1"/>
    <w:rPr>
      <w:rFonts w:eastAsia="SimSun" w:cs="Times New Roman"/>
      <w:i/>
      <w:sz w:val="24"/>
      <w:lang w:eastAsia="zh-CN"/>
    </w:rPr>
  </w:style>
  <w:style w:type="character" w:styleId="HTMLCite">
    <w:name w:val="HTML Cite"/>
    <w:basedOn w:val="DefaultParagraphFont"/>
    <w:uiPriority w:val="99"/>
    <w:rsid w:val="001721A1"/>
    <w:rPr>
      <w:rFonts w:cs="Times New Roman"/>
      <w:i/>
    </w:rPr>
  </w:style>
  <w:style w:type="character" w:styleId="HTMLCode">
    <w:name w:val="HTML Code"/>
    <w:basedOn w:val="DefaultParagraphFont"/>
    <w:uiPriority w:val="99"/>
    <w:rsid w:val="001721A1"/>
    <w:rPr>
      <w:rFonts w:ascii="Courier New" w:hAnsi="Courier New" w:cs="Times New Roman"/>
      <w:sz w:val="20"/>
    </w:rPr>
  </w:style>
  <w:style w:type="character" w:styleId="HTMLDefinition">
    <w:name w:val="HTML Definition"/>
    <w:basedOn w:val="DefaultParagraphFont"/>
    <w:uiPriority w:val="99"/>
    <w:rsid w:val="001721A1"/>
    <w:rPr>
      <w:rFonts w:cs="Times New Roman"/>
      <w:i/>
    </w:rPr>
  </w:style>
  <w:style w:type="character" w:styleId="HTMLKeyboard">
    <w:name w:val="HTML Keyboard"/>
    <w:basedOn w:val="DefaultParagraphFont"/>
    <w:uiPriority w:val="99"/>
    <w:rsid w:val="001721A1"/>
    <w:rPr>
      <w:rFonts w:ascii="Courier New" w:hAnsi="Courier New" w:cs="Times New Roman"/>
      <w:sz w:val="20"/>
    </w:rPr>
  </w:style>
  <w:style w:type="character" w:styleId="HTMLSample">
    <w:name w:val="HTML Sample"/>
    <w:basedOn w:val="DefaultParagraphFont"/>
    <w:uiPriority w:val="99"/>
    <w:rsid w:val="001721A1"/>
    <w:rPr>
      <w:rFonts w:ascii="Courier New" w:hAnsi="Courier New" w:cs="Times New Roman"/>
    </w:rPr>
  </w:style>
  <w:style w:type="character" w:styleId="HTMLTypewriter">
    <w:name w:val="HTML Typewriter"/>
    <w:basedOn w:val="DefaultParagraphFont"/>
    <w:uiPriority w:val="99"/>
    <w:rsid w:val="001721A1"/>
    <w:rPr>
      <w:rFonts w:ascii="Courier New" w:hAnsi="Courier New" w:cs="Times New Roman"/>
      <w:sz w:val="20"/>
    </w:rPr>
  </w:style>
  <w:style w:type="paragraph" w:styleId="Index3">
    <w:name w:val="index 3"/>
    <w:basedOn w:val="Normal"/>
    <w:next w:val="Normal"/>
    <w:autoRedefine/>
    <w:uiPriority w:val="99"/>
    <w:rsid w:val="001721A1"/>
    <w:pPr>
      <w:ind w:left="660" w:hanging="220"/>
    </w:pPr>
  </w:style>
  <w:style w:type="paragraph" w:styleId="Index4">
    <w:name w:val="index 4"/>
    <w:basedOn w:val="Normal"/>
    <w:next w:val="Normal"/>
    <w:autoRedefine/>
    <w:uiPriority w:val="99"/>
    <w:rsid w:val="001721A1"/>
    <w:pPr>
      <w:ind w:left="880" w:hanging="220"/>
    </w:pPr>
  </w:style>
  <w:style w:type="table" w:customStyle="1" w:styleId="LightGrid1">
    <w:name w:val="Light Grid1"/>
    <w:uiPriority w:val="99"/>
    <w:rsid w:val="001721A1"/>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style>
  <w:style w:type="table" w:customStyle="1" w:styleId="LightGrid-Accent11">
    <w:name w:val="Light Grid - Accent 11"/>
    <w:uiPriority w:val="99"/>
    <w:rsid w:val="001721A1"/>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style>
  <w:style w:type="table" w:styleId="LightGrid-Accent2">
    <w:name w:val="Light Grid Accent 2"/>
    <w:basedOn w:val="TableNormal"/>
    <w:uiPriority w:val="99"/>
    <w:rsid w:val="001721A1"/>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pPr>
      <w:rPr>
        <w:rFonts w:ascii="Cambria" w:eastAsia="Times New Roman" w:hAnsi="Cambria"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pPr>
      <w:rPr>
        <w:rFonts w:ascii="Cambria" w:eastAsia="Times New Roman" w:hAnsi="Cambria"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rPr>
        <w:rFonts w:cs="Times New Roman"/>
      </w:rPr>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rPr>
        <w:rFonts w:cs="Times New Roman"/>
      </w:rPr>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rPr>
        <w:rFonts w:cs="Times New Roman"/>
      </w:rPr>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LightGrid-Accent3">
    <w:name w:val="Light Grid Accent 3"/>
    <w:basedOn w:val="TableNormal"/>
    <w:uiPriority w:val="99"/>
    <w:rsid w:val="001721A1"/>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pPr>
      <w:rPr>
        <w:rFonts w:ascii="Cambria" w:eastAsia="Times New Roma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pPr>
      <w:rPr>
        <w:rFonts w:ascii="Cambria" w:eastAsia="Times New Roma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rPr>
        <w:rFonts w:cs="Times New Roman"/>
      </w:rPr>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rPr>
        <w:rFonts w:cs="Times New Roman"/>
      </w:rPr>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rPr>
        <w:rFonts w:cs="Times New Roman"/>
      </w:rPr>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LightGrid-Accent4">
    <w:name w:val="Light Grid Accent 4"/>
    <w:basedOn w:val="TableNormal"/>
    <w:uiPriority w:val="99"/>
    <w:rsid w:val="001721A1"/>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pPr>
      <w:rPr>
        <w:rFonts w:ascii="Cambria" w:eastAsia="Times New Roman" w:hAnsi="Cambria"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pPr>
      <w:rPr>
        <w:rFonts w:ascii="Cambria" w:eastAsia="Times New Roman" w:hAnsi="Cambria"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rPr>
        <w:rFonts w:cs="Times New Roman"/>
      </w:rPr>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rPr>
        <w:rFonts w:cs="Times New Roman"/>
      </w:rPr>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rPr>
        <w:rFonts w:cs="Times New Roman"/>
      </w:rPr>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LightGrid-Accent5">
    <w:name w:val="Light Grid Accent 5"/>
    <w:basedOn w:val="TableNormal"/>
    <w:uiPriority w:val="99"/>
    <w:rsid w:val="001721A1"/>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pPr>
      <w:rPr>
        <w:rFonts w:ascii="Cambria" w:eastAsia="Times New Roman" w:hAnsi="Cambria"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pPr>
      <w:rPr>
        <w:rFonts w:ascii="Cambria" w:eastAsia="Times New Roman" w:hAnsi="Cambria"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rPr>
        <w:rFonts w:cs="Times New Roman"/>
      </w:rPr>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rPr>
        <w:rFonts w:cs="Times New Roman"/>
      </w:rPr>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rPr>
        <w:rFonts w:cs="Times New Roman"/>
      </w:rPr>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LightGrid-Accent6">
    <w:name w:val="Light Grid Accent 6"/>
    <w:basedOn w:val="TableNormal"/>
    <w:uiPriority w:val="99"/>
    <w:rsid w:val="001721A1"/>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pPr>
      <w:rPr>
        <w:rFonts w:ascii="Cambria" w:eastAsia="Times New Roman" w:hAnsi="Cambria"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pPr>
      <w:rPr>
        <w:rFonts w:ascii="Cambria" w:eastAsia="Times New Roman" w:hAnsi="Cambria"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rPr>
        <w:rFonts w:cs="Times New Roman"/>
      </w:rPr>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customStyle="1" w:styleId="LightList1">
    <w:name w:val="Light List1"/>
    <w:uiPriority w:val="99"/>
    <w:rsid w:val="001721A1"/>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style>
  <w:style w:type="table" w:customStyle="1" w:styleId="LightList-Accent11">
    <w:name w:val="Light List - Accent 11"/>
    <w:uiPriority w:val="99"/>
    <w:rsid w:val="001721A1"/>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style>
  <w:style w:type="table" w:styleId="LightList-Accent2">
    <w:name w:val="Light List Accent 2"/>
    <w:basedOn w:val="TableNormal"/>
    <w:uiPriority w:val="99"/>
    <w:rsid w:val="001721A1"/>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pPr>
      <w:rPr>
        <w:rFonts w:cs="Times New Roman"/>
        <w:b/>
        <w:bCs/>
        <w:color w:val="FFFFFF"/>
      </w:rPr>
      <w:tblPr/>
      <w:tcPr>
        <w:shd w:val="clear" w:color="auto" w:fill="C0504D"/>
      </w:tcPr>
    </w:tblStylePr>
    <w:tblStylePr w:type="lastRow">
      <w:pPr>
        <w:spacing w:before="0" w:after="0"/>
      </w:pPr>
      <w:rPr>
        <w:rFonts w:cs="Times New Roman"/>
        <w:b/>
        <w:bCs/>
      </w:rPr>
      <w:tblPr/>
      <w:tcPr>
        <w:tcBorders>
          <w:top w:val="double" w:sz="6" w:space="0" w:color="C0504D"/>
          <w:left w:val="single" w:sz="8" w:space="0" w:color="C0504D"/>
          <w:bottom w:val="single" w:sz="8" w:space="0" w:color="C0504D"/>
          <w:right w:val="single" w:sz="8" w:space="0" w:color="C0504D"/>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C0504D"/>
          <w:left w:val="single" w:sz="8" w:space="0" w:color="C0504D"/>
          <w:bottom w:val="single" w:sz="8" w:space="0" w:color="C0504D"/>
          <w:right w:val="single" w:sz="8" w:space="0" w:color="C0504D"/>
        </w:tcBorders>
      </w:tcPr>
    </w:tblStylePr>
    <w:tblStylePr w:type="band1Horz">
      <w:rPr>
        <w:rFonts w:cs="Times New Roman"/>
      </w:rPr>
      <w:tblPr/>
      <w:tcPr>
        <w:tcBorders>
          <w:top w:val="single" w:sz="8" w:space="0" w:color="C0504D"/>
          <w:left w:val="single" w:sz="8" w:space="0" w:color="C0504D"/>
          <w:bottom w:val="single" w:sz="8" w:space="0" w:color="C0504D"/>
          <w:right w:val="single" w:sz="8" w:space="0" w:color="C0504D"/>
        </w:tcBorders>
      </w:tcPr>
    </w:tblStylePr>
  </w:style>
  <w:style w:type="table" w:styleId="LightList-Accent3">
    <w:name w:val="Light List Accent 3"/>
    <w:basedOn w:val="TableNormal"/>
    <w:uiPriority w:val="99"/>
    <w:rsid w:val="001721A1"/>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pPr>
      <w:rPr>
        <w:rFonts w:cs="Times New Roman"/>
        <w:b/>
        <w:bCs/>
        <w:color w:val="FFFFFF"/>
      </w:rPr>
      <w:tblPr/>
      <w:tcPr>
        <w:shd w:val="clear" w:color="auto" w:fill="9BBB59"/>
      </w:tcPr>
    </w:tblStylePr>
    <w:tblStylePr w:type="lastRow">
      <w:pPr>
        <w:spacing w:before="0" w:after="0"/>
      </w:pPr>
      <w:rPr>
        <w:rFonts w:cs="Times New Roman"/>
        <w:b/>
        <w:bCs/>
      </w:rPr>
      <w:tblPr/>
      <w:tcPr>
        <w:tcBorders>
          <w:top w:val="double" w:sz="6" w:space="0" w:color="9BBB59"/>
          <w:left w:val="single" w:sz="8" w:space="0" w:color="9BBB59"/>
          <w:bottom w:val="single" w:sz="8" w:space="0" w:color="9BBB59"/>
          <w:right w:val="single" w:sz="8" w:space="0" w:color="9BBB59"/>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9BBB59"/>
          <w:left w:val="single" w:sz="8" w:space="0" w:color="9BBB59"/>
          <w:bottom w:val="single" w:sz="8" w:space="0" w:color="9BBB59"/>
          <w:right w:val="single" w:sz="8" w:space="0" w:color="9BBB59"/>
        </w:tcBorders>
      </w:tcPr>
    </w:tblStylePr>
    <w:tblStylePr w:type="band1Horz">
      <w:rPr>
        <w:rFonts w:cs="Times New Roman"/>
      </w:rPr>
      <w:tblPr/>
      <w:tcPr>
        <w:tcBorders>
          <w:top w:val="single" w:sz="8" w:space="0" w:color="9BBB59"/>
          <w:left w:val="single" w:sz="8" w:space="0" w:color="9BBB59"/>
          <w:bottom w:val="single" w:sz="8" w:space="0" w:color="9BBB59"/>
          <w:right w:val="single" w:sz="8" w:space="0" w:color="9BBB59"/>
        </w:tcBorders>
      </w:tcPr>
    </w:tblStylePr>
  </w:style>
  <w:style w:type="table" w:styleId="LightList-Accent4">
    <w:name w:val="Light List Accent 4"/>
    <w:basedOn w:val="TableNormal"/>
    <w:uiPriority w:val="99"/>
    <w:rsid w:val="001721A1"/>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pPr>
      <w:rPr>
        <w:rFonts w:cs="Times New Roman"/>
        <w:b/>
        <w:bCs/>
        <w:color w:val="FFFFFF"/>
      </w:rPr>
      <w:tblPr/>
      <w:tcPr>
        <w:shd w:val="clear" w:color="auto" w:fill="8064A2"/>
      </w:tcPr>
    </w:tblStylePr>
    <w:tblStylePr w:type="lastRow">
      <w:pPr>
        <w:spacing w:before="0" w:after="0"/>
      </w:pPr>
      <w:rPr>
        <w:rFonts w:cs="Times New Roman"/>
        <w:b/>
        <w:bCs/>
      </w:rPr>
      <w:tblPr/>
      <w:tcPr>
        <w:tcBorders>
          <w:top w:val="double" w:sz="6" w:space="0" w:color="8064A2"/>
          <w:left w:val="single" w:sz="8" w:space="0" w:color="8064A2"/>
          <w:bottom w:val="single" w:sz="8" w:space="0" w:color="8064A2"/>
          <w:right w:val="single" w:sz="8" w:space="0" w:color="8064A2"/>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8064A2"/>
          <w:left w:val="single" w:sz="8" w:space="0" w:color="8064A2"/>
          <w:bottom w:val="single" w:sz="8" w:space="0" w:color="8064A2"/>
          <w:right w:val="single" w:sz="8" w:space="0" w:color="8064A2"/>
        </w:tcBorders>
      </w:tcPr>
    </w:tblStylePr>
    <w:tblStylePr w:type="band1Horz">
      <w:rPr>
        <w:rFonts w:cs="Times New Roman"/>
      </w:rPr>
      <w:tblPr/>
      <w:tcPr>
        <w:tcBorders>
          <w:top w:val="single" w:sz="8" w:space="0" w:color="8064A2"/>
          <w:left w:val="single" w:sz="8" w:space="0" w:color="8064A2"/>
          <w:bottom w:val="single" w:sz="8" w:space="0" w:color="8064A2"/>
          <w:right w:val="single" w:sz="8" w:space="0" w:color="8064A2"/>
        </w:tcBorders>
      </w:tcPr>
    </w:tblStylePr>
  </w:style>
  <w:style w:type="table" w:styleId="LightList-Accent5">
    <w:name w:val="Light List Accent 5"/>
    <w:basedOn w:val="TableNormal"/>
    <w:uiPriority w:val="99"/>
    <w:rsid w:val="001721A1"/>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pPr>
      <w:rPr>
        <w:rFonts w:cs="Times New Roman"/>
        <w:b/>
        <w:bCs/>
        <w:color w:val="FFFFFF"/>
      </w:rPr>
      <w:tblPr/>
      <w:tcPr>
        <w:shd w:val="clear" w:color="auto" w:fill="4BACC6"/>
      </w:tcPr>
    </w:tblStylePr>
    <w:tblStylePr w:type="lastRow">
      <w:pPr>
        <w:spacing w:before="0" w:after="0"/>
      </w:pPr>
      <w:rPr>
        <w:rFonts w:cs="Times New Roman"/>
        <w:b/>
        <w:bCs/>
      </w:rPr>
      <w:tblPr/>
      <w:tcPr>
        <w:tcBorders>
          <w:top w:val="double" w:sz="6" w:space="0" w:color="4BACC6"/>
          <w:left w:val="single" w:sz="8" w:space="0" w:color="4BACC6"/>
          <w:bottom w:val="single" w:sz="8" w:space="0" w:color="4BACC6"/>
          <w:right w:val="single" w:sz="8" w:space="0" w:color="4BACC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4BACC6"/>
          <w:left w:val="single" w:sz="8" w:space="0" w:color="4BACC6"/>
          <w:bottom w:val="single" w:sz="8" w:space="0" w:color="4BACC6"/>
          <w:right w:val="single" w:sz="8" w:space="0" w:color="4BACC6"/>
        </w:tcBorders>
      </w:tcPr>
    </w:tblStylePr>
    <w:tblStylePr w:type="band1Horz">
      <w:rPr>
        <w:rFonts w:cs="Times New Roman"/>
      </w:rPr>
      <w:tblPr/>
      <w:tcPr>
        <w:tcBorders>
          <w:top w:val="single" w:sz="8" w:space="0" w:color="4BACC6"/>
          <w:left w:val="single" w:sz="8" w:space="0" w:color="4BACC6"/>
          <w:bottom w:val="single" w:sz="8" w:space="0" w:color="4BACC6"/>
          <w:right w:val="single" w:sz="8" w:space="0" w:color="4BACC6"/>
        </w:tcBorders>
      </w:tcPr>
    </w:tblStylePr>
  </w:style>
  <w:style w:type="table" w:styleId="LightList-Accent6">
    <w:name w:val="Light List Accent 6"/>
    <w:basedOn w:val="TableNormal"/>
    <w:uiPriority w:val="99"/>
    <w:rsid w:val="001721A1"/>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table" w:customStyle="1" w:styleId="LightShading1">
    <w:name w:val="Light Shading1"/>
    <w:uiPriority w:val="99"/>
    <w:rsid w:val="001721A1"/>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LightShading-Accent11">
    <w:name w:val="Light Shading - Accent 11"/>
    <w:uiPriority w:val="99"/>
    <w:rsid w:val="001721A1"/>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styleId="LightShading-Accent2">
    <w:name w:val="Light Shading Accent 2"/>
    <w:basedOn w:val="TableNormal"/>
    <w:uiPriority w:val="99"/>
    <w:rsid w:val="001721A1"/>
    <w:rPr>
      <w:color w:val="943634"/>
    </w:rPr>
    <w:tblPr>
      <w:tblStyleRowBandSize w:val="1"/>
      <w:tblStyleColBandSize w:val="1"/>
      <w:tblBorders>
        <w:top w:val="single" w:sz="8" w:space="0" w:color="C0504D"/>
        <w:bottom w:val="single" w:sz="8" w:space="0" w:color="C0504D"/>
      </w:tblBorders>
    </w:tblPr>
    <w:tblStylePr w:type="firstRow">
      <w:pPr>
        <w:spacing w:before="0" w:after="0"/>
      </w:pPr>
      <w:rPr>
        <w:rFonts w:cs="Times New Roman"/>
        <w:b/>
        <w:bCs/>
      </w:rPr>
      <w:tblPr/>
      <w:tcPr>
        <w:tcBorders>
          <w:top w:val="single" w:sz="8" w:space="0" w:color="C0504D"/>
          <w:left w:val="nil"/>
          <w:bottom w:val="single" w:sz="8" w:space="0" w:color="C0504D"/>
          <w:right w:val="nil"/>
          <w:insideH w:val="nil"/>
          <w:insideV w:val="nil"/>
        </w:tcBorders>
      </w:tcPr>
    </w:tblStylePr>
    <w:tblStylePr w:type="lastRow">
      <w:pPr>
        <w:spacing w:before="0" w:after="0"/>
      </w:pPr>
      <w:rPr>
        <w:rFonts w:cs="Times New Roman"/>
        <w:b/>
        <w:bCs/>
      </w:rPr>
      <w:tblPr/>
      <w:tcPr>
        <w:tcBorders>
          <w:top w:val="single" w:sz="8" w:space="0" w:color="C0504D"/>
          <w:left w:val="nil"/>
          <w:bottom w:val="single" w:sz="8" w:space="0" w:color="C0504D"/>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FD3D2"/>
      </w:tcPr>
    </w:tblStylePr>
    <w:tblStylePr w:type="band1Horz">
      <w:rPr>
        <w:rFonts w:cs="Times New Roman"/>
      </w:rPr>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99"/>
    <w:rsid w:val="001721A1"/>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99"/>
    <w:rsid w:val="001721A1"/>
    <w:rPr>
      <w:color w:val="5F497A"/>
    </w:rPr>
    <w:tblPr>
      <w:tblStyleRowBandSize w:val="1"/>
      <w:tblStyleColBandSize w:val="1"/>
      <w:tblBorders>
        <w:top w:val="single" w:sz="8" w:space="0" w:color="8064A2"/>
        <w:bottom w:val="single" w:sz="8" w:space="0" w:color="8064A2"/>
      </w:tblBorders>
    </w:tblPr>
    <w:tblStylePr w:type="firstRow">
      <w:pPr>
        <w:spacing w:before="0" w:after="0"/>
      </w:pPr>
      <w:rPr>
        <w:rFonts w:cs="Times New Roman"/>
        <w:b/>
        <w:bCs/>
      </w:rPr>
      <w:tblPr/>
      <w:tcPr>
        <w:tcBorders>
          <w:top w:val="single" w:sz="8" w:space="0" w:color="8064A2"/>
          <w:left w:val="nil"/>
          <w:bottom w:val="single" w:sz="8" w:space="0" w:color="8064A2"/>
          <w:right w:val="nil"/>
          <w:insideH w:val="nil"/>
          <w:insideV w:val="nil"/>
        </w:tcBorders>
      </w:tcPr>
    </w:tblStylePr>
    <w:tblStylePr w:type="lastRow">
      <w:pPr>
        <w:spacing w:before="0" w:after="0"/>
      </w:pPr>
      <w:rPr>
        <w:rFonts w:cs="Times New Roman"/>
        <w:b/>
        <w:bCs/>
      </w:rPr>
      <w:tblPr/>
      <w:tcPr>
        <w:tcBorders>
          <w:top w:val="single" w:sz="8" w:space="0" w:color="8064A2"/>
          <w:left w:val="nil"/>
          <w:bottom w:val="single" w:sz="8" w:space="0" w:color="8064A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FD8E8"/>
      </w:tcPr>
    </w:tblStylePr>
    <w:tblStylePr w:type="band1Horz">
      <w:rPr>
        <w:rFonts w:cs="Times New Roman"/>
      </w:rPr>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99"/>
    <w:rsid w:val="001721A1"/>
    <w:rPr>
      <w:color w:val="31849B"/>
    </w:rPr>
    <w:tblPr>
      <w:tblStyleRowBandSize w:val="1"/>
      <w:tblStyleColBandSize w:val="1"/>
      <w:tblBorders>
        <w:top w:val="single" w:sz="8" w:space="0" w:color="4BACC6"/>
        <w:bottom w:val="single" w:sz="8" w:space="0" w:color="4BACC6"/>
      </w:tblBorders>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styleId="LightShading-Accent6">
    <w:name w:val="Light Shading Accent 6"/>
    <w:basedOn w:val="TableNormal"/>
    <w:uiPriority w:val="99"/>
    <w:rsid w:val="001721A1"/>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paragraph" w:styleId="List3">
    <w:name w:val="List 3"/>
    <w:basedOn w:val="Normal"/>
    <w:uiPriority w:val="99"/>
    <w:rsid w:val="001721A1"/>
    <w:pPr>
      <w:ind w:left="849" w:hanging="283"/>
      <w:contextualSpacing/>
    </w:pPr>
  </w:style>
  <w:style w:type="table" w:customStyle="1" w:styleId="MediumGrid11">
    <w:name w:val="Medium Grid 11"/>
    <w:uiPriority w:val="99"/>
    <w:rsid w:val="001721A1"/>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style>
  <w:style w:type="table" w:styleId="MediumGrid1-Accent1">
    <w:name w:val="Medium Grid 1 Accent 1"/>
    <w:basedOn w:val="TableNormal"/>
    <w:uiPriority w:val="99"/>
    <w:rsid w:val="001721A1"/>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rFonts w:cs="Times New Roman"/>
        <w:b/>
        <w:bCs/>
      </w:rPr>
    </w:tblStylePr>
    <w:tblStylePr w:type="lastRow">
      <w:rPr>
        <w:rFonts w:cs="Times New Roman"/>
        <w:b/>
        <w:bCs/>
      </w:rPr>
      <w:tblPr/>
      <w:tcPr>
        <w:tcBorders>
          <w:top w:val="single" w:sz="18" w:space="0" w:color="7BA0CD"/>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A7BFDE"/>
      </w:tcPr>
    </w:tblStylePr>
    <w:tblStylePr w:type="band1Horz">
      <w:rPr>
        <w:rFonts w:cs="Times New Roman"/>
      </w:rPr>
      <w:tblPr/>
      <w:tcPr>
        <w:shd w:val="clear" w:color="auto" w:fill="A7BFDE"/>
      </w:tcPr>
    </w:tblStylePr>
  </w:style>
  <w:style w:type="table" w:styleId="MediumGrid1-Accent2">
    <w:name w:val="Medium Grid 1 Accent 2"/>
    <w:basedOn w:val="TableNormal"/>
    <w:uiPriority w:val="99"/>
    <w:rsid w:val="001721A1"/>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rFonts w:cs="Times New Roman"/>
        <w:b/>
        <w:bCs/>
      </w:rPr>
    </w:tblStylePr>
    <w:tblStylePr w:type="lastRow">
      <w:rPr>
        <w:rFonts w:cs="Times New Roman"/>
        <w:b/>
        <w:bCs/>
      </w:rPr>
      <w:tblPr/>
      <w:tcPr>
        <w:tcBorders>
          <w:top w:val="single" w:sz="18" w:space="0" w:color="CF7B79"/>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FA7A6"/>
      </w:tcPr>
    </w:tblStylePr>
    <w:tblStylePr w:type="band1Horz">
      <w:rPr>
        <w:rFonts w:cs="Times New Roman"/>
      </w:rPr>
      <w:tblPr/>
      <w:tcPr>
        <w:shd w:val="clear" w:color="auto" w:fill="DFA7A6"/>
      </w:tcPr>
    </w:tblStylePr>
  </w:style>
  <w:style w:type="table" w:styleId="MediumGrid1-Accent3">
    <w:name w:val="Medium Grid 1 Accent 3"/>
    <w:basedOn w:val="TableNormal"/>
    <w:uiPriority w:val="99"/>
    <w:rsid w:val="001721A1"/>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rFonts w:cs="Times New Roman"/>
        <w:b/>
        <w:bCs/>
      </w:rPr>
    </w:tblStylePr>
    <w:tblStylePr w:type="lastRow">
      <w:rPr>
        <w:rFonts w:cs="Times New Roman"/>
        <w:b/>
        <w:bCs/>
      </w:rPr>
      <w:tblPr/>
      <w:tcPr>
        <w:tcBorders>
          <w:top w:val="single" w:sz="18" w:space="0" w:color="B3CC82"/>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CDDDAC"/>
      </w:tcPr>
    </w:tblStylePr>
    <w:tblStylePr w:type="band1Horz">
      <w:rPr>
        <w:rFonts w:cs="Times New Roman"/>
      </w:rPr>
      <w:tblPr/>
      <w:tcPr>
        <w:shd w:val="clear" w:color="auto" w:fill="CDDDAC"/>
      </w:tcPr>
    </w:tblStylePr>
  </w:style>
  <w:style w:type="table" w:styleId="MediumGrid1-Accent4">
    <w:name w:val="Medium Grid 1 Accent 4"/>
    <w:basedOn w:val="TableNormal"/>
    <w:uiPriority w:val="99"/>
    <w:rsid w:val="001721A1"/>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rFonts w:cs="Times New Roman"/>
        <w:b/>
        <w:bCs/>
      </w:rPr>
    </w:tblStylePr>
    <w:tblStylePr w:type="lastRow">
      <w:rPr>
        <w:rFonts w:cs="Times New Roman"/>
        <w:b/>
        <w:bCs/>
      </w:rPr>
      <w:tblPr/>
      <w:tcPr>
        <w:tcBorders>
          <w:top w:val="single" w:sz="18" w:space="0" w:color="9F8AB9"/>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BFB1D0"/>
      </w:tcPr>
    </w:tblStylePr>
    <w:tblStylePr w:type="band1Horz">
      <w:rPr>
        <w:rFonts w:cs="Times New Roman"/>
      </w:rPr>
      <w:tblPr/>
      <w:tcPr>
        <w:shd w:val="clear" w:color="auto" w:fill="BFB1D0"/>
      </w:tcPr>
    </w:tblStylePr>
  </w:style>
  <w:style w:type="table" w:styleId="MediumGrid1-Accent5">
    <w:name w:val="Medium Grid 1 Accent 5"/>
    <w:basedOn w:val="TableNormal"/>
    <w:uiPriority w:val="99"/>
    <w:rsid w:val="001721A1"/>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rFonts w:cs="Times New Roman"/>
        <w:b/>
        <w:bCs/>
      </w:rPr>
    </w:tblStylePr>
    <w:tblStylePr w:type="lastRow">
      <w:rPr>
        <w:rFonts w:cs="Times New Roman"/>
        <w:b/>
        <w:bCs/>
      </w:rPr>
      <w:tblPr/>
      <w:tcPr>
        <w:tcBorders>
          <w:top w:val="single" w:sz="18" w:space="0" w:color="78C0D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A5D5E2"/>
      </w:tcPr>
    </w:tblStylePr>
    <w:tblStylePr w:type="band1Horz">
      <w:rPr>
        <w:rFonts w:cs="Times New Roman"/>
      </w:rPr>
      <w:tblPr/>
      <w:tcPr>
        <w:shd w:val="clear" w:color="auto" w:fill="A5D5E2"/>
      </w:tcPr>
    </w:tblStylePr>
  </w:style>
  <w:style w:type="table" w:styleId="MediumGrid1-Accent6">
    <w:name w:val="Medium Grid 1 Accent 6"/>
    <w:basedOn w:val="TableNormal"/>
    <w:uiPriority w:val="99"/>
    <w:rsid w:val="001721A1"/>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rFonts w:cs="Times New Roman"/>
        <w:b/>
        <w:bCs/>
      </w:rPr>
    </w:tblStylePr>
    <w:tblStylePr w:type="lastRow">
      <w:rPr>
        <w:rFonts w:cs="Times New Roman"/>
        <w:b/>
        <w:bCs/>
      </w:rPr>
      <w:tblPr/>
      <w:tcPr>
        <w:tcBorders>
          <w:top w:val="single" w:sz="18" w:space="0" w:color="F9B07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BCAA2"/>
      </w:tcPr>
    </w:tblStylePr>
    <w:tblStylePr w:type="band1Horz">
      <w:rPr>
        <w:rFonts w:cs="Times New Roman"/>
      </w:rPr>
      <w:tblPr/>
      <w:tcPr>
        <w:shd w:val="clear" w:color="auto" w:fill="FBCAA2"/>
      </w:tcPr>
    </w:tblStylePr>
  </w:style>
  <w:style w:type="table" w:customStyle="1" w:styleId="MediumGrid21">
    <w:name w:val="Medium Grid 21"/>
    <w:uiPriority w:val="99"/>
    <w:rsid w:val="001721A1"/>
    <w:rPr>
      <w:rFonts w:ascii="Cambria" w:hAnsi="Cambria"/>
      <w:color w:val="000000"/>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style>
  <w:style w:type="table" w:styleId="MediumGrid2-Accent1">
    <w:name w:val="Medium Grid 2 Accent 1"/>
    <w:basedOn w:val="TableNormal"/>
    <w:uiPriority w:val="99"/>
    <w:rsid w:val="001721A1"/>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rFonts w:cs="Times New Roman"/>
        <w:b/>
        <w:bCs/>
        <w:color w:val="000000"/>
      </w:rPr>
      <w:tblPr/>
      <w:tcPr>
        <w:shd w:val="clear" w:color="auto" w:fill="EDF2F8"/>
      </w:tcPr>
    </w:tblStylePr>
    <w:tblStylePr w:type="lastRow">
      <w:rPr>
        <w:rFonts w:cs="Times New Roman"/>
        <w:b/>
        <w:bCs/>
        <w:color w:val="000000"/>
      </w:rPr>
      <w:tblPr/>
      <w:tcPr>
        <w:tcBorders>
          <w:top w:val="single" w:sz="12" w:space="0" w:color="000000"/>
          <w:left w:val="nil"/>
          <w:bottom w:val="nil"/>
          <w:right w:val="nil"/>
          <w:insideH w:val="nil"/>
          <w:insideV w:val="nil"/>
        </w:tcBorders>
        <w:shd w:val="clear" w:color="auto" w:fill="FFFFFF"/>
      </w:tcPr>
    </w:tblStylePr>
    <w:tblStylePr w:type="firstCol">
      <w:rPr>
        <w:rFonts w:cs="Times New Roman"/>
        <w:b/>
        <w:bCs/>
        <w:color w:val="000000"/>
      </w:rPr>
      <w:tblPr/>
      <w:tcPr>
        <w:tcBorders>
          <w:top w:val="nil"/>
          <w:left w:val="nil"/>
          <w:bottom w:val="nil"/>
          <w:right w:val="nil"/>
          <w:insideH w:val="nil"/>
          <w:insideV w:val="nil"/>
        </w:tcBorders>
        <w:shd w:val="clear" w:color="auto" w:fill="FFFFFF"/>
      </w:tcPr>
    </w:tblStylePr>
    <w:tblStylePr w:type="lastCol">
      <w:rPr>
        <w:rFonts w:cs="Times New Roman"/>
        <w:b w:val="0"/>
        <w:bCs w:val="0"/>
        <w:color w:val="000000"/>
      </w:rPr>
      <w:tblPr/>
      <w:tcPr>
        <w:tcBorders>
          <w:top w:val="nil"/>
          <w:left w:val="nil"/>
          <w:bottom w:val="nil"/>
          <w:right w:val="nil"/>
          <w:insideH w:val="nil"/>
          <w:insideV w:val="nil"/>
        </w:tcBorders>
        <w:shd w:val="clear" w:color="auto" w:fill="DBE5F1"/>
      </w:tcPr>
    </w:tblStylePr>
    <w:tblStylePr w:type="band1Vert">
      <w:rPr>
        <w:rFonts w:cs="Times New Roman"/>
      </w:rPr>
      <w:tblPr/>
      <w:tcPr>
        <w:shd w:val="clear" w:color="auto" w:fill="A7BFDE"/>
      </w:tcPr>
    </w:tblStylePr>
    <w:tblStylePr w:type="band1Horz">
      <w:rPr>
        <w:rFonts w:cs="Times New Roman"/>
      </w:rPr>
      <w:tblPr/>
      <w:tcPr>
        <w:tcBorders>
          <w:insideH w:val="single" w:sz="6" w:space="0" w:color="4F81BD"/>
          <w:insideV w:val="single" w:sz="6" w:space="0" w:color="4F81BD"/>
        </w:tcBorders>
        <w:shd w:val="clear" w:color="auto" w:fill="A7BFDE"/>
      </w:tcPr>
    </w:tblStylePr>
    <w:tblStylePr w:type="nwCell">
      <w:rPr>
        <w:rFonts w:cs="Times New Roman"/>
      </w:rPr>
      <w:tblPr/>
      <w:tcPr>
        <w:shd w:val="clear" w:color="auto" w:fill="FFFFFF"/>
      </w:tcPr>
    </w:tblStylePr>
  </w:style>
  <w:style w:type="table" w:styleId="MediumGrid2-Accent2">
    <w:name w:val="Medium Grid 2 Accent 2"/>
    <w:basedOn w:val="TableNormal"/>
    <w:uiPriority w:val="99"/>
    <w:rsid w:val="001721A1"/>
    <w:rPr>
      <w:rFonts w:ascii="Cambria"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rFonts w:cs="Times New Roman"/>
        <w:b/>
        <w:bCs/>
        <w:color w:val="000000"/>
      </w:rPr>
      <w:tblPr/>
      <w:tcPr>
        <w:shd w:val="clear" w:color="auto" w:fill="F8EDED"/>
      </w:tcPr>
    </w:tblStylePr>
    <w:tblStylePr w:type="lastRow">
      <w:rPr>
        <w:rFonts w:cs="Times New Roman"/>
        <w:b/>
        <w:bCs/>
        <w:color w:val="000000"/>
      </w:rPr>
      <w:tblPr/>
      <w:tcPr>
        <w:tcBorders>
          <w:top w:val="single" w:sz="12" w:space="0" w:color="000000"/>
          <w:left w:val="nil"/>
          <w:bottom w:val="nil"/>
          <w:right w:val="nil"/>
          <w:insideH w:val="nil"/>
          <w:insideV w:val="nil"/>
        </w:tcBorders>
        <w:shd w:val="clear" w:color="auto" w:fill="FFFFFF"/>
      </w:tcPr>
    </w:tblStylePr>
    <w:tblStylePr w:type="firstCol">
      <w:rPr>
        <w:rFonts w:cs="Times New Roman"/>
        <w:b/>
        <w:bCs/>
        <w:color w:val="000000"/>
      </w:rPr>
      <w:tblPr/>
      <w:tcPr>
        <w:tcBorders>
          <w:top w:val="nil"/>
          <w:left w:val="nil"/>
          <w:bottom w:val="nil"/>
          <w:right w:val="nil"/>
          <w:insideH w:val="nil"/>
          <w:insideV w:val="nil"/>
        </w:tcBorders>
        <w:shd w:val="clear" w:color="auto" w:fill="FFFFFF"/>
      </w:tcPr>
    </w:tblStylePr>
    <w:tblStylePr w:type="lastCol">
      <w:rPr>
        <w:rFonts w:cs="Times New Roman"/>
        <w:b w:val="0"/>
        <w:bCs w:val="0"/>
        <w:color w:val="000000"/>
      </w:rPr>
      <w:tblPr/>
      <w:tcPr>
        <w:tcBorders>
          <w:top w:val="nil"/>
          <w:left w:val="nil"/>
          <w:bottom w:val="nil"/>
          <w:right w:val="nil"/>
          <w:insideH w:val="nil"/>
          <w:insideV w:val="nil"/>
        </w:tcBorders>
        <w:shd w:val="clear" w:color="auto" w:fill="F2DBDB"/>
      </w:tcPr>
    </w:tblStylePr>
    <w:tblStylePr w:type="band1Vert">
      <w:rPr>
        <w:rFonts w:cs="Times New Roman"/>
      </w:rPr>
      <w:tblPr/>
      <w:tcPr>
        <w:shd w:val="clear" w:color="auto" w:fill="DFA7A6"/>
      </w:tcPr>
    </w:tblStylePr>
    <w:tblStylePr w:type="band1Horz">
      <w:rPr>
        <w:rFonts w:cs="Times New Roman"/>
      </w:rPr>
      <w:tblPr/>
      <w:tcPr>
        <w:tcBorders>
          <w:insideH w:val="single" w:sz="6" w:space="0" w:color="C0504D"/>
          <w:insideV w:val="single" w:sz="6" w:space="0" w:color="C0504D"/>
        </w:tcBorders>
        <w:shd w:val="clear" w:color="auto" w:fill="DFA7A6"/>
      </w:tcPr>
    </w:tblStylePr>
    <w:tblStylePr w:type="nwCell">
      <w:rPr>
        <w:rFonts w:cs="Times New Roman"/>
      </w:rPr>
      <w:tblPr/>
      <w:tcPr>
        <w:shd w:val="clear" w:color="auto" w:fill="FFFFFF"/>
      </w:tcPr>
    </w:tblStylePr>
  </w:style>
  <w:style w:type="table" w:styleId="MediumGrid2-Accent3">
    <w:name w:val="Medium Grid 2 Accent 3"/>
    <w:basedOn w:val="TableNormal"/>
    <w:uiPriority w:val="99"/>
    <w:rsid w:val="001721A1"/>
    <w:rPr>
      <w:rFonts w:ascii="Cambria"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rFonts w:cs="Times New Roman"/>
        <w:b/>
        <w:bCs/>
        <w:color w:val="000000"/>
      </w:rPr>
      <w:tblPr/>
      <w:tcPr>
        <w:shd w:val="clear" w:color="auto" w:fill="F5F8EE"/>
      </w:tcPr>
    </w:tblStylePr>
    <w:tblStylePr w:type="lastRow">
      <w:rPr>
        <w:rFonts w:cs="Times New Roman"/>
        <w:b/>
        <w:bCs/>
        <w:color w:val="000000"/>
      </w:rPr>
      <w:tblPr/>
      <w:tcPr>
        <w:tcBorders>
          <w:top w:val="single" w:sz="12" w:space="0" w:color="000000"/>
          <w:left w:val="nil"/>
          <w:bottom w:val="nil"/>
          <w:right w:val="nil"/>
          <w:insideH w:val="nil"/>
          <w:insideV w:val="nil"/>
        </w:tcBorders>
        <w:shd w:val="clear" w:color="auto" w:fill="FFFFFF"/>
      </w:tcPr>
    </w:tblStylePr>
    <w:tblStylePr w:type="firstCol">
      <w:rPr>
        <w:rFonts w:cs="Times New Roman"/>
        <w:b/>
        <w:bCs/>
        <w:color w:val="000000"/>
      </w:rPr>
      <w:tblPr/>
      <w:tcPr>
        <w:tcBorders>
          <w:top w:val="nil"/>
          <w:left w:val="nil"/>
          <w:bottom w:val="nil"/>
          <w:right w:val="nil"/>
          <w:insideH w:val="nil"/>
          <w:insideV w:val="nil"/>
        </w:tcBorders>
        <w:shd w:val="clear" w:color="auto" w:fill="FFFFFF"/>
      </w:tcPr>
    </w:tblStylePr>
    <w:tblStylePr w:type="lastCol">
      <w:rPr>
        <w:rFonts w:cs="Times New Roman"/>
        <w:b w:val="0"/>
        <w:bCs w:val="0"/>
        <w:color w:val="000000"/>
      </w:rPr>
      <w:tblPr/>
      <w:tcPr>
        <w:tcBorders>
          <w:top w:val="nil"/>
          <w:left w:val="nil"/>
          <w:bottom w:val="nil"/>
          <w:right w:val="nil"/>
          <w:insideH w:val="nil"/>
          <w:insideV w:val="nil"/>
        </w:tcBorders>
        <w:shd w:val="clear" w:color="auto" w:fill="EAF1DD"/>
      </w:tcPr>
    </w:tblStylePr>
    <w:tblStylePr w:type="band1Vert">
      <w:rPr>
        <w:rFonts w:cs="Times New Roman"/>
      </w:rPr>
      <w:tblPr/>
      <w:tcPr>
        <w:shd w:val="clear" w:color="auto" w:fill="CDDDAC"/>
      </w:tcPr>
    </w:tblStylePr>
    <w:tblStylePr w:type="band1Horz">
      <w:rPr>
        <w:rFonts w:cs="Times New Roman"/>
      </w:rPr>
      <w:tblPr/>
      <w:tcPr>
        <w:tcBorders>
          <w:insideH w:val="single" w:sz="6" w:space="0" w:color="9BBB59"/>
          <w:insideV w:val="single" w:sz="6" w:space="0" w:color="9BBB59"/>
        </w:tcBorders>
        <w:shd w:val="clear" w:color="auto" w:fill="CDDDAC"/>
      </w:tcPr>
    </w:tblStylePr>
    <w:tblStylePr w:type="nwCell">
      <w:rPr>
        <w:rFonts w:cs="Times New Roman"/>
      </w:rPr>
      <w:tblPr/>
      <w:tcPr>
        <w:shd w:val="clear" w:color="auto" w:fill="FFFFFF"/>
      </w:tcPr>
    </w:tblStylePr>
  </w:style>
  <w:style w:type="table" w:styleId="MediumGrid2-Accent4">
    <w:name w:val="Medium Grid 2 Accent 4"/>
    <w:basedOn w:val="TableNormal"/>
    <w:uiPriority w:val="99"/>
    <w:rsid w:val="001721A1"/>
    <w:rPr>
      <w:rFonts w:ascii="Cambria"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rFonts w:cs="Times New Roman"/>
        <w:b/>
        <w:bCs/>
        <w:color w:val="000000"/>
      </w:rPr>
      <w:tblPr/>
      <w:tcPr>
        <w:shd w:val="clear" w:color="auto" w:fill="F2EFF6"/>
      </w:tcPr>
    </w:tblStylePr>
    <w:tblStylePr w:type="lastRow">
      <w:rPr>
        <w:rFonts w:cs="Times New Roman"/>
        <w:b/>
        <w:bCs/>
        <w:color w:val="000000"/>
      </w:rPr>
      <w:tblPr/>
      <w:tcPr>
        <w:tcBorders>
          <w:top w:val="single" w:sz="12" w:space="0" w:color="000000"/>
          <w:left w:val="nil"/>
          <w:bottom w:val="nil"/>
          <w:right w:val="nil"/>
          <w:insideH w:val="nil"/>
          <w:insideV w:val="nil"/>
        </w:tcBorders>
        <w:shd w:val="clear" w:color="auto" w:fill="FFFFFF"/>
      </w:tcPr>
    </w:tblStylePr>
    <w:tblStylePr w:type="firstCol">
      <w:rPr>
        <w:rFonts w:cs="Times New Roman"/>
        <w:b/>
        <w:bCs/>
        <w:color w:val="000000"/>
      </w:rPr>
      <w:tblPr/>
      <w:tcPr>
        <w:tcBorders>
          <w:top w:val="nil"/>
          <w:left w:val="nil"/>
          <w:bottom w:val="nil"/>
          <w:right w:val="nil"/>
          <w:insideH w:val="nil"/>
          <w:insideV w:val="nil"/>
        </w:tcBorders>
        <w:shd w:val="clear" w:color="auto" w:fill="FFFFFF"/>
      </w:tcPr>
    </w:tblStylePr>
    <w:tblStylePr w:type="lastCol">
      <w:rPr>
        <w:rFonts w:cs="Times New Roman"/>
        <w:b w:val="0"/>
        <w:bCs w:val="0"/>
        <w:color w:val="000000"/>
      </w:rPr>
      <w:tblPr/>
      <w:tcPr>
        <w:tcBorders>
          <w:top w:val="nil"/>
          <w:left w:val="nil"/>
          <w:bottom w:val="nil"/>
          <w:right w:val="nil"/>
          <w:insideH w:val="nil"/>
          <w:insideV w:val="nil"/>
        </w:tcBorders>
        <w:shd w:val="clear" w:color="auto" w:fill="E5DFEC"/>
      </w:tcPr>
    </w:tblStylePr>
    <w:tblStylePr w:type="band1Vert">
      <w:rPr>
        <w:rFonts w:cs="Times New Roman"/>
      </w:rPr>
      <w:tblPr/>
      <w:tcPr>
        <w:shd w:val="clear" w:color="auto" w:fill="BFB1D0"/>
      </w:tcPr>
    </w:tblStylePr>
    <w:tblStylePr w:type="band1Horz">
      <w:rPr>
        <w:rFonts w:cs="Times New Roman"/>
      </w:rPr>
      <w:tblPr/>
      <w:tcPr>
        <w:tcBorders>
          <w:insideH w:val="single" w:sz="6" w:space="0" w:color="8064A2"/>
          <w:insideV w:val="single" w:sz="6" w:space="0" w:color="8064A2"/>
        </w:tcBorders>
        <w:shd w:val="clear" w:color="auto" w:fill="BFB1D0"/>
      </w:tcPr>
    </w:tblStylePr>
    <w:tblStylePr w:type="nwCell">
      <w:rPr>
        <w:rFonts w:cs="Times New Roman"/>
      </w:rPr>
      <w:tblPr/>
      <w:tcPr>
        <w:shd w:val="clear" w:color="auto" w:fill="FFFFFF"/>
      </w:tcPr>
    </w:tblStylePr>
  </w:style>
  <w:style w:type="table" w:styleId="MediumGrid2-Accent5">
    <w:name w:val="Medium Grid 2 Accent 5"/>
    <w:basedOn w:val="TableNormal"/>
    <w:uiPriority w:val="99"/>
    <w:rsid w:val="001721A1"/>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rFonts w:cs="Times New Roman"/>
        <w:b/>
        <w:bCs/>
        <w:color w:val="000000"/>
      </w:rPr>
      <w:tblPr/>
      <w:tcPr>
        <w:shd w:val="clear" w:color="auto" w:fill="EDF6F9"/>
      </w:tcPr>
    </w:tblStylePr>
    <w:tblStylePr w:type="lastRow">
      <w:rPr>
        <w:rFonts w:cs="Times New Roman"/>
        <w:b/>
        <w:bCs/>
        <w:color w:val="000000"/>
      </w:rPr>
      <w:tblPr/>
      <w:tcPr>
        <w:tcBorders>
          <w:top w:val="single" w:sz="12" w:space="0" w:color="000000"/>
          <w:left w:val="nil"/>
          <w:bottom w:val="nil"/>
          <w:right w:val="nil"/>
          <w:insideH w:val="nil"/>
          <w:insideV w:val="nil"/>
        </w:tcBorders>
        <w:shd w:val="clear" w:color="auto" w:fill="FFFFFF"/>
      </w:tcPr>
    </w:tblStylePr>
    <w:tblStylePr w:type="firstCol">
      <w:rPr>
        <w:rFonts w:cs="Times New Roman"/>
        <w:b/>
        <w:bCs/>
        <w:color w:val="000000"/>
      </w:rPr>
      <w:tblPr/>
      <w:tcPr>
        <w:tcBorders>
          <w:top w:val="nil"/>
          <w:left w:val="nil"/>
          <w:bottom w:val="nil"/>
          <w:right w:val="nil"/>
          <w:insideH w:val="nil"/>
          <w:insideV w:val="nil"/>
        </w:tcBorders>
        <w:shd w:val="clear" w:color="auto" w:fill="FFFFFF"/>
      </w:tcPr>
    </w:tblStylePr>
    <w:tblStylePr w:type="lastCol">
      <w:rPr>
        <w:rFonts w:cs="Times New Roman"/>
        <w:b w:val="0"/>
        <w:bCs w:val="0"/>
        <w:color w:val="000000"/>
      </w:rPr>
      <w:tblPr/>
      <w:tcPr>
        <w:tcBorders>
          <w:top w:val="nil"/>
          <w:left w:val="nil"/>
          <w:bottom w:val="nil"/>
          <w:right w:val="nil"/>
          <w:insideH w:val="nil"/>
          <w:insideV w:val="nil"/>
        </w:tcBorders>
        <w:shd w:val="clear" w:color="auto" w:fill="DAEEF3"/>
      </w:tcPr>
    </w:tblStylePr>
    <w:tblStylePr w:type="band1Vert">
      <w:rPr>
        <w:rFonts w:cs="Times New Roman"/>
      </w:rPr>
      <w:tblPr/>
      <w:tcPr>
        <w:shd w:val="clear" w:color="auto" w:fill="A5D5E2"/>
      </w:tcPr>
    </w:tblStylePr>
    <w:tblStylePr w:type="band1Horz">
      <w:rPr>
        <w:rFonts w:cs="Times New Roman"/>
      </w:rPr>
      <w:tblPr/>
      <w:tcPr>
        <w:tcBorders>
          <w:insideH w:val="single" w:sz="6" w:space="0" w:color="4BACC6"/>
          <w:insideV w:val="single" w:sz="6" w:space="0" w:color="4BACC6"/>
        </w:tcBorders>
        <w:shd w:val="clear" w:color="auto" w:fill="A5D5E2"/>
      </w:tcPr>
    </w:tblStylePr>
    <w:tblStylePr w:type="nwCell">
      <w:rPr>
        <w:rFonts w:cs="Times New Roman"/>
      </w:rPr>
      <w:tblPr/>
      <w:tcPr>
        <w:shd w:val="clear" w:color="auto" w:fill="FFFFFF"/>
      </w:tcPr>
    </w:tblStylePr>
  </w:style>
  <w:style w:type="table" w:styleId="MediumGrid2-Accent6">
    <w:name w:val="Medium Grid 2 Accent 6"/>
    <w:basedOn w:val="TableNormal"/>
    <w:uiPriority w:val="99"/>
    <w:rsid w:val="001721A1"/>
    <w:rPr>
      <w:rFonts w:ascii="Cambria"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rFonts w:cs="Times New Roman"/>
        <w:b/>
        <w:bCs/>
        <w:color w:val="000000"/>
      </w:rPr>
      <w:tblPr/>
      <w:tcPr>
        <w:shd w:val="clear" w:color="auto" w:fill="FEF4EC"/>
      </w:tcPr>
    </w:tblStylePr>
    <w:tblStylePr w:type="lastRow">
      <w:rPr>
        <w:rFonts w:cs="Times New Roman"/>
        <w:b/>
        <w:bCs/>
        <w:color w:val="000000"/>
      </w:rPr>
      <w:tblPr/>
      <w:tcPr>
        <w:tcBorders>
          <w:top w:val="single" w:sz="12" w:space="0" w:color="000000"/>
          <w:left w:val="nil"/>
          <w:bottom w:val="nil"/>
          <w:right w:val="nil"/>
          <w:insideH w:val="nil"/>
          <w:insideV w:val="nil"/>
        </w:tcBorders>
        <w:shd w:val="clear" w:color="auto" w:fill="FFFFFF"/>
      </w:tcPr>
    </w:tblStylePr>
    <w:tblStylePr w:type="firstCol">
      <w:rPr>
        <w:rFonts w:cs="Times New Roman"/>
        <w:b/>
        <w:bCs/>
        <w:color w:val="000000"/>
      </w:rPr>
      <w:tblPr/>
      <w:tcPr>
        <w:tcBorders>
          <w:top w:val="nil"/>
          <w:left w:val="nil"/>
          <w:bottom w:val="nil"/>
          <w:right w:val="nil"/>
          <w:insideH w:val="nil"/>
          <w:insideV w:val="nil"/>
        </w:tcBorders>
        <w:shd w:val="clear" w:color="auto" w:fill="FFFFFF"/>
      </w:tcPr>
    </w:tblStylePr>
    <w:tblStylePr w:type="lastCol">
      <w:rPr>
        <w:rFonts w:cs="Times New Roman"/>
        <w:b w:val="0"/>
        <w:bCs w:val="0"/>
        <w:color w:val="000000"/>
      </w:rPr>
      <w:tblPr/>
      <w:tcPr>
        <w:tcBorders>
          <w:top w:val="nil"/>
          <w:left w:val="nil"/>
          <w:bottom w:val="nil"/>
          <w:right w:val="nil"/>
          <w:insideH w:val="nil"/>
          <w:insideV w:val="nil"/>
        </w:tcBorders>
        <w:shd w:val="clear" w:color="auto" w:fill="FDE9D9"/>
      </w:tcPr>
    </w:tblStylePr>
    <w:tblStylePr w:type="band1Vert">
      <w:rPr>
        <w:rFonts w:cs="Times New Roman"/>
      </w:rPr>
      <w:tblPr/>
      <w:tcPr>
        <w:shd w:val="clear" w:color="auto" w:fill="FBCAA2"/>
      </w:tcPr>
    </w:tblStylePr>
    <w:tblStylePr w:type="band1Horz">
      <w:rPr>
        <w:rFonts w:cs="Times New Roman"/>
      </w:rPr>
      <w:tblPr/>
      <w:tcPr>
        <w:tcBorders>
          <w:insideH w:val="single" w:sz="6" w:space="0" w:color="F79646"/>
          <w:insideV w:val="single" w:sz="6" w:space="0" w:color="F79646"/>
        </w:tcBorders>
        <w:shd w:val="clear" w:color="auto" w:fill="FBCAA2"/>
      </w:tcPr>
    </w:tblStylePr>
    <w:tblStylePr w:type="nwCell">
      <w:rPr>
        <w:rFonts w:cs="Times New Roman"/>
      </w:rPr>
      <w:tblPr/>
      <w:tcPr>
        <w:shd w:val="clear" w:color="auto" w:fill="FFFFFF"/>
      </w:tcPr>
    </w:tblStylePr>
  </w:style>
  <w:style w:type="table" w:customStyle="1" w:styleId="MediumGrid31">
    <w:name w:val="Medium Grid 31"/>
    <w:uiPriority w:val="99"/>
    <w:rsid w:val="001721A1"/>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style>
  <w:style w:type="table" w:styleId="MediumGrid3-Accent1">
    <w:name w:val="Medium Grid 3 Accent 1"/>
    <w:basedOn w:val="TableNormal"/>
    <w:uiPriority w:val="99"/>
    <w:rsid w:val="001721A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3-Accent2">
    <w:name w:val="Medium Grid 3 Accent 2"/>
    <w:basedOn w:val="TableNormal"/>
    <w:uiPriority w:val="99"/>
    <w:rsid w:val="001721A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MediumGrid3-Accent3">
    <w:name w:val="Medium Grid 3 Accent 3"/>
    <w:basedOn w:val="TableNormal"/>
    <w:uiPriority w:val="99"/>
    <w:rsid w:val="001721A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MediumGrid3-Accent4">
    <w:name w:val="Medium Grid 3 Accent 4"/>
    <w:basedOn w:val="TableNormal"/>
    <w:uiPriority w:val="99"/>
    <w:rsid w:val="001721A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Grid3-Accent5">
    <w:name w:val="Medium Grid 3 Accent 5"/>
    <w:basedOn w:val="TableNormal"/>
    <w:uiPriority w:val="99"/>
    <w:rsid w:val="001721A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MediumGrid3-Accent6">
    <w:name w:val="Medium Grid 3 Accent 6"/>
    <w:basedOn w:val="TableNormal"/>
    <w:uiPriority w:val="99"/>
    <w:rsid w:val="001721A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customStyle="1" w:styleId="MediumList11">
    <w:name w:val="Medium List 11"/>
    <w:uiPriority w:val="99"/>
    <w:rsid w:val="001721A1"/>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MediumList1-Accent11">
    <w:name w:val="Medium List 1 - Accent 11"/>
    <w:uiPriority w:val="99"/>
    <w:rsid w:val="001721A1"/>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styleId="MediumList1-Accent2">
    <w:name w:val="Medium List 1 Accent 2"/>
    <w:basedOn w:val="TableNormal"/>
    <w:uiPriority w:val="99"/>
    <w:rsid w:val="001721A1"/>
    <w:rPr>
      <w:color w:val="000000"/>
    </w:rPr>
    <w:tblPr>
      <w:tblStyleRowBandSize w:val="1"/>
      <w:tblStyleColBandSize w:val="1"/>
      <w:tblBorders>
        <w:top w:val="single" w:sz="8" w:space="0" w:color="C0504D"/>
        <w:bottom w:val="single" w:sz="8" w:space="0" w:color="C0504D"/>
      </w:tblBorders>
    </w:tblPr>
    <w:tblStylePr w:type="firstRow">
      <w:rPr>
        <w:rFonts w:ascii="Cambria" w:eastAsia="Times New Roman" w:hAnsi="Cambria" w:cs="Times New Roman"/>
      </w:rPr>
      <w:tblPr/>
      <w:tcPr>
        <w:tcBorders>
          <w:top w:val="nil"/>
          <w:bottom w:val="single" w:sz="8" w:space="0" w:color="C0504D"/>
        </w:tcBorders>
      </w:tcPr>
    </w:tblStylePr>
    <w:tblStylePr w:type="lastRow">
      <w:rPr>
        <w:rFonts w:cs="Times New Roman"/>
        <w:b/>
        <w:bCs/>
        <w:color w:val="1F497D"/>
      </w:rPr>
      <w:tblPr/>
      <w:tcPr>
        <w:tcBorders>
          <w:top w:val="single" w:sz="8" w:space="0" w:color="C0504D"/>
          <w:bottom w:val="single" w:sz="8" w:space="0" w:color="C0504D"/>
        </w:tcBorders>
      </w:tcPr>
    </w:tblStylePr>
    <w:tblStylePr w:type="firstCol">
      <w:rPr>
        <w:rFonts w:cs="Times New Roman"/>
        <w:b/>
        <w:bCs/>
      </w:rPr>
    </w:tblStylePr>
    <w:tblStylePr w:type="lastCol">
      <w:rPr>
        <w:rFonts w:cs="Times New Roman"/>
        <w:b/>
        <w:bCs/>
      </w:rPr>
      <w:tblPr/>
      <w:tcPr>
        <w:tcBorders>
          <w:top w:val="single" w:sz="8" w:space="0" w:color="C0504D"/>
          <w:bottom w:val="single" w:sz="8" w:space="0" w:color="C0504D"/>
        </w:tcBorders>
      </w:tcPr>
    </w:tblStylePr>
    <w:tblStylePr w:type="band1Vert">
      <w:rPr>
        <w:rFonts w:cs="Times New Roman"/>
      </w:rPr>
      <w:tblPr/>
      <w:tcPr>
        <w:shd w:val="clear" w:color="auto" w:fill="EFD3D2"/>
      </w:tcPr>
    </w:tblStylePr>
    <w:tblStylePr w:type="band1Horz">
      <w:rPr>
        <w:rFonts w:cs="Times New Roman"/>
      </w:rPr>
      <w:tblPr/>
      <w:tcPr>
        <w:shd w:val="clear" w:color="auto" w:fill="EFD3D2"/>
      </w:tcPr>
    </w:tblStylePr>
  </w:style>
  <w:style w:type="table" w:styleId="MediumList1-Accent3">
    <w:name w:val="Medium List 1 Accent 3"/>
    <w:basedOn w:val="TableNormal"/>
    <w:uiPriority w:val="99"/>
    <w:rsid w:val="001721A1"/>
    <w:rPr>
      <w:color w:val="000000"/>
    </w:rPr>
    <w:tblPr>
      <w:tblStyleRowBandSize w:val="1"/>
      <w:tblStyleColBandSize w:val="1"/>
      <w:tblBorders>
        <w:top w:val="single" w:sz="8" w:space="0" w:color="9BBB59"/>
        <w:bottom w:val="single" w:sz="8" w:space="0" w:color="9BBB59"/>
      </w:tblBorders>
    </w:tblPr>
    <w:tblStylePr w:type="firstRow">
      <w:rPr>
        <w:rFonts w:ascii="Cambria" w:eastAsia="Times New Roman" w:hAnsi="Cambria" w:cs="Times New Roman"/>
      </w:rPr>
      <w:tblPr/>
      <w:tcPr>
        <w:tcBorders>
          <w:top w:val="nil"/>
          <w:bottom w:val="single" w:sz="8" w:space="0" w:color="9BBB59"/>
        </w:tcBorders>
      </w:tcPr>
    </w:tblStylePr>
    <w:tblStylePr w:type="lastRow">
      <w:rPr>
        <w:rFonts w:cs="Times New Roman"/>
        <w:b/>
        <w:bCs/>
        <w:color w:val="1F497D"/>
      </w:rPr>
      <w:tblPr/>
      <w:tcPr>
        <w:tcBorders>
          <w:top w:val="single" w:sz="8" w:space="0" w:color="9BBB59"/>
          <w:bottom w:val="single" w:sz="8" w:space="0" w:color="9BBB59"/>
        </w:tcBorders>
      </w:tcPr>
    </w:tblStylePr>
    <w:tblStylePr w:type="firstCol">
      <w:rPr>
        <w:rFonts w:cs="Times New Roman"/>
        <w:b/>
        <w:bCs/>
      </w:rPr>
    </w:tblStylePr>
    <w:tblStylePr w:type="lastCol">
      <w:rPr>
        <w:rFonts w:cs="Times New Roman"/>
        <w:b/>
        <w:bCs/>
      </w:rPr>
      <w:tblPr/>
      <w:tcPr>
        <w:tcBorders>
          <w:top w:val="single" w:sz="8" w:space="0" w:color="9BBB59"/>
          <w:bottom w:val="single" w:sz="8" w:space="0" w:color="9BBB59"/>
        </w:tcBorders>
      </w:tcPr>
    </w:tblStylePr>
    <w:tblStylePr w:type="band1Vert">
      <w:rPr>
        <w:rFonts w:cs="Times New Roman"/>
      </w:rPr>
      <w:tblPr/>
      <w:tcPr>
        <w:shd w:val="clear" w:color="auto" w:fill="E6EED5"/>
      </w:tcPr>
    </w:tblStylePr>
    <w:tblStylePr w:type="band1Horz">
      <w:rPr>
        <w:rFonts w:cs="Times New Roman"/>
      </w:rPr>
      <w:tblPr/>
      <w:tcPr>
        <w:shd w:val="clear" w:color="auto" w:fill="E6EED5"/>
      </w:tcPr>
    </w:tblStylePr>
  </w:style>
  <w:style w:type="table" w:styleId="MediumList1-Accent4">
    <w:name w:val="Medium List 1 Accent 4"/>
    <w:basedOn w:val="TableNormal"/>
    <w:uiPriority w:val="99"/>
    <w:rsid w:val="001721A1"/>
    <w:rPr>
      <w:color w:val="000000"/>
    </w:rPr>
    <w:tblPr>
      <w:tblStyleRowBandSize w:val="1"/>
      <w:tblStyleColBandSize w:val="1"/>
      <w:tblBorders>
        <w:top w:val="single" w:sz="8" w:space="0" w:color="8064A2"/>
        <w:bottom w:val="single" w:sz="8" w:space="0" w:color="8064A2"/>
      </w:tblBorders>
    </w:tblPr>
    <w:tblStylePr w:type="firstRow">
      <w:rPr>
        <w:rFonts w:ascii="Cambria" w:eastAsia="Times New Roman" w:hAnsi="Cambria" w:cs="Times New Roman"/>
      </w:rPr>
      <w:tblPr/>
      <w:tcPr>
        <w:tcBorders>
          <w:top w:val="nil"/>
          <w:bottom w:val="single" w:sz="8" w:space="0" w:color="8064A2"/>
        </w:tcBorders>
      </w:tcPr>
    </w:tblStylePr>
    <w:tblStylePr w:type="lastRow">
      <w:rPr>
        <w:rFonts w:cs="Times New Roman"/>
        <w:b/>
        <w:bCs/>
        <w:color w:val="1F497D"/>
      </w:rPr>
      <w:tblPr/>
      <w:tcPr>
        <w:tcBorders>
          <w:top w:val="single" w:sz="8" w:space="0" w:color="8064A2"/>
          <w:bottom w:val="single" w:sz="8" w:space="0" w:color="8064A2"/>
        </w:tcBorders>
      </w:tcPr>
    </w:tblStylePr>
    <w:tblStylePr w:type="firstCol">
      <w:rPr>
        <w:rFonts w:cs="Times New Roman"/>
        <w:b/>
        <w:bCs/>
      </w:rPr>
    </w:tblStylePr>
    <w:tblStylePr w:type="lastCol">
      <w:rPr>
        <w:rFonts w:cs="Times New Roman"/>
        <w:b/>
        <w:bCs/>
      </w:rPr>
      <w:tblPr/>
      <w:tcPr>
        <w:tcBorders>
          <w:top w:val="single" w:sz="8" w:space="0" w:color="8064A2"/>
          <w:bottom w:val="single" w:sz="8" w:space="0" w:color="8064A2"/>
        </w:tcBorders>
      </w:tcPr>
    </w:tblStylePr>
    <w:tblStylePr w:type="band1Vert">
      <w:rPr>
        <w:rFonts w:cs="Times New Roman"/>
      </w:rPr>
      <w:tblPr/>
      <w:tcPr>
        <w:shd w:val="clear" w:color="auto" w:fill="DFD8E8"/>
      </w:tcPr>
    </w:tblStylePr>
    <w:tblStylePr w:type="band1Horz">
      <w:rPr>
        <w:rFonts w:cs="Times New Roman"/>
      </w:rPr>
      <w:tblPr/>
      <w:tcPr>
        <w:shd w:val="clear" w:color="auto" w:fill="DFD8E8"/>
      </w:tcPr>
    </w:tblStylePr>
  </w:style>
  <w:style w:type="table" w:styleId="MediumList1-Accent5">
    <w:name w:val="Medium List 1 Accent 5"/>
    <w:basedOn w:val="TableNormal"/>
    <w:uiPriority w:val="99"/>
    <w:rsid w:val="001721A1"/>
    <w:rPr>
      <w:color w:val="000000"/>
    </w:rPr>
    <w:tblPr>
      <w:tblStyleRowBandSize w:val="1"/>
      <w:tblStyleColBandSize w:val="1"/>
      <w:tblBorders>
        <w:top w:val="single" w:sz="8" w:space="0" w:color="4BACC6"/>
        <w:bottom w:val="single" w:sz="8" w:space="0" w:color="4BACC6"/>
      </w:tblBorders>
    </w:tblPr>
    <w:tblStylePr w:type="firstRow">
      <w:rPr>
        <w:rFonts w:ascii="Cambria" w:eastAsia="Times New Roman" w:hAnsi="Cambria" w:cs="Times New Roman"/>
      </w:rPr>
      <w:tblPr/>
      <w:tcPr>
        <w:tcBorders>
          <w:top w:val="nil"/>
          <w:bottom w:val="single" w:sz="8" w:space="0" w:color="4BACC6"/>
        </w:tcBorders>
      </w:tcPr>
    </w:tblStylePr>
    <w:tblStylePr w:type="lastRow">
      <w:rPr>
        <w:rFonts w:cs="Times New Roman"/>
        <w:b/>
        <w:bCs/>
        <w:color w:val="1F497D"/>
      </w:rPr>
      <w:tblPr/>
      <w:tcPr>
        <w:tcBorders>
          <w:top w:val="single" w:sz="8" w:space="0" w:color="4BACC6"/>
          <w:bottom w:val="single" w:sz="8" w:space="0" w:color="4BACC6"/>
        </w:tcBorders>
      </w:tcPr>
    </w:tblStylePr>
    <w:tblStylePr w:type="firstCol">
      <w:rPr>
        <w:rFonts w:cs="Times New Roman"/>
        <w:b/>
        <w:bCs/>
      </w:rPr>
    </w:tblStylePr>
    <w:tblStylePr w:type="lastCol">
      <w:rPr>
        <w:rFonts w:cs="Times New Roman"/>
        <w:b/>
        <w:bCs/>
      </w:rPr>
      <w:tblPr/>
      <w:tcPr>
        <w:tcBorders>
          <w:top w:val="single" w:sz="8" w:space="0" w:color="4BACC6"/>
          <w:bottom w:val="single" w:sz="8" w:space="0" w:color="4BACC6"/>
        </w:tcBorders>
      </w:tcPr>
    </w:tblStylePr>
    <w:tblStylePr w:type="band1Vert">
      <w:rPr>
        <w:rFonts w:cs="Times New Roman"/>
      </w:rPr>
      <w:tblPr/>
      <w:tcPr>
        <w:shd w:val="clear" w:color="auto" w:fill="D2EAF1"/>
      </w:tcPr>
    </w:tblStylePr>
    <w:tblStylePr w:type="band1Horz">
      <w:rPr>
        <w:rFonts w:cs="Times New Roman"/>
      </w:rPr>
      <w:tblPr/>
      <w:tcPr>
        <w:shd w:val="clear" w:color="auto" w:fill="D2EAF1"/>
      </w:tcPr>
    </w:tblStylePr>
  </w:style>
  <w:style w:type="table" w:styleId="MediumList1-Accent6">
    <w:name w:val="Medium List 1 Accent 6"/>
    <w:basedOn w:val="TableNormal"/>
    <w:uiPriority w:val="99"/>
    <w:rsid w:val="001721A1"/>
    <w:rPr>
      <w:color w:val="000000"/>
    </w:rPr>
    <w:tblPr>
      <w:tblStyleRowBandSize w:val="1"/>
      <w:tblStyleColBandSize w:val="1"/>
      <w:tblBorders>
        <w:top w:val="single" w:sz="8" w:space="0" w:color="F79646"/>
        <w:bottom w:val="single" w:sz="8" w:space="0" w:color="F79646"/>
      </w:tblBorders>
    </w:tblPr>
    <w:tblStylePr w:type="firstRow">
      <w:rPr>
        <w:rFonts w:ascii="Cambria" w:eastAsia="Times New Roman" w:hAnsi="Cambria" w:cs="Times New Roman"/>
      </w:rPr>
      <w:tblPr/>
      <w:tcPr>
        <w:tcBorders>
          <w:top w:val="nil"/>
          <w:bottom w:val="single" w:sz="8" w:space="0" w:color="F79646"/>
        </w:tcBorders>
      </w:tcPr>
    </w:tblStylePr>
    <w:tblStylePr w:type="lastRow">
      <w:rPr>
        <w:rFonts w:cs="Times New Roman"/>
        <w:b/>
        <w:bCs/>
        <w:color w:val="1F497D"/>
      </w:rPr>
      <w:tblPr/>
      <w:tcPr>
        <w:tcBorders>
          <w:top w:val="single" w:sz="8" w:space="0" w:color="F79646"/>
          <w:bottom w:val="single" w:sz="8" w:space="0" w:color="F79646"/>
        </w:tcBorders>
      </w:tcPr>
    </w:tblStylePr>
    <w:tblStylePr w:type="firstCol">
      <w:rPr>
        <w:rFonts w:cs="Times New Roman"/>
        <w:b/>
        <w:bCs/>
      </w:rPr>
    </w:tblStylePr>
    <w:tblStylePr w:type="lastCol">
      <w:rPr>
        <w:rFonts w:cs="Times New Roman"/>
        <w:b/>
        <w:bCs/>
      </w:rPr>
      <w:tblPr/>
      <w:tcPr>
        <w:tcBorders>
          <w:top w:val="single" w:sz="8" w:space="0" w:color="F79646"/>
          <w:bottom w:val="single" w:sz="8" w:space="0" w:color="F79646"/>
        </w:tcBorders>
      </w:tcPr>
    </w:tblStylePr>
    <w:tblStylePr w:type="band1Vert">
      <w:rPr>
        <w:rFonts w:cs="Times New Roman"/>
      </w:rPr>
      <w:tblPr/>
      <w:tcPr>
        <w:shd w:val="clear" w:color="auto" w:fill="FDE4D0"/>
      </w:tcPr>
    </w:tblStylePr>
    <w:tblStylePr w:type="band1Horz">
      <w:rPr>
        <w:rFonts w:cs="Times New Roman"/>
      </w:rPr>
      <w:tblPr/>
      <w:tcPr>
        <w:shd w:val="clear" w:color="auto" w:fill="FDE4D0"/>
      </w:tcPr>
    </w:tblStylePr>
  </w:style>
  <w:style w:type="table" w:customStyle="1" w:styleId="MediumList21">
    <w:name w:val="Medium List 21"/>
    <w:uiPriority w:val="99"/>
    <w:rsid w:val="001721A1"/>
    <w:rPr>
      <w:rFonts w:ascii="Cambria" w:hAnsi="Cambria"/>
      <w:color w:val="00000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style>
  <w:style w:type="table" w:styleId="MediumList2-Accent1">
    <w:name w:val="Medium List 2 Accent 1"/>
    <w:basedOn w:val="TableNormal"/>
    <w:uiPriority w:val="99"/>
    <w:rsid w:val="001721A1"/>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rFonts w:cs="Times New Roman"/>
        <w:sz w:val="24"/>
        <w:szCs w:val="24"/>
      </w:rPr>
      <w:tblPr/>
      <w:tcPr>
        <w:tcBorders>
          <w:top w:val="nil"/>
          <w:left w:val="nil"/>
          <w:bottom w:val="single" w:sz="24" w:space="0" w:color="4F81BD"/>
          <w:right w:val="nil"/>
          <w:insideH w:val="nil"/>
          <w:insideV w:val="nil"/>
        </w:tcBorders>
        <w:shd w:val="clear" w:color="auto" w:fill="FFFFFF"/>
      </w:tcPr>
    </w:tblStylePr>
    <w:tblStylePr w:type="lastRow">
      <w:rPr>
        <w:rFonts w:cs="Times New Roman"/>
      </w:rPr>
      <w:tblPr/>
      <w:tcPr>
        <w:tcBorders>
          <w:top w:val="single" w:sz="8" w:space="0" w:color="4F81BD"/>
          <w:left w:val="nil"/>
          <w:bottom w:val="nil"/>
          <w:right w:val="nil"/>
          <w:insideH w:val="nil"/>
          <w:insideV w:val="nil"/>
        </w:tcBorders>
        <w:shd w:val="clear" w:color="auto" w:fill="FFFFFF"/>
      </w:tcPr>
    </w:tblStylePr>
    <w:tblStylePr w:type="firstCol">
      <w:rPr>
        <w:rFonts w:cs="Times New Roman"/>
      </w:rPr>
      <w:tblPr/>
      <w:tcPr>
        <w:tcBorders>
          <w:top w:val="nil"/>
          <w:left w:val="nil"/>
          <w:bottom w:val="nil"/>
          <w:right w:val="single" w:sz="8" w:space="0" w:color="4F81BD"/>
          <w:insideH w:val="nil"/>
          <w:insideV w:val="nil"/>
        </w:tcBorders>
        <w:shd w:val="clear" w:color="auto" w:fill="FFFFFF"/>
      </w:tcPr>
    </w:tblStylePr>
    <w:tblStylePr w:type="lastCol">
      <w:rPr>
        <w:rFonts w:cs="Times New Roman"/>
      </w:rPr>
      <w:tblPr/>
      <w:tcPr>
        <w:tcBorders>
          <w:top w:val="nil"/>
          <w:left w:val="single" w:sz="8" w:space="0" w:color="4F81BD"/>
          <w:bottom w:val="nil"/>
          <w:right w:val="nil"/>
          <w:insideH w:val="nil"/>
          <w:insideV w:val="nil"/>
        </w:tcBorders>
        <w:shd w:val="clear" w:color="auto" w:fill="FFFFFF"/>
      </w:tcPr>
    </w:tblStylePr>
    <w:tblStylePr w:type="band1Vert">
      <w:rPr>
        <w:rFonts w:cs="Times New Roman"/>
      </w:rPr>
      <w:tblPr/>
      <w:tcPr>
        <w:tcBorders>
          <w:left w:val="nil"/>
          <w:right w:val="nil"/>
          <w:insideH w:val="nil"/>
          <w:insideV w:val="nil"/>
        </w:tcBorders>
        <w:shd w:val="clear" w:color="auto" w:fill="D3DFEE"/>
      </w:tcPr>
    </w:tblStylePr>
    <w:tblStylePr w:type="band1Horz">
      <w:rPr>
        <w:rFonts w:cs="Times New Roman"/>
      </w:rPr>
      <w:tblPr/>
      <w:tcPr>
        <w:tcBorders>
          <w:top w:val="nil"/>
          <w:bottom w:val="nil"/>
          <w:insideH w:val="nil"/>
          <w:insideV w:val="nil"/>
        </w:tcBorders>
        <w:shd w:val="clear" w:color="auto" w:fill="D3DFEE"/>
      </w:tcPr>
    </w:tblStylePr>
    <w:tblStylePr w:type="nwCell">
      <w:rPr>
        <w:rFonts w:cs="Times New Roman"/>
      </w:rPr>
      <w:tblPr/>
      <w:tcPr>
        <w:shd w:val="clear" w:color="auto" w:fill="FFFFFF"/>
      </w:tcPr>
    </w:tblStylePr>
    <w:tblStylePr w:type="swCell">
      <w:rPr>
        <w:rFonts w:cs="Times New Roman"/>
      </w:rPr>
      <w:tblPr/>
      <w:tcPr>
        <w:tcBorders>
          <w:top w:val="nil"/>
        </w:tcBorders>
      </w:tcPr>
    </w:tblStylePr>
  </w:style>
  <w:style w:type="table" w:styleId="MediumList2-Accent2">
    <w:name w:val="Medium List 2 Accent 2"/>
    <w:basedOn w:val="TableNormal"/>
    <w:uiPriority w:val="99"/>
    <w:rsid w:val="001721A1"/>
    <w:rPr>
      <w:rFonts w:ascii="Cambria"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rFonts w:cs="Times New Roman"/>
        <w:sz w:val="24"/>
        <w:szCs w:val="24"/>
      </w:rPr>
      <w:tblPr/>
      <w:tcPr>
        <w:tcBorders>
          <w:top w:val="nil"/>
          <w:left w:val="nil"/>
          <w:bottom w:val="single" w:sz="24" w:space="0" w:color="C0504D"/>
          <w:right w:val="nil"/>
          <w:insideH w:val="nil"/>
          <w:insideV w:val="nil"/>
        </w:tcBorders>
        <w:shd w:val="clear" w:color="auto" w:fill="FFFFFF"/>
      </w:tcPr>
    </w:tblStylePr>
    <w:tblStylePr w:type="lastRow">
      <w:rPr>
        <w:rFonts w:cs="Times New Roman"/>
      </w:rPr>
      <w:tblPr/>
      <w:tcPr>
        <w:tcBorders>
          <w:top w:val="single" w:sz="8" w:space="0" w:color="C0504D"/>
          <w:left w:val="nil"/>
          <w:bottom w:val="nil"/>
          <w:right w:val="nil"/>
          <w:insideH w:val="nil"/>
          <w:insideV w:val="nil"/>
        </w:tcBorders>
        <w:shd w:val="clear" w:color="auto" w:fill="FFFFFF"/>
      </w:tcPr>
    </w:tblStylePr>
    <w:tblStylePr w:type="firstCol">
      <w:rPr>
        <w:rFonts w:cs="Times New Roman"/>
      </w:rPr>
      <w:tblPr/>
      <w:tcPr>
        <w:tcBorders>
          <w:top w:val="nil"/>
          <w:left w:val="nil"/>
          <w:bottom w:val="nil"/>
          <w:right w:val="single" w:sz="8" w:space="0" w:color="C0504D"/>
          <w:insideH w:val="nil"/>
          <w:insideV w:val="nil"/>
        </w:tcBorders>
        <w:shd w:val="clear" w:color="auto" w:fill="FFFFFF"/>
      </w:tcPr>
    </w:tblStylePr>
    <w:tblStylePr w:type="lastCol">
      <w:rPr>
        <w:rFonts w:cs="Times New Roman"/>
      </w:rPr>
      <w:tblPr/>
      <w:tcPr>
        <w:tcBorders>
          <w:top w:val="nil"/>
          <w:left w:val="single" w:sz="8" w:space="0" w:color="C0504D"/>
          <w:bottom w:val="nil"/>
          <w:right w:val="nil"/>
          <w:insideH w:val="nil"/>
          <w:insideV w:val="nil"/>
        </w:tcBorders>
        <w:shd w:val="clear" w:color="auto" w:fill="FFFFFF"/>
      </w:tcPr>
    </w:tblStylePr>
    <w:tblStylePr w:type="band1Vert">
      <w:rPr>
        <w:rFonts w:cs="Times New Roman"/>
      </w:rPr>
      <w:tblPr/>
      <w:tcPr>
        <w:tcBorders>
          <w:left w:val="nil"/>
          <w:right w:val="nil"/>
          <w:insideH w:val="nil"/>
          <w:insideV w:val="nil"/>
        </w:tcBorders>
        <w:shd w:val="clear" w:color="auto" w:fill="EFD3D2"/>
      </w:tcPr>
    </w:tblStylePr>
    <w:tblStylePr w:type="band1Horz">
      <w:rPr>
        <w:rFonts w:cs="Times New Roman"/>
      </w:rPr>
      <w:tblPr/>
      <w:tcPr>
        <w:tcBorders>
          <w:top w:val="nil"/>
          <w:bottom w:val="nil"/>
          <w:insideH w:val="nil"/>
          <w:insideV w:val="nil"/>
        </w:tcBorders>
        <w:shd w:val="clear" w:color="auto" w:fill="EFD3D2"/>
      </w:tcPr>
    </w:tblStylePr>
    <w:tblStylePr w:type="nwCell">
      <w:rPr>
        <w:rFonts w:cs="Times New Roman"/>
      </w:rPr>
      <w:tblPr/>
      <w:tcPr>
        <w:shd w:val="clear" w:color="auto" w:fill="FFFFFF"/>
      </w:tcPr>
    </w:tblStylePr>
    <w:tblStylePr w:type="swCell">
      <w:rPr>
        <w:rFonts w:cs="Times New Roman"/>
      </w:rPr>
      <w:tblPr/>
      <w:tcPr>
        <w:tcBorders>
          <w:top w:val="nil"/>
        </w:tcBorders>
      </w:tcPr>
    </w:tblStylePr>
  </w:style>
  <w:style w:type="table" w:styleId="MediumList2-Accent3">
    <w:name w:val="Medium List 2 Accent 3"/>
    <w:basedOn w:val="TableNormal"/>
    <w:uiPriority w:val="99"/>
    <w:rsid w:val="001721A1"/>
    <w:rPr>
      <w:rFonts w:ascii="Cambria"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rFonts w:cs="Times New Roman"/>
        <w:sz w:val="24"/>
        <w:szCs w:val="24"/>
      </w:rPr>
      <w:tblPr/>
      <w:tcPr>
        <w:tcBorders>
          <w:top w:val="nil"/>
          <w:left w:val="nil"/>
          <w:bottom w:val="single" w:sz="24" w:space="0" w:color="9BBB59"/>
          <w:right w:val="nil"/>
          <w:insideH w:val="nil"/>
          <w:insideV w:val="nil"/>
        </w:tcBorders>
        <w:shd w:val="clear" w:color="auto" w:fill="FFFFFF"/>
      </w:tcPr>
    </w:tblStylePr>
    <w:tblStylePr w:type="lastRow">
      <w:rPr>
        <w:rFonts w:cs="Times New Roman"/>
      </w:rPr>
      <w:tblPr/>
      <w:tcPr>
        <w:tcBorders>
          <w:top w:val="single" w:sz="8" w:space="0" w:color="9BBB59"/>
          <w:left w:val="nil"/>
          <w:bottom w:val="nil"/>
          <w:right w:val="nil"/>
          <w:insideH w:val="nil"/>
          <w:insideV w:val="nil"/>
        </w:tcBorders>
        <w:shd w:val="clear" w:color="auto" w:fill="FFFFFF"/>
      </w:tcPr>
    </w:tblStylePr>
    <w:tblStylePr w:type="firstCol">
      <w:rPr>
        <w:rFonts w:cs="Times New Roman"/>
      </w:rPr>
      <w:tblPr/>
      <w:tcPr>
        <w:tcBorders>
          <w:top w:val="nil"/>
          <w:left w:val="nil"/>
          <w:bottom w:val="nil"/>
          <w:right w:val="single" w:sz="8" w:space="0" w:color="9BBB59"/>
          <w:insideH w:val="nil"/>
          <w:insideV w:val="nil"/>
        </w:tcBorders>
        <w:shd w:val="clear" w:color="auto" w:fill="FFFFFF"/>
      </w:tcPr>
    </w:tblStylePr>
    <w:tblStylePr w:type="lastCol">
      <w:rPr>
        <w:rFonts w:cs="Times New Roman"/>
      </w:rPr>
      <w:tblPr/>
      <w:tcPr>
        <w:tcBorders>
          <w:top w:val="nil"/>
          <w:left w:val="single" w:sz="8" w:space="0" w:color="9BBB59"/>
          <w:bottom w:val="nil"/>
          <w:right w:val="nil"/>
          <w:insideH w:val="nil"/>
          <w:insideV w:val="nil"/>
        </w:tcBorders>
        <w:shd w:val="clear" w:color="auto" w:fill="FFFFFF"/>
      </w:tc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top w:val="nil"/>
          <w:bottom w:val="nil"/>
          <w:insideH w:val="nil"/>
          <w:insideV w:val="nil"/>
        </w:tcBorders>
        <w:shd w:val="clear" w:color="auto" w:fill="E6EED5"/>
      </w:tcPr>
    </w:tblStylePr>
    <w:tblStylePr w:type="nwCell">
      <w:rPr>
        <w:rFonts w:cs="Times New Roman"/>
      </w:rPr>
      <w:tblPr/>
      <w:tcPr>
        <w:shd w:val="clear" w:color="auto" w:fill="FFFFFF"/>
      </w:tcPr>
    </w:tblStylePr>
    <w:tblStylePr w:type="swCell">
      <w:rPr>
        <w:rFonts w:cs="Times New Roman"/>
      </w:rPr>
      <w:tblPr/>
      <w:tcPr>
        <w:tcBorders>
          <w:top w:val="nil"/>
        </w:tcBorders>
      </w:tcPr>
    </w:tblStylePr>
  </w:style>
  <w:style w:type="table" w:styleId="MediumList2-Accent4">
    <w:name w:val="Medium List 2 Accent 4"/>
    <w:basedOn w:val="TableNormal"/>
    <w:uiPriority w:val="99"/>
    <w:rsid w:val="001721A1"/>
    <w:rPr>
      <w:rFonts w:ascii="Cambria"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rFonts w:cs="Times New Roman"/>
        <w:sz w:val="24"/>
        <w:szCs w:val="24"/>
      </w:rPr>
      <w:tblPr/>
      <w:tcPr>
        <w:tcBorders>
          <w:top w:val="nil"/>
          <w:left w:val="nil"/>
          <w:bottom w:val="single" w:sz="24" w:space="0" w:color="8064A2"/>
          <w:right w:val="nil"/>
          <w:insideH w:val="nil"/>
          <w:insideV w:val="nil"/>
        </w:tcBorders>
        <w:shd w:val="clear" w:color="auto" w:fill="FFFFFF"/>
      </w:tcPr>
    </w:tblStylePr>
    <w:tblStylePr w:type="lastRow">
      <w:rPr>
        <w:rFonts w:cs="Times New Roman"/>
      </w:rPr>
      <w:tblPr/>
      <w:tcPr>
        <w:tcBorders>
          <w:top w:val="single" w:sz="8" w:space="0" w:color="8064A2"/>
          <w:left w:val="nil"/>
          <w:bottom w:val="nil"/>
          <w:right w:val="nil"/>
          <w:insideH w:val="nil"/>
          <w:insideV w:val="nil"/>
        </w:tcBorders>
        <w:shd w:val="clear" w:color="auto" w:fill="FFFFFF"/>
      </w:tcPr>
    </w:tblStylePr>
    <w:tblStylePr w:type="firstCol">
      <w:rPr>
        <w:rFonts w:cs="Times New Roman"/>
      </w:rPr>
      <w:tblPr/>
      <w:tcPr>
        <w:tcBorders>
          <w:top w:val="nil"/>
          <w:left w:val="nil"/>
          <w:bottom w:val="nil"/>
          <w:right w:val="single" w:sz="8" w:space="0" w:color="8064A2"/>
          <w:insideH w:val="nil"/>
          <w:insideV w:val="nil"/>
        </w:tcBorders>
        <w:shd w:val="clear" w:color="auto" w:fill="FFFFFF"/>
      </w:tcPr>
    </w:tblStylePr>
    <w:tblStylePr w:type="lastCol">
      <w:rPr>
        <w:rFonts w:cs="Times New Roman"/>
      </w:rPr>
      <w:tblPr/>
      <w:tcPr>
        <w:tcBorders>
          <w:top w:val="nil"/>
          <w:left w:val="single" w:sz="8" w:space="0" w:color="8064A2"/>
          <w:bottom w:val="nil"/>
          <w:right w:val="nil"/>
          <w:insideH w:val="nil"/>
          <w:insideV w:val="nil"/>
        </w:tcBorders>
        <w:shd w:val="clear" w:color="auto" w:fill="FFFFFF"/>
      </w:tcPr>
    </w:tblStylePr>
    <w:tblStylePr w:type="band1Vert">
      <w:rPr>
        <w:rFonts w:cs="Times New Roman"/>
      </w:rPr>
      <w:tblPr/>
      <w:tcPr>
        <w:tcBorders>
          <w:left w:val="nil"/>
          <w:right w:val="nil"/>
          <w:insideH w:val="nil"/>
          <w:insideV w:val="nil"/>
        </w:tcBorders>
        <w:shd w:val="clear" w:color="auto" w:fill="DFD8E8"/>
      </w:tcPr>
    </w:tblStylePr>
    <w:tblStylePr w:type="band1Horz">
      <w:rPr>
        <w:rFonts w:cs="Times New Roman"/>
      </w:rPr>
      <w:tblPr/>
      <w:tcPr>
        <w:tcBorders>
          <w:top w:val="nil"/>
          <w:bottom w:val="nil"/>
          <w:insideH w:val="nil"/>
          <w:insideV w:val="nil"/>
        </w:tcBorders>
        <w:shd w:val="clear" w:color="auto" w:fill="DFD8E8"/>
      </w:tcPr>
    </w:tblStylePr>
    <w:tblStylePr w:type="nwCell">
      <w:rPr>
        <w:rFonts w:cs="Times New Roman"/>
      </w:rPr>
      <w:tblPr/>
      <w:tcPr>
        <w:shd w:val="clear" w:color="auto" w:fill="FFFFFF"/>
      </w:tcPr>
    </w:tblStylePr>
    <w:tblStylePr w:type="swCell">
      <w:rPr>
        <w:rFonts w:cs="Times New Roman"/>
      </w:rPr>
      <w:tblPr/>
      <w:tcPr>
        <w:tcBorders>
          <w:top w:val="nil"/>
        </w:tcBorders>
      </w:tcPr>
    </w:tblStylePr>
  </w:style>
  <w:style w:type="table" w:styleId="MediumList2-Accent5">
    <w:name w:val="Medium List 2 Accent 5"/>
    <w:basedOn w:val="TableNormal"/>
    <w:uiPriority w:val="99"/>
    <w:rsid w:val="001721A1"/>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rFonts w:cs="Times New Roman"/>
        <w:sz w:val="24"/>
        <w:szCs w:val="24"/>
      </w:rPr>
      <w:tblPr/>
      <w:tcPr>
        <w:tcBorders>
          <w:top w:val="nil"/>
          <w:left w:val="nil"/>
          <w:bottom w:val="single" w:sz="24" w:space="0" w:color="4BACC6"/>
          <w:right w:val="nil"/>
          <w:insideH w:val="nil"/>
          <w:insideV w:val="nil"/>
        </w:tcBorders>
        <w:shd w:val="clear" w:color="auto" w:fill="FFFFFF"/>
      </w:tcPr>
    </w:tblStylePr>
    <w:tblStylePr w:type="lastRow">
      <w:rPr>
        <w:rFonts w:cs="Times New Roman"/>
      </w:rPr>
      <w:tblPr/>
      <w:tcPr>
        <w:tcBorders>
          <w:top w:val="single" w:sz="8" w:space="0" w:color="4BACC6"/>
          <w:left w:val="nil"/>
          <w:bottom w:val="nil"/>
          <w:right w:val="nil"/>
          <w:insideH w:val="nil"/>
          <w:insideV w:val="nil"/>
        </w:tcBorders>
        <w:shd w:val="clear" w:color="auto" w:fill="FFFFFF"/>
      </w:tcPr>
    </w:tblStylePr>
    <w:tblStylePr w:type="firstCol">
      <w:rPr>
        <w:rFonts w:cs="Times New Roman"/>
      </w:rPr>
      <w:tblPr/>
      <w:tcPr>
        <w:tcBorders>
          <w:top w:val="nil"/>
          <w:left w:val="nil"/>
          <w:bottom w:val="nil"/>
          <w:right w:val="single" w:sz="8" w:space="0" w:color="4BACC6"/>
          <w:insideH w:val="nil"/>
          <w:insideV w:val="nil"/>
        </w:tcBorders>
        <w:shd w:val="clear" w:color="auto" w:fill="FFFFFF"/>
      </w:tcPr>
    </w:tblStylePr>
    <w:tblStylePr w:type="lastCol">
      <w:rPr>
        <w:rFonts w:cs="Times New Roman"/>
      </w:rPr>
      <w:tblPr/>
      <w:tcPr>
        <w:tcBorders>
          <w:top w:val="nil"/>
          <w:left w:val="single" w:sz="8" w:space="0" w:color="4BACC6"/>
          <w:bottom w:val="nil"/>
          <w:right w:val="nil"/>
          <w:insideH w:val="nil"/>
          <w:insideV w:val="nil"/>
        </w:tcBorders>
        <w:shd w:val="clear" w:color="auto" w:fill="FFFFFF"/>
      </w:tc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top w:val="nil"/>
          <w:bottom w:val="nil"/>
          <w:insideH w:val="nil"/>
          <w:insideV w:val="nil"/>
        </w:tcBorders>
        <w:shd w:val="clear" w:color="auto" w:fill="D2EAF1"/>
      </w:tcPr>
    </w:tblStylePr>
    <w:tblStylePr w:type="nwCell">
      <w:rPr>
        <w:rFonts w:cs="Times New Roman"/>
      </w:rPr>
      <w:tblPr/>
      <w:tcPr>
        <w:shd w:val="clear" w:color="auto" w:fill="FFFFFF"/>
      </w:tcPr>
    </w:tblStylePr>
    <w:tblStylePr w:type="swCell">
      <w:rPr>
        <w:rFonts w:cs="Times New Roman"/>
      </w:rPr>
      <w:tblPr/>
      <w:tcPr>
        <w:tcBorders>
          <w:top w:val="nil"/>
        </w:tcBorders>
      </w:tcPr>
    </w:tblStylePr>
  </w:style>
  <w:style w:type="table" w:styleId="MediumList2-Accent6">
    <w:name w:val="Medium List 2 Accent 6"/>
    <w:basedOn w:val="TableNormal"/>
    <w:uiPriority w:val="99"/>
    <w:rsid w:val="001721A1"/>
    <w:rPr>
      <w:rFonts w:ascii="Cambria"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rFonts w:cs="Times New Roman"/>
        <w:sz w:val="24"/>
        <w:szCs w:val="24"/>
      </w:rPr>
      <w:tblPr/>
      <w:tcPr>
        <w:tcBorders>
          <w:top w:val="nil"/>
          <w:left w:val="nil"/>
          <w:bottom w:val="single" w:sz="24" w:space="0" w:color="F79646"/>
          <w:right w:val="nil"/>
          <w:insideH w:val="nil"/>
          <w:insideV w:val="nil"/>
        </w:tcBorders>
        <w:shd w:val="clear" w:color="auto" w:fill="FFFFFF"/>
      </w:tcPr>
    </w:tblStylePr>
    <w:tblStylePr w:type="lastRow">
      <w:rPr>
        <w:rFonts w:cs="Times New Roman"/>
      </w:rPr>
      <w:tblPr/>
      <w:tcPr>
        <w:tcBorders>
          <w:top w:val="single" w:sz="8" w:space="0" w:color="F79646"/>
          <w:left w:val="nil"/>
          <w:bottom w:val="nil"/>
          <w:right w:val="nil"/>
          <w:insideH w:val="nil"/>
          <w:insideV w:val="nil"/>
        </w:tcBorders>
        <w:shd w:val="clear" w:color="auto" w:fill="FFFFFF"/>
      </w:tcPr>
    </w:tblStylePr>
    <w:tblStylePr w:type="firstCol">
      <w:rPr>
        <w:rFonts w:cs="Times New Roman"/>
      </w:rPr>
      <w:tblPr/>
      <w:tcPr>
        <w:tcBorders>
          <w:top w:val="nil"/>
          <w:left w:val="nil"/>
          <w:bottom w:val="nil"/>
          <w:right w:val="single" w:sz="8" w:space="0" w:color="F79646"/>
          <w:insideH w:val="nil"/>
          <w:insideV w:val="nil"/>
        </w:tcBorders>
        <w:shd w:val="clear" w:color="auto" w:fill="FFFFFF"/>
      </w:tcPr>
    </w:tblStylePr>
    <w:tblStylePr w:type="lastCol">
      <w:rPr>
        <w:rFonts w:cs="Times New Roman"/>
      </w:rPr>
      <w:tblPr/>
      <w:tcPr>
        <w:tcBorders>
          <w:top w:val="nil"/>
          <w:left w:val="single" w:sz="8" w:space="0" w:color="F79646"/>
          <w:bottom w:val="nil"/>
          <w:right w:val="nil"/>
          <w:insideH w:val="nil"/>
          <w:insideV w:val="nil"/>
        </w:tcBorders>
        <w:shd w:val="clear" w:color="auto" w:fill="FFFFFF"/>
      </w:tc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top w:val="nil"/>
          <w:bottom w:val="nil"/>
          <w:insideH w:val="nil"/>
          <w:insideV w:val="nil"/>
        </w:tcBorders>
        <w:shd w:val="clear" w:color="auto" w:fill="FDE4D0"/>
      </w:tcPr>
    </w:tblStylePr>
    <w:tblStylePr w:type="nwCell">
      <w:rPr>
        <w:rFonts w:cs="Times New Roman"/>
      </w:rPr>
      <w:tblPr/>
      <w:tcPr>
        <w:shd w:val="clear" w:color="auto" w:fill="FFFFFF"/>
      </w:tcPr>
    </w:tblStylePr>
    <w:tblStylePr w:type="swCell">
      <w:rPr>
        <w:rFonts w:cs="Times New Roman"/>
      </w:rPr>
      <w:tblPr/>
      <w:tcPr>
        <w:tcBorders>
          <w:top w:val="nil"/>
        </w:tcBorders>
      </w:tcPr>
    </w:tblStylePr>
  </w:style>
  <w:style w:type="table" w:customStyle="1" w:styleId="MediumShading11">
    <w:name w:val="Medium Shading 11"/>
    <w:uiPriority w:val="99"/>
    <w:rsid w:val="001721A1"/>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style>
  <w:style w:type="table" w:customStyle="1" w:styleId="MediumShading1-Accent11">
    <w:name w:val="Medium Shading 1 - Accent 11"/>
    <w:uiPriority w:val="99"/>
    <w:rsid w:val="001721A1"/>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style>
  <w:style w:type="table" w:styleId="MediumShading1-Accent2">
    <w:name w:val="Medium Shading 1 Accent 2"/>
    <w:basedOn w:val="TableNormal"/>
    <w:uiPriority w:val="99"/>
    <w:rsid w:val="001721A1"/>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pPr>
      <w:rPr>
        <w:rFonts w:cs="Times New Roman"/>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pPr>
      <w:rPr>
        <w:rFonts w:cs="Times New Roman"/>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EFD3D2"/>
      </w:tcPr>
    </w:tblStylePr>
    <w:tblStylePr w:type="band1Horz">
      <w:rPr>
        <w:rFonts w:cs="Times New Roman"/>
      </w:rPr>
      <w:tblPr/>
      <w:tcPr>
        <w:tcBorders>
          <w:insideH w:val="nil"/>
          <w:insideV w:val="nil"/>
        </w:tcBorders>
        <w:shd w:val="clear" w:color="auto" w:fill="EFD3D2"/>
      </w:tcPr>
    </w:tblStylePr>
    <w:tblStylePr w:type="band2Horz">
      <w:rPr>
        <w:rFonts w:cs="Times New Roman"/>
      </w:rPr>
      <w:tblPr/>
      <w:tcPr>
        <w:tcBorders>
          <w:insideH w:val="nil"/>
          <w:insideV w:val="nil"/>
        </w:tcBorders>
      </w:tcPr>
    </w:tblStylePr>
  </w:style>
  <w:style w:type="table" w:styleId="MediumShading1-Accent3">
    <w:name w:val="Medium Shading 1 Accent 3"/>
    <w:basedOn w:val="TableNormal"/>
    <w:uiPriority w:val="99"/>
    <w:rsid w:val="001721A1"/>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pPr>
      <w:rPr>
        <w:rFonts w:cs="Times New Roman"/>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pPr>
      <w:rPr>
        <w:rFonts w:cs="Times New Roman"/>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E6EED5"/>
      </w:tcPr>
    </w:tblStylePr>
    <w:tblStylePr w:type="band1Horz">
      <w:rPr>
        <w:rFonts w:cs="Times New Roman"/>
      </w:rPr>
      <w:tblPr/>
      <w:tcPr>
        <w:tcBorders>
          <w:insideH w:val="nil"/>
          <w:insideV w:val="nil"/>
        </w:tcBorders>
        <w:shd w:val="clear" w:color="auto" w:fill="E6EED5"/>
      </w:tcPr>
    </w:tblStylePr>
    <w:tblStylePr w:type="band2Horz">
      <w:rPr>
        <w:rFonts w:cs="Times New Roman"/>
      </w:rPr>
      <w:tblPr/>
      <w:tcPr>
        <w:tcBorders>
          <w:insideH w:val="nil"/>
          <w:insideV w:val="nil"/>
        </w:tcBorders>
      </w:tcPr>
    </w:tblStylePr>
  </w:style>
  <w:style w:type="table" w:styleId="MediumShading1-Accent4">
    <w:name w:val="Medium Shading 1 Accent 4"/>
    <w:basedOn w:val="TableNormal"/>
    <w:uiPriority w:val="99"/>
    <w:rsid w:val="001721A1"/>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pPr>
      <w:rPr>
        <w:rFonts w:cs="Times New Roman"/>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pPr>
      <w:rPr>
        <w:rFonts w:cs="Times New Roman"/>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FD8E8"/>
      </w:tcPr>
    </w:tblStylePr>
    <w:tblStylePr w:type="band1Horz">
      <w:rPr>
        <w:rFonts w:cs="Times New Roman"/>
      </w:rPr>
      <w:tblPr/>
      <w:tcPr>
        <w:tcBorders>
          <w:insideH w:val="nil"/>
          <w:insideV w:val="nil"/>
        </w:tcBorders>
        <w:shd w:val="clear" w:color="auto" w:fill="DFD8E8"/>
      </w:tcPr>
    </w:tblStylePr>
    <w:tblStylePr w:type="band2Horz">
      <w:rPr>
        <w:rFonts w:cs="Times New Roman"/>
      </w:rPr>
      <w:tblPr/>
      <w:tcPr>
        <w:tcBorders>
          <w:insideH w:val="nil"/>
          <w:insideV w:val="nil"/>
        </w:tcBorders>
      </w:tcPr>
    </w:tblStylePr>
  </w:style>
  <w:style w:type="table" w:styleId="MediumShading1-Accent5">
    <w:name w:val="Medium Shading 1 Accent 5"/>
    <w:basedOn w:val="TableNormal"/>
    <w:uiPriority w:val="99"/>
    <w:rsid w:val="001721A1"/>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pPr>
      <w:rPr>
        <w:rFonts w:cs="Times New Roman"/>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pPr>
      <w:rPr>
        <w:rFonts w:cs="Times New Roman"/>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2EAF1"/>
      </w:tcPr>
    </w:tblStylePr>
    <w:tblStylePr w:type="band1Horz">
      <w:rPr>
        <w:rFonts w:cs="Times New Roman"/>
      </w:rPr>
      <w:tblPr/>
      <w:tcPr>
        <w:tcBorders>
          <w:insideH w:val="nil"/>
          <w:insideV w:val="nil"/>
        </w:tcBorders>
        <w:shd w:val="clear" w:color="auto" w:fill="D2EAF1"/>
      </w:tcPr>
    </w:tblStylePr>
    <w:tblStylePr w:type="band2Horz">
      <w:rPr>
        <w:rFonts w:cs="Times New Roman"/>
      </w:rPr>
      <w:tblPr/>
      <w:tcPr>
        <w:tcBorders>
          <w:insideH w:val="nil"/>
          <w:insideV w:val="nil"/>
        </w:tcBorders>
      </w:tcPr>
    </w:tblStylePr>
  </w:style>
  <w:style w:type="table" w:styleId="MediumShading1-Accent6">
    <w:name w:val="Medium Shading 1 Accent 6"/>
    <w:basedOn w:val="TableNormal"/>
    <w:uiPriority w:val="99"/>
    <w:rsid w:val="001721A1"/>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pPr>
      <w:rPr>
        <w:rFonts w:cs="Times New Roman"/>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pPr>
      <w:rPr>
        <w:rFonts w:cs="Times New Roman"/>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DE4D0"/>
      </w:tcPr>
    </w:tblStylePr>
    <w:tblStylePr w:type="band1Horz">
      <w:rPr>
        <w:rFonts w:cs="Times New Roman"/>
      </w:rPr>
      <w:tblPr/>
      <w:tcPr>
        <w:tcBorders>
          <w:insideH w:val="nil"/>
          <w:insideV w:val="nil"/>
        </w:tcBorders>
        <w:shd w:val="clear" w:color="auto" w:fill="FDE4D0"/>
      </w:tcPr>
    </w:tblStylePr>
    <w:tblStylePr w:type="band2Horz">
      <w:rPr>
        <w:rFonts w:cs="Times New Roman"/>
      </w:rPr>
      <w:tblPr/>
      <w:tcPr>
        <w:tcBorders>
          <w:insideH w:val="nil"/>
          <w:insideV w:val="nil"/>
        </w:tcBorders>
      </w:tcPr>
    </w:tblStylePr>
  </w:style>
  <w:style w:type="table" w:customStyle="1" w:styleId="MediumShading21">
    <w:name w:val="Medium Shading 21"/>
    <w:uiPriority w:val="99"/>
    <w:rsid w:val="001721A1"/>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style>
  <w:style w:type="table" w:customStyle="1" w:styleId="MediumShading2-Accent11">
    <w:name w:val="Medium Shading 2 - Accent 11"/>
    <w:uiPriority w:val="99"/>
    <w:rsid w:val="001721A1"/>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style>
  <w:style w:type="table" w:styleId="MediumShading2-Accent2">
    <w:name w:val="Medium Shading 2 Accent 2"/>
    <w:basedOn w:val="TableNormal"/>
    <w:uiPriority w:val="99"/>
    <w:rsid w:val="001721A1"/>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C0504D"/>
      </w:tcPr>
    </w:tblStylePr>
    <w:tblStylePr w:type="lastCol">
      <w:rPr>
        <w:rFonts w:cs="Times New Roman"/>
        <w:b/>
        <w:bCs/>
        <w:color w:val="FFFFFF"/>
      </w:rPr>
      <w:tblPr/>
      <w:tcPr>
        <w:tcBorders>
          <w:left w:val="nil"/>
          <w:right w:val="nil"/>
          <w:insideH w:val="nil"/>
          <w:insideV w:val="nil"/>
        </w:tcBorders>
        <w:shd w:val="clear" w:color="auto" w:fill="C0504D"/>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99"/>
    <w:rsid w:val="001721A1"/>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9BBB59"/>
      </w:tcPr>
    </w:tblStylePr>
    <w:tblStylePr w:type="lastCol">
      <w:rPr>
        <w:rFonts w:cs="Times New Roman"/>
        <w:b/>
        <w:bCs/>
        <w:color w:val="FFFFFF"/>
      </w:rPr>
      <w:tblPr/>
      <w:tcPr>
        <w:tcBorders>
          <w:left w:val="nil"/>
          <w:right w:val="nil"/>
          <w:insideH w:val="nil"/>
          <w:insideV w:val="nil"/>
        </w:tcBorders>
        <w:shd w:val="clear" w:color="auto" w:fill="9BBB59"/>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99"/>
    <w:rsid w:val="001721A1"/>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99"/>
    <w:rsid w:val="001721A1"/>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4BACC6"/>
      </w:tcPr>
    </w:tblStylePr>
    <w:tblStylePr w:type="lastCol">
      <w:rPr>
        <w:rFonts w:cs="Times New Roman"/>
        <w:b/>
        <w:bCs/>
        <w:color w:val="FFFFFF"/>
      </w:rPr>
      <w:tblPr/>
      <w:tcPr>
        <w:tcBorders>
          <w:left w:val="nil"/>
          <w:right w:val="nil"/>
          <w:insideH w:val="nil"/>
          <w:insideV w:val="nil"/>
        </w:tcBorders>
        <w:shd w:val="clear" w:color="auto" w:fill="4BACC6"/>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99"/>
    <w:rsid w:val="001721A1"/>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F79646"/>
      </w:tcPr>
    </w:tblStylePr>
    <w:tblStylePr w:type="lastCol">
      <w:rPr>
        <w:rFonts w:cs="Times New Roman"/>
        <w:b/>
        <w:bCs/>
        <w:color w:val="FFFFFF"/>
      </w:rPr>
      <w:tblPr/>
      <w:tcPr>
        <w:tcBorders>
          <w:left w:val="nil"/>
          <w:right w:val="nil"/>
          <w:insideH w:val="nil"/>
          <w:insideV w:val="nil"/>
        </w:tcBorders>
        <w:shd w:val="clear" w:color="auto" w:fill="F79646"/>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styleId="Table3Deffects1">
    <w:name w:val="Table 3D effects 1"/>
    <w:basedOn w:val="TableNormal"/>
    <w:uiPriority w:val="99"/>
    <w:rsid w:val="001721A1"/>
    <w:tblPr/>
    <w:tcPr>
      <w:shd w:val="solid" w:color="C0C0C0" w:fill="FFFFFF"/>
    </w:tcPr>
    <w:tblStylePr w:type="firstRow">
      <w:rPr>
        <w:rFonts w:cs="Times New Roman"/>
        <w:b/>
        <w:bCs/>
        <w:color w:val="800080"/>
      </w:rPr>
      <w:tblPr/>
      <w:tcPr>
        <w:tcBorders>
          <w:bottom w:val="single" w:sz="6" w:space="0" w:color="808080"/>
          <w:tl2br w:val="none" w:sz="0" w:space="0" w:color="auto"/>
          <w:tr2bl w:val="none" w:sz="0" w:space="0" w:color="auto"/>
        </w:tcBorders>
      </w:tcPr>
    </w:tblStylePr>
    <w:tblStylePr w:type="lastRow">
      <w:rPr>
        <w:rFonts w:cs="Times New Roman"/>
      </w:rPr>
      <w:tblPr/>
      <w:tcPr>
        <w:tcBorders>
          <w:top w:val="single" w:sz="6" w:space="0" w:color="FFFFFF"/>
          <w:tl2br w:val="none" w:sz="0" w:space="0" w:color="auto"/>
          <w:tr2bl w:val="none" w:sz="0" w:space="0" w:color="auto"/>
        </w:tcBorders>
      </w:tcPr>
    </w:tblStylePr>
    <w:tblStylePr w:type="firstCol">
      <w:rPr>
        <w:rFonts w:cs="Times New Roman"/>
        <w:b/>
        <w:bCs/>
      </w:rPr>
      <w:tblPr/>
      <w:tcPr>
        <w:tcBorders>
          <w:right w:val="single" w:sz="6" w:space="0" w:color="808080"/>
          <w:tl2br w:val="none" w:sz="0" w:space="0" w:color="auto"/>
          <w:tr2bl w:val="none" w:sz="0" w:space="0" w:color="auto"/>
        </w:tcBorders>
      </w:tcPr>
    </w:tblStylePr>
    <w:tblStylePr w:type="lastCol">
      <w:rPr>
        <w:rFonts w:cs="Times New Roman"/>
      </w:rPr>
      <w:tblPr/>
      <w:tcPr>
        <w:tcBorders>
          <w:left w:val="single" w:sz="6" w:space="0" w:color="FFFFFF"/>
          <w:tl2br w:val="none" w:sz="0" w:space="0" w:color="auto"/>
          <w:tr2bl w:val="none" w:sz="0" w:space="0" w:color="auto"/>
        </w:tcBorders>
      </w:tcPr>
    </w:tblStylePr>
    <w:tblStylePr w:type="neCell">
      <w:rPr>
        <w:rFonts w:cs="Times New Roman"/>
      </w:rPr>
      <w:tblPr/>
      <w:tcPr>
        <w:tcBorders>
          <w:left w:val="none" w:sz="0" w:space="0" w:color="auto"/>
          <w:bottom w:val="none" w:sz="0" w:space="0" w:color="auto"/>
          <w:tl2br w:val="none" w:sz="0" w:space="0" w:color="auto"/>
          <w:tr2bl w:val="none" w:sz="0" w:space="0" w:color="auto"/>
        </w:tcBorders>
      </w:tcPr>
    </w:tblStylePr>
    <w:tblStylePr w:type="nwCell">
      <w:rPr>
        <w:rFonts w:cs="Times New Roman"/>
      </w:rPr>
      <w:tblPr/>
      <w:tcPr>
        <w:tcBorders>
          <w:bottom w:val="none" w:sz="0" w:space="0" w:color="auto"/>
          <w:right w:val="none" w:sz="0" w:space="0" w:color="auto"/>
          <w:tl2br w:val="none" w:sz="0" w:space="0" w:color="auto"/>
          <w:tr2bl w:val="none" w:sz="0" w:space="0" w:color="auto"/>
        </w:tcBorders>
      </w:tcPr>
    </w:tblStylePr>
    <w:tblStylePr w:type="seCell">
      <w:rPr>
        <w:rFonts w:cs="Times New Roman"/>
      </w:rPr>
      <w:tblPr/>
      <w:tcPr>
        <w:tcBorders>
          <w:top w:val="none" w:sz="0" w:space="0" w:color="auto"/>
          <w:left w:val="none" w:sz="0" w:space="0" w:color="auto"/>
          <w:tl2br w:val="none" w:sz="0" w:space="0" w:color="auto"/>
          <w:tr2bl w:val="none" w:sz="0" w:space="0" w:color="auto"/>
        </w:tcBorders>
      </w:tcPr>
    </w:tblStylePr>
    <w:tblStylePr w:type="swCell">
      <w:rPr>
        <w:rFonts w:cs="Times New Roman"/>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rsid w:val="001721A1"/>
    <w:tblPr>
      <w:tblStyleRowBandSize w:val="1"/>
    </w:tblPr>
    <w:tcPr>
      <w:shd w:val="solid" w:color="C0C0C0" w:fill="FFFFFF"/>
    </w:tc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3Deffects3">
    <w:name w:val="Table 3D effects 3"/>
    <w:basedOn w:val="TableNormal"/>
    <w:uiPriority w:val="99"/>
    <w:rsid w:val="001721A1"/>
    <w:tblPr>
      <w:tblStyleRowBandSize w:val="1"/>
      <w:tblStyleColBandSize w:val="1"/>
    </w:tbl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50" w:color="C0C0C0" w:fill="FFFFFF"/>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lassic1">
    <w:name w:val="Table Classic 1"/>
    <w:basedOn w:val="TableNormal"/>
    <w:uiPriority w:val="99"/>
    <w:rsid w:val="001721A1"/>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lassic2">
    <w:name w:val="Table Classic 2"/>
    <w:basedOn w:val="TableNormal"/>
    <w:uiPriority w:val="99"/>
    <w:rsid w:val="001721A1"/>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styleId="TableClassic3">
    <w:name w:val="Table Classic 3"/>
    <w:basedOn w:val="TableNormal"/>
    <w:uiPriority w:val="99"/>
    <w:rsid w:val="001721A1"/>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cs="Times New Roman"/>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rFonts w:cs="Times New Roman"/>
        <w:color w:val="000080"/>
      </w:rPr>
      <w:tblPr/>
      <w:tcPr>
        <w:tcBorders>
          <w:top w:val="single" w:sz="12" w:space="0" w:color="000000"/>
          <w:tl2br w:val="none" w:sz="0" w:space="0" w:color="auto"/>
          <w:tr2bl w:val="none" w:sz="0" w:space="0" w:color="auto"/>
        </w:tcBorders>
        <w:shd w:val="solid" w:color="FFFFFF" w:fill="FFFFFF"/>
      </w:tcPr>
    </w:tblStylePr>
    <w:tblStylePr w:type="firstCol">
      <w:rPr>
        <w:rFonts w:cs="Times New Roman"/>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rsid w:val="001721A1"/>
    <w:tblPr>
      <w:tblBorders>
        <w:top w:val="single" w:sz="12" w:space="0" w:color="000000"/>
        <w:left w:val="single" w:sz="6" w:space="0" w:color="000000"/>
        <w:bottom w:val="single" w:sz="12" w:space="0" w:color="000000"/>
        <w:right w:val="single" w:sz="6" w:space="0" w:color="000000"/>
      </w:tblBorders>
    </w:tblPr>
    <w:tblStylePr w:type="firstRow">
      <w:rPr>
        <w:rFonts w:cs="Times New Roman"/>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rFonts w:cs="Times New Roman"/>
        <w:color w:val="000080"/>
      </w:rPr>
      <w:tblPr/>
      <w:tcPr>
        <w:tcBorders>
          <w:bottom w:val="single" w:sz="6" w:space="0" w:color="000000"/>
          <w:tl2br w:val="none" w:sz="0" w:space="0" w:color="auto"/>
          <w:tr2bl w:val="none" w:sz="0" w:space="0" w:color="auto"/>
        </w:tcBorders>
        <w:shd w:val="pct50" w:color="000000" w:fill="FFFFFF"/>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b/>
        <w:bCs/>
      </w:rPr>
      <w:tblPr/>
      <w:tcPr>
        <w:tcBorders>
          <w:tl2br w:val="none" w:sz="0" w:space="0" w:color="auto"/>
          <w:tr2bl w:val="none" w:sz="0" w:space="0" w:color="auto"/>
        </w:tcBorders>
      </w:tcPr>
    </w:tblStylePr>
    <w:tblStylePr w:type="swCell">
      <w:rPr>
        <w:rFonts w:cs="Times New Roman"/>
        <w:color w:val="000080"/>
      </w:rPr>
      <w:tblPr/>
      <w:tcPr>
        <w:tcBorders>
          <w:tl2br w:val="none" w:sz="0" w:space="0" w:color="auto"/>
          <w:tr2bl w:val="none" w:sz="0" w:space="0" w:color="auto"/>
        </w:tcBorders>
      </w:tcPr>
    </w:tblStylePr>
  </w:style>
  <w:style w:type="table" w:styleId="TableColorful1">
    <w:name w:val="Table Colorful 1"/>
    <w:basedOn w:val="TableNormal"/>
    <w:uiPriority w:val="99"/>
    <w:rsid w:val="001721A1"/>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rFonts w:cs="Times New Roman"/>
        <w:b/>
        <w:bCs/>
        <w:i/>
        <w:iCs/>
      </w:rPr>
      <w:tblPr/>
      <w:tcPr>
        <w:tcBorders>
          <w:tl2br w:val="none" w:sz="0" w:space="0" w:color="auto"/>
          <w:tr2bl w:val="none" w:sz="0" w:space="0" w:color="auto"/>
        </w:tcBorders>
        <w:shd w:val="solid" w:color="000000" w:fill="FFFFFF"/>
      </w:tcPr>
    </w:tblStylePr>
    <w:tblStylePr w:type="firstCol">
      <w:rPr>
        <w:rFonts w:cs="Times New Roman"/>
        <w:b/>
        <w:bCs/>
        <w:i/>
        <w:iCs/>
      </w:rPr>
      <w:tblPr/>
      <w:tcPr>
        <w:tcBorders>
          <w:tl2br w:val="none" w:sz="0" w:space="0" w:color="auto"/>
          <w:tr2bl w:val="none" w:sz="0" w:space="0" w:color="auto"/>
        </w:tcBorders>
        <w:shd w:val="solid" w:color="000080" w:fill="FFFFFF"/>
      </w:tcPr>
    </w:tblStylePr>
    <w:tblStylePr w:type="nwCell">
      <w:rPr>
        <w:rFonts w:cs="Times New Roman"/>
      </w:rPr>
      <w:tblPr/>
      <w:tcPr>
        <w:tcBorders>
          <w:tl2br w:val="none" w:sz="0" w:space="0" w:color="auto"/>
          <w:tr2bl w:val="none" w:sz="0" w:space="0" w:color="auto"/>
        </w:tcBorders>
        <w:shd w:val="solid" w:color="00000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rsid w:val="001721A1"/>
    <w:tblPr>
      <w:tblBorders>
        <w:bottom w:val="single" w:sz="12" w:space="0" w:color="000000"/>
      </w:tblBorders>
    </w:tblPr>
    <w:tcPr>
      <w:shd w:val="pct20" w:color="FFFF00" w:fill="FFFFFF"/>
    </w:tcPr>
    <w:tblStylePr w:type="firstRow">
      <w:rPr>
        <w:rFonts w:cs="Times New Roman"/>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rFonts w:cs="Times New Roman"/>
        <w:b/>
        <w:bCs/>
        <w:i/>
        <w:iCs/>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shd w:val="solid" w:color="C0C0C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rsid w:val="001721A1"/>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rPr>
        <w:rFonts w:cs="Times New Roman"/>
      </w:rPr>
      <w:tblPr/>
      <w:tcPr>
        <w:tcBorders>
          <w:bottom w:val="single" w:sz="6" w:space="0" w:color="000000"/>
          <w:tl2br w:val="none" w:sz="0" w:space="0" w:color="auto"/>
          <w:tr2bl w:val="none" w:sz="0" w:space="0" w:color="auto"/>
        </w:tcBorders>
        <w:shd w:val="solid" w:color="008080" w:fill="FFFFFF"/>
      </w:tcPr>
    </w:tblStylePr>
    <w:tblStylePr w:type="firstCol">
      <w:rPr>
        <w:rFonts w:cs="Times New Roman"/>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Times New Roman"/>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rsid w:val="001721A1"/>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olumns2">
    <w:name w:val="Table Columns 2"/>
    <w:basedOn w:val="TableNormal"/>
    <w:uiPriority w:val="99"/>
    <w:rsid w:val="001721A1"/>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olumns3">
    <w:name w:val="Table Columns 3"/>
    <w:basedOn w:val="TableNormal"/>
    <w:uiPriority w:val="99"/>
    <w:rsid w:val="001721A1"/>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styleId="TableColumns4">
    <w:name w:val="Table Columns 4"/>
    <w:basedOn w:val="TableNormal"/>
    <w:uiPriority w:val="99"/>
    <w:rsid w:val="001721A1"/>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styleId="TableColumns5">
    <w:name w:val="Table Columns 5"/>
    <w:basedOn w:val="TableNormal"/>
    <w:uiPriority w:val="99"/>
    <w:rsid w:val="001721A1"/>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styleId="TableContemporary">
    <w:name w:val="Table Contemporary"/>
    <w:basedOn w:val="TableNormal"/>
    <w:uiPriority w:val="99"/>
    <w:rsid w:val="001721A1"/>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rsid w:val="001721A1"/>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styleId="TableGrid1">
    <w:name w:val="Table Grid 1"/>
    <w:basedOn w:val="TableNormal"/>
    <w:uiPriority w:val="99"/>
    <w:rsid w:val="001721A1"/>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styleId="TableGrid2">
    <w:name w:val="Table Grid 2"/>
    <w:basedOn w:val="TableNormal"/>
    <w:uiPriority w:val="99"/>
    <w:rsid w:val="001721A1"/>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TableGrid3">
    <w:name w:val="Table Grid 3"/>
    <w:basedOn w:val="TableNormal"/>
    <w:uiPriority w:val="99"/>
    <w:rsid w:val="001721A1"/>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TableGrid4">
    <w:name w:val="Table Grid 4"/>
    <w:basedOn w:val="TableNormal"/>
    <w:uiPriority w:val="99"/>
    <w:rsid w:val="001721A1"/>
    <w:tblPr>
      <w:tblBorders>
        <w:left w:val="single" w:sz="12" w:space="0" w:color="000000"/>
        <w:right w:val="single" w:sz="12" w:space="0" w:color="000000"/>
        <w:insideH w:val="single" w:sz="6" w:space="0" w:color="000000"/>
        <w:insideV w:val="single" w:sz="6" w:space="0" w:color="000000"/>
      </w:tblBorders>
    </w:tblPr>
    <w:tblStylePr w:type="firstRow">
      <w:rPr>
        <w:rFonts w:cs="Times New Roman"/>
        <w:color w:val="auto"/>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cs="Times New Roman"/>
        <w:b/>
        <w:bCs/>
        <w:color w:val="auto"/>
      </w:rPr>
      <w:tblPr/>
      <w:tcPr>
        <w:tcBorders>
          <w:tl2br w:val="none" w:sz="0" w:space="0" w:color="auto"/>
          <w:tr2bl w:val="none" w:sz="0" w:space="0" w:color="auto"/>
        </w:tcBorders>
      </w:tcPr>
    </w:tblStylePr>
  </w:style>
  <w:style w:type="table" w:styleId="TableGrid5">
    <w:name w:val="Table Grid 5"/>
    <w:basedOn w:val="TableNormal"/>
    <w:uiPriority w:val="99"/>
    <w:rsid w:val="001721A1"/>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6">
    <w:name w:val="Table Grid 6"/>
    <w:basedOn w:val="TableNormal"/>
    <w:uiPriority w:val="99"/>
    <w:rsid w:val="001721A1"/>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Times New Roman"/>
        <w:b/>
        <w:b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7">
    <w:name w:val="Table Grid 7"/>
    <w:basedOn w:val="TableNormal"/>
    <w:uiPriority w:val="99"/>
    <w:rsid w:val="001721A1"/>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b w:val="0"/>
        <w:bCs w:val="0"/>
      </w:rPr>
      <w:tblPr/>
      <w:tcPr>
        <w:tcBorders>
          <w:bottom w:val="single" w:sz="12" w:space="0" w:color="000000"/>
          <w:tl2br w:val="none" w:sz="0" w:space="0" w:color="auto"/>
          <w:tr2bl w:val="none" w:sz="0" w:space="0" w:color="auto"/>
        </w:tcBorders>
      </w:tcPr>
    </w:tblStylePr>
    <w:tblStylePr w:type="lastRow">
      <w:rPr>
        <w:rFonts w:cs="Times New Roman"/>
        <w:b w:val="0"/>
        <w:bCs w:val="0"/>
      </w:rPr>
      <w:tblPr/>
      <w:tcPr>
        <w:tcBorders>
          <w:top w:val="single" w:sz="6" w:space="0" w:color="00000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8">
    <w:name w:val="Table Grid 8"/>
    <w:basedOn w:val="TableNormal"/>
    <w:uiPriority w:val="99"/>
    <w:rsid w:val="001721A1"/>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TableList1">
    <w:name w:val="Table List 1"/>
    <w:basedOn w:val="TableNormal"/>
    <w:uiPriority w:val="99"/>
    <w:rsid w:val="001721A1"/>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List2">
    <w:name w:val="Table List 2"/>
    <w:basedOn w:val="TableNormal"/>
    <w:uiPriority w:val="99"/>
    <w:rsid w:val="001721A1"/>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List3">
    <w:name w:val="Table List 3"/>
    <w:basedOn w:val="TableNormal"/>
    <w:uiPriority w:val="99"/>
    <w:rsid w:val="001721A1"/>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table" w:styleId="TableList4">
    <w:name w:val="Table List 4"/>
    <w:basedOn w:val="TableNormal"/>
    <w:uiPriority w:val="99"/>
    <w:rsid w:val="001721A1"/>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rsid w:val="001721A1"/>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style>
  <w:style w:type="table" w:styleId="TableList6">
    <w:name w:val="Table List 6"/>
    <w:basedOn w:val="TableNormal"/>
    <w:uiPriority w:val="99"/>
    <w:rsid w:val="001721A1"/>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rsid w:val="001721A1"/>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rsid w:val="001721A1"/>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cs="Times New Roman"/>
        <w:b/>
        <w:bCs/>
        <w:i/>
        <w:iCs/>
      </w:rPr>
      <w:tblPr/>
      <w:tcPr>
        <w:tcBorders>
          <w:bottom w:val="single" w:sz="6" w:space="0" w:color="000000"/>
          <w:tl2br w:val="none" w:sz="0" w:space="0" w:color="auto"/>
          <w:tr2bl w:val="none" w:sz="0" w:space="0" w:color="auto"/>
        </w:tcBorders>
        <w:shd w:val="solid" w:color="FFFF00" w:fill="FFFFFF"/>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5" w:color="FFFF00" w:fill="FFFFFF"/>
      </w:tcPr>
    </w:tblStylePr>
    <w:tblStylePr w:type="band2Horz">
      <w:rPr>
        <w:rFonts w:cs="Times New Roman"/>
      </w:rPr>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uiPriority w:val="99"/>
    <w:rsid w:val="001721A1"/>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rsid w:val="001721A1"/>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rsid w:val="001721A1"/>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rsid w:val="001721A1"/>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rsid w:val="001721A1"/>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Subtle2">
    <w:name w:val="Table Subtle 2"/>
    <w:basedOn w:val="TableNormal"/>
    <w:uiPriority w:val="99"/>
    <w:rsid w:val="001721A1"/>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Theme">
    <w:name w:val="Table Theme"/>
    <w:basedOn w:val="TableNormal"/>
    <w:uiPriority w:val="99"/>
    <w:rsid w:val="001721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rsid w:val="001721A1"/>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2">
    <w:name w:val="Table Web 2"/>
    <w:basedOn w:val="TableNormal"/>
    <w:uiPriority w:val="99"/>
    <w:rsid w:val="001721A1"/>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3">
    <w:name w:val="Table Web 3"/>
    <w:basedOn w:val="TableNormal"/>
    <w:uiPriority w:val="99"/>
    <w:rsid w:val="001721A1"/>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styleId="TOCHeading">
    <w:name w:val="TOC Heading"/>
    <w:basedOn w:val="Heading1"/>
    <w:next w:val="Normal"/>
    <w:uiPriority w:val="39"/>
    <w:qFormat/>
    <w:rsid w:val="001721A1"/>
    <w:pPr>
      <w:numPr>
        <w:numId w:val="0"/>
      </w:numPr>
      <w:spacing w:before="240" w:after="60"/>
      <w:outlineLvl w:val="9"/>
    </w:pPr>
    <w:rPr>
      <w:rFonts w:ascii="Cambria" w:hAnsi="Cambria"/>
      <w:b w:val="0"/>
      <w:bCs/>
      <w:kern w:val="32"/>
      <w:sz w:val="32"/>
      <w:szCs w:val="32"/>
    </w:rPr>
  </w:style>
  <w:style w:type="paragraph" w:styleId="Revision">
    <w:name w:val="Revision"/>
    <w:hidden/>
    <w:uiPriority w:val="99"/>
    <w:semiHidden/>
    <w:rsid w:val="00A3326A"/>
  </w:style>
  <w:style w:type="paragraph" w:customStyle="1" w:styleId="Body">
    <w:name w:val="Body"/>
    <w:basedOn w:val="Normal"/>
    <w:rsid w:val="00835D65"/>
  </w:style>
  <w:style w:type="numbering" w:styleId="111111">
    <w:name w:val="Outline List 2"/>
    <w:basedOn w:val="NoList"/>
    <w:uiPriority w:val="99"/>
    <w:unhideWhenUsed/>
    <w:locked/>
    <w:rsid w:val="0091626C"/>
  </w:style>
  <w:style w:type="paragraph" w:customStyle="1" w:styleId="GPSL1CLAUSEHEADING">
    <w:name w:val="GPS L1 CLAUSE HEADING"/>
    <w:basedOn w:val="Normal"/>
    <w:next w:val="Normal"/>
    <w:link w:val="GPSL1CLAUSEHEADINGChar"/>
    <w:qFormat/>
    <w:rsid w:val="002E61F2"/>
    <w:pPr>
      <w:tabs>
        <w:tab w:val="left" w:pos="709"/>
      </w:tabs>
      <w:spacing w:before="120"/>
      <w:outlineLvl w:val="1"/>
    </w:pPr>
    <w:rPr>
      <w:rFonts w:ascii="Arial Bold" w:eastAsia="STZhongsong" w:hAnsi="Arial Bold"/>
      <w:b/>
      <w:caps/>
      <w:lang w:eastAsia="zh-CN"/>
    </w:rPr>
  </w:style>
  <w:style w:type="paragraph" w:customStyle="1" w:styleId="GPSL3numberedclause">
    <w:name w:val="GPS L3 numbered clause"/>
    <w:basedOn w:val="Normal"/>
    <w:link w:val="GPSL3numberedclauseChar"/>
    <w:qFormat/>
    <w:rsid w:val="002E61F2"/>
    <w:pPr>
      <w:tabs>
        <w:tab w:val="left" w:pos="2127"/>
      </w:tabs>
      <w:spacing w:before="120" w:after="120"/>
    </w:pPr>
    <w:rPr>
      <w:lang w:eastAsia="zh-CN"/>
    </w:rPr>
  </w:style>
  <w:style w:type="paragraph" w:customStyle="1" w:styleId="GPSL4numberedclause">
    <w:name w:val="GPS L4 numbered clause"/>
    <w:basedOn w:val="GPSL3numberedclause"/>
    <w:link w:val="GPSL4numberedclauseChar"/>
    <w:qFormat/>
    <w:rsid w:val="007E2634"/>
    <w:pPr>
      <w:tabs>
        <w:tab w:val="clear" w:pos="2127"/>
        <w:tab w:val="left" w:pos="2694"/>
      </w:tabs>
    </w:pPr>
  </w:style>
  <w:style w:type="character" w:customStyle="1" w:styleId="GPSL4numberedclauseChar">
    <w:name w:val="GPS L4 numbered clause Char"/>
    <w:basedOn w:val="DefaultParagraphFont"/>
    <w:link w:val="GPSL4numberedclause"/>
    <w:rsid w:val="007E2634"/>
    <w:rPr>
      <w:rFonts w:ascii="Calibri" w:eastAsia="Calibri" w:hAnsi="Calibri" w:cs="Calibri"/>
      <w:sz w:val="22"/>
      <w:szCs w:val="22"/>
      <w:lang w:eastAsia="zh-CN"/>
    </w:rPr>
  </w:style>
  <w:style w:type="paragraph" w:customStyle="1" w:styleId="GPSL5numberedclause">
    <w:name w:val="GPS L5 numbered clause"/>
    <w:basedOn w:val="GPSL4numberedclause"/>
    <w:link w:val="GPSL5numberedclauseChar"/>
    <w:qFormat/>
    <w:rsid w:val="007E2634"/>
    <w:pPr>
      <w:tabs>
        <w:tab w:val="clear" w:pos="2694"/>
        <w:tab w:val="left" w:pos="3119"/>
      </w:tabs>
    </w:pPr>
  </w:style>
  <w:style w:type="paragraph" w:customStyle="1" w:styleId="GPSL2NumberedBoldHeading">
    <w:name w:val="GPS L2 Numbered Bold Heading"/>
    <w:basedOn w:val="Normal"/>
    <w:link w:val="GPSL2NumberedBoldHeadingChar"/>
    <w:qFormat/>
    <w:rsid w:val="002E61F2"/>
    <w:pPr>
      <w:tabs>
        <w:tab w:val="left" w:pos="1418"/>
      </w:tabs>
      <w:spacing w:before="120" w:after="120"/>
    </w:pPr>
    <w:rPr>
      <w:b/>
      <w:lang w:eastAsia="zh-CN"/>
    </w:rPr>
  </w:style>
  <w:style w:type="paragraph" w:customStyle="1" w:styleId="GPSL6numbered">
    <w:name w:val="GPS L6 numbered"/>
    <w:basedOn w:val="GPSL5numberedclause"/>
    <w:qFormat/>
    <w:rsid w:val="007E2634"/>
    <w:pPr>
      <w:tabs>
        <w:tab w:val="clear" w:pos="3119"/>
        <w:tab w:val="left" w:pos="3969"/>
      </w:tabs>
    </w:pPr>
  </w:style>
  <w:style w:type="character" w:customStyle="1" w:styleId="GPSL3numberedclauseChar">
    <w:name w:val="GPS L3 numbered clause Char"/>
    <w:basedOn w:val="DefaultParagraphFont"/>
    <w:link w:val="GPSL3numberedclause"/>
    <w:rsid w:val="002E61F2"/>
    <w:rPr>
      <w:rFonts w:ascii="Calibri" w:eastAsia="Calibri" w:hAnsi="Calibri" w:cs="Calibri"/>
      <w:sz w:val="22"/>
      <w:szCs w:val="22"/>
      <w:lang w:eastAsia="zh-CN"/>
    </w:rPr>
  </w:style>
  <w:style w:type="character" w:customStyle="1" w:styleId="GPSL5numberedclauseChar">
    <w:name w:val="GPS L5 numbered clause Char"/>
    <w:basedOn w:val="GPSL4numberedclauseChar"/>
    <w:link w:val="GPSL5numberedclause"/>
    <w:rsid w:val="007E2634"/>
    <w:rPr>
      <w:rFonts w:ascii="Calibri" w:eastAsia="Calibri" w:hAnsi="Calibri" w:cs="Calibri"/>
      <w:sz w:val="22"/>
      <w:szCs w:val="22"/>
      <w:lang w:eastAsia="zh-CN"/>
    </w:rPr>
  </w:style>
  <w:style w:type="character" w:customStyle="1" w:styleId="GPSL2NumberedBoldHeadingChar">
    <w:name w:val="GPS L2 Numbered Bold Heading Char"/>
    <w:basedOn w:val="DefaultParagraphFont"/>
    <w:link w:val="GPSL2NumberedBoldHeading"/>
    <w:rsid w:val="002E61F2"/>
    <w:rPr>
      <w:rFonts w:ascii="Calibri" w:eastAsia="Calibri" w:hAnsi="Calibri" w:cs="Calibri"/>
      <w:b/>
      <w:sz w:val="22"/>
      <w:szCs w:val="22"/>
      <w:lang w:eastAsia="zh-CN"/>
    </w:rPr>
  </w:style>
  <w:style w:type="paragraph" w:customStyle="1" w:styleId="GPsDefinition">
    <w:name w:val="GPs Definition"/>
    <w:basedOn w:val="Normal"/>
    <w:qFormat/>
    <w:rsid w:val="00220570"/>
    <w:pPr>
      <w:numPr>
        <w:numId w:val="5"/>
      </w:numPr>
      <w:tabs>
        <w:tab w:val="left" w:pos="-9"/>
      </w:tabs>
      <w:overflowPunct w:val="0"/>
      <w:autoSpaceDE w:val="0"/>
      <w:autoSpaceDN w:val="0"/>
      <w:adjustRightInd w:val="0"/>
      <w:spacing w:after="120" w:line="240" w:lineRule="auto"/>
      <w:jc w:val="both"/>
      <w:textAlignment w:val="baseline"/>
    </w:pPr>
  </w:style>
  <w:style w:type="paragraph" w:customStyle="1" w:styleId="GPSDefinitionL1Guidance">
    <w:name w:val="GPS Definition L1 Guidance"/>
    <w:basedOn w:val="GPsDefinition"/>
    <w:qFormat/>
    <w:rsid w:val="00531544"/>
    <w:rPr>
      <w:b/>
      <w:i/>
    </w:rPr>
  </w:style>
  <w:style w:type="paragraph" w:customStyle="1" w:styleId="GPSDefinitionL2">
    <w:name w:val="GPS Definition L2"/>
    <w:basedOn w:val="GPsDefinition"/>
    <w:link w:val="GPSDefinitionL2Char"/>
    <w:qFormat/>
    <w:rsid w:val="00531544"/>
    <w:pPr>
      <w:numPr>
        <w:ilvl w:val="1"/>
      </w:numPr>
    </w:pPr>
  </w:style>
  <w:style w:type="paragraph" w:customStyle="1" w:styleId="GPSDefinitionL2Guidance">
    <w:name w:val="GPS Definition L2 Guidance"/>
    <w:basedOn w:val="GPSDefinitionL2"/>
    <w:qFormat/>
    <w:rsid w:val="00220570"/>
    <w:pPr>
      <w:numPr>
        <w:ilvl w:val="0"/>
        <w:numId w:val="0"/>
      </w:numPr>
      <w:ind w:left="720"/>
    </w:pPr>
    <w:rPr>
      <w:b/>
      <w:i/>
    </w:rPr>
  </w:style>
  <w:style w:type="paragraph" w:customStyle="1" w:styleId="GPSDefinitionL3">
    <w:name w:val="GPS Definition L3"/>
    <w:basedOn w:val="GPSDefinitionL2"/>
    <w:link w:val="GPSDefinitionL3Char"/>
    <w:qFormat/>
    <w:rsid w:val="00220570"/>
    <w:pPr>
      <w:numPr>
        <w:ilvl w:val="2"/>
      </w:numPr>
    </w:pPr>
  </w:style>
  <w:style w:type="paragraph" w:customStyle="1" w:styleId="GPSDefinitionL4">
    <w:name w:val="GPS Definition L4"/>
    <w:basedOn w:val="GPSDefinitionL3"/>
    <w:qFormat/>
    <w:rsid w:val="00220570"/>
    <w:pPr>
      <w:numPr>
        <w:ilvl w:val="3"/>
      </w:numPr>
    </w:pPr>
  </w:style>
  <w:style w:type="paragraph" w:customStyle="1" w:styleId="GPSDefinitionTerm">
    <w:name w:val="GPS Definition Term"/>
    <w:basedOn w:val="Normal"/>
    <w:qFormat/>
    <w:rsid w:val="00220570"/>
    <w:pPr>
      <w:spacing w:after="120"/>
      <w:ind w:left="23"/>
    </w:pPr>
    <w:rPr>
      <w:b/>
    </w:rPr>
  </w:style>
  <w:style w:type="paragraph" w:customStyle="1" w:styleId="GPSFootnoteStyle">
    <w:name w:val="GPS Footnote Style"/>
    <w:qFormat/>
    <w:rsid w:val="00220570"/>
    <w:pPr>
      <w:spacing w:before="120" w:after="120"/>
      <w:ind w:left="142"/>
      <w:jc w:val="both"/>
    </w:pPr>
    <w:rPr>
      <w:rFonts w:ascii="Arial" w:hAnsi="Arial" w:cs="Arial"/>
      <w:sz w:val="18"/>
      <w:lang w:eastAsia="en-US"/>
    </w:rPr>
  </w:style>
  <w:style w:type="paragraph" w:customStyle="1" w:styleId="GPSL1Guidance">
    <w:name w:val="GPS L1 Guidance"/>
    <w:basedOn w:val="Normal"/>
    <w:link w:val="GPSL1GuidanceChar"/>
    <w:qFormat/>
    <w:rsid w:val="00220570"/>
    <w:pPr>
      <w:spacing w:before="240" w:after="120"/>
      <w:ind w:left="709"/>
    </w:pPr>
    <w:rPr>
      <w:b/>
      <w:i/>
    </w:rPr>
  </w:style>
  <w:style w:type="paragraph" w:customStyle="1" w:styleId="GPSL1numberedclausenonbold">
    <w:name w:val="GPS L1 numbered clause non bold"/>
    <w:basedOn w:val="GPSL1CLAUSEHEADING"/>
    <w:qFormat/>
    <w:rsid w:val="00220570"/>
    <w:rPr>
      <w:b w:val="0"/>
    </w:rPr>
  </w:style>
  <w:style w:type="paragraph" w:customStyle="1" w:styleId="GPSL1SCHEDULEHeading">
    <w:name w:val="GPS L1 SCHEDULE Heading"/>
    <w:basedOn w:val="GPSL1CLAUSEHEADING"/>
    <w:link w:val="GPSL1SCHEDULEHeadingChar"/>
    <w:qFormat/>
    <w:rsid w:val="00B83F2E"/>
    <w:pPr>
      <w:tabs>
        <w:tab w:val="clear" w:pos="709"/>
      </w:tabs>
      <w:spacing w:line="257" w:lineRule="auto"/>
      <w:outlineLvl w:val="9"/>
    </w:pPr>
    <w:rPr>
      <w:rFonts w:asciiTheme="minorHAnsi" w:hAnsiTheme="minorHAnsi"/>
      <w:sz w:val="24"/>
    </w:rPr>
  </w:style>
  <w:style w:type="paragraph" w:customStyle="1" w:styleId="GPSL2Guidance">
    <w:name w:val="GPS L2 Guidance"/>
    <w:basedOn w:val="Normal"/>
    <w:qFormat/>
    <w:rsid w:val="00F20C99"/>
    <w:pPr>
      <w:tabs>
        <w:tab w:val="left" w:pos="1418"/>
      </w:tabs>
      <w:spacing w:before="120" w:after="120"/>
      <w:ind w:left="1418"/>
    </w:pPr>
    <w:rPr>
      <w:b/>
      <w:i/>
      <w:lang w:eastAsia="zh-CN"/>
    </w:rPr>
  </w:style>
  <w:style w:type="paragraph" w:customStyle="1" w:styleId="GPSL2GuidanceNumbered">
    <w:name w:val="GPS L2 Guidance Numbered"/>
    <w:basedOn w:val="Normal"/>
    <w:qFormat/>
    <w:rsid w:val="00220570"/>
    <w:pPr>
      <w:numPr>
        <w:numId w:val="6"/>
      </w:numPr>
      <w:tabs>
        <w:tab w:val="left" w:pos="1418"/>
      </w:tabs>
      <w:spacing w:before="120" w:after="120"/>
    </w:pPr>
    <w:rPr>
      <w:b/>
      <w:i/>
      <w:lang w:eastAsia="zh-CN"/>
    </w:rPr>
  </w:style>
  <w:style w:type="paragraph" w:customStyle="1" w:styleId="GPSL2Indent">
    <w:name w:val="GPS L2 Indent"/>
    <w:basedOn w:val="Normal"/>
    <w:link w:val="GPSL2IndentChar"/>
    <w:qFormat/>
    <w:rsid w:val="00A335C2"/>
    <w:pPr>
      <w:spacing w:after="220"/>
      <w:ind w:left="1418"/>
    </w:pPr>
    <w:rPr>
      <w:szCs w:val="24"/>
    </w:rPr>
  </w:style>
  <w:style w:type="paragraph" w:customStyle="1" w:styleId="GPSL3Guidance">
    <w:name w:val="GPS L3 Guidance"/>
    <w:basedOn w:val="GPSL3numberedclause"/>
    <w:qFormat/>
    <w:rsid w:val="007E2634"/>
    <w:pPr>
      <w:ind w:left="2127"/>
    </w:pPr>
    <w:rPr>
      <w:b/>
      <w:i/>
    </w:rPr>
  </w:style>
  <w:style w:type="paragraph" w:customStyle="1" w:styleId="GPSL3Indent">
    <w:name w:val="GPS L3 Indent"/>
    <w:basedOn w:val="Normal"/>
    <w:link w:val="GPSL3IndentChar"/>
    <w:rsid w:val="007E2634"/>
    <w:pPr>
      <w:spacing w:before="120" w:after="120"/>
      <w:ind w:left="2127"/>
    </w:pPr>
    <w:rPr>
      <w:lang w:val="en-US" w:eastAsia="zh-CN"/>
    </w:rPr>
  </w:style>
  <w:style w:type="paragraph" w:customStyle="1" w:styleId="GPSL4indent">
    <w:name w:val="GPS L4 indent"/>
    <w:basedOn w:val="GPSL4numberedclause"/>
    <w:qFormat/>
    <w:rsid w:val="007E2634"/>
    <w:pPr>
      <w:ind w:left="2694"/>
    </w:pPr>
  </w:style>
  <w:style w:type="paragraph" w:customStyle="1" w:styleId="GPSL5Guidance">
    <w:name w:val="GPS L5 Guidance"/>
    <w:basedOn w:val="GPSL5numberedclause"/>
    <w:qFormat/>
    <w:rsid w:val="007E2634"/>
    <w:pPr>
      <w:tabs>
        <w:tab w:val="clear" w:pos="3119"/>
        <w:tab w:val="left" w:pos="2694"/>
      </w:tabs>
      <w:ind w:left="2694"/>
    </w:pPr>
    <w:rPr>
      <w:b/>
      <w:i/>
    </w:rPr>
  </w:style>
  <w:style w:type="paragraph" w:customStyle="1" w:styleId="GPSmacrorestart">
    <w:name w:val="GPS macro restart"/>
    <w:basedOn w:val="Normal"/>
    <w:qFormat/>
    <w:rsid w:val="0028338E"/>
    <w:pPr>
      <w:spacing w:after="0"/>
    </w:pPr>
    <w:rPr>
      <w:color w:val="FFFFFF"/>
      <w:sz w:val="16"/>
      <w:szCs w:val="16"/>
    </w:rPr>
  </w:style>
  <w:style w:type="paragraph" w:customStyle="1" w:styleId="GPSSchTitleandNumber">
    <w:name w:val="GPS Sch Title and Number"/>
    <w:basedOn w:val="Normal"/>
    <w:link w:val="GPSSchTitleandNumberChar"/>
    <w:qFormat/>
    <w:rsid w:val="00220570"/>
    <w:pPr>
      <w:keepNext/>
      <w:jc w:val="center"/>
      <w:outlineLvl w:val="0"/>
    </w:pPr>
    <w:rPr>
      <w:rFonts w:ascii="Arial Bold" w:eastAsia="STZhongsong" w:hAnsi="Arial Bold" w:cs="Times New Roman"/>
      <w:b/>
      <w:caps/>
      <w:lang w:eastAsia="zh-CN"/>
    </w:rPr>
  </w:style>
  <w:style w:type="paragraph" w:customStyle="1" w:styleId="GPSSchAnnexname">
    <w:name w:val="GPS Sch Annex name"/>
    <w:basedOn w:val="GPSSchTitleandNumber"/>
    <w:link w:val="GPSSchAnnexnameChar"/>
    <w:qFormat/>
    <w:rsid w:val="00A335C2"/>
    <w:pPr>
      <w:outlineLvl w:val="1"/>
    </w:pPr>
  </w:style>
  <w:style w:type="paragraph" w:customStyle="1" w:styleId="GPSSchPart">
    <w:name w:val="GPS Sch Part"/>
    <w:basedOn w:val="GPSSchAnnexname"/>
    <w:qFormat/>
    <w:rsid w:val="0038239E"/>
    <w:pPr>
      <w:spacing w:before="240"/>
      <w:outlineLvl w:val="9"/>
    </w:pPr>
  </w:style>
  <w:style w:type="paragraph" w:customStyle="1" w:styleId="GPSSectionHeading">
    <w:name w:val="GPS Section Heading"/>
    <w:basedOn w:val="Normal"/>
    <w:qFormat/>
    <w:rsid w:val="002E61F2"/>
    <w:pPr>
      <w:numPr>
        <w:numId w:val="7"/>
      </w:numPr>
      <w:spacing w:before="240"/>
      <w:outlineLvl w:val="0"/>
    </w:pPr>
    <w:rPr>
      <w:rFonts w:cs="Times New Roman"/>
      <w:b/>
      <w:caps/>
      <w:color w:val="C00000"/>
      <w:u w:val="single"/>
    </w:rPr>
  </w:style>
  <w:style w:type="paragraph" w:customStyle="1" w:styleId="GPSTITLES">
    <w:name w:val="GPS TITLES"/>
    <w:basedOn w:val="Normal"/>
    <w:link w:val="GPSTITLESChar"/>
    <w:qFormat/>
    <w:rsid w:val="00220570"/>
    <w:pPr>
      <w:jc w:val="center"/>
    </w:pPr>
    <w:rPr>
      <w:rFonts w:ascii="Arial Bold" w:hAnsi="Arial Bold"/>
      <w:b/>
      <w:caps/>
    </w:rPr>
  </w:style>
  <w:style w:type="paragraph" w:customStyle="1" w:styleId="GPSRecitals">
    <w:name w:val="GPS Recitals"/>
    <w:basedOn w:val="Normal"/>
    <w:link w:val="GPSRecitalsChar"/>
    <w:qFormat/>
    <w:rsid w:val="00A335C2"/>
    <w:pPr>
      <w:numPr>
        <w:numId w:val="2"/>
      </w:numPr>
    </w:pPr>
    <w:rPr>
      <w:rFonts w:cs="Times New Roman"/>
      <w:lang w:eastAsia="zh-CN"/>
    </w:rPr>
  </w:style>
  <w:style w:type="paragraph" w:customStyle="1" w:styleId="GPSRecitalsguidance">
    <w:name w:val="GPS Recitals guidance"/>
    <w:basedOn w:val="Normal"/>
    <w:qFormat/>
    <w:rsid w:val="00A335C2"/>
    <w:pPr>
      <w:spacing w:before="120" w:after="120"/>
      <w:ind w:left="709"/>
    </w:pPr>
    <w:rPr>
      <w:b/>
      <w:i/>
      <w:lang w:eastAsia="zh-CN"/>
    </w:rPr>
  </w:style>
  <w:style w:type="character" w:customStyle="1" w:styleId="GPSRecitalsChar">
    <w:name w:val="GPS Recitals Char"/>
    <w:basedOn w:val="DefaultParagraphFont"/>
    <w:link w:val="GPSRecitals"/>
    <w:rsid w:val="00A335C2"/>
    <w:rPr>
      <w:rFonts w:cs="Times New Roman"/>
      <w:lang w:eastAsia="zh-CN"/>
    </w:rPr>
  </w:style>
  <w:style w:type="paragraph" w:customStyle="1" w:styleId="GPSL2Numbered">
    <w:name w:val="GPS L2 Numbered"/>
    <w:basedOn w:val="GPSL2NumberedBoldHeading"/>
    <w:link w:val="GPSL2NumberedChar"/>
    <w:qFormat/>
    <w:rsid w:val="008A35B2"/>
    <w:rPr>
      <w:b w:val="0"/>
    </w:rPr>
  </w:style>
  <w:style w:type="character" w:customStyle="1" w:styleId="GPSL2NumberedChar">
    <w:name w:val="GPS L2 Numbered Char"/>
    <w:basedOn w:val="GPSL2NumberedBoldHeadingChar"/>
    <w:link w:val="GPSL2Numbered"/>
    <w:rsid w:val="008A35B2"/>
    <w:rPr>
      <w:rFonts w:ascii="Calibri" w:eastAsia="Calibri" w:hAnsi="Calibri" w:cs="Calibri"/>
      <w:b w:val="0"/>
      <w:sz w:val="22"/>
      <w:szCs w:val="22"/>
      <w:lang w:eastAsia="zh-CN"/>
    </w:rPr>
  </w:style>
  <w:style w:type="paragraph" w:customStyle="1" w:styleId="GPSL4Guidance">
    <w:name w:val="GPS L4 Guidance"/>
    <w:basedOn w:val="GPSL3Guidance"/>
    <w:link w:val="GPSL4GuidanceChar"/>
    <w:qFormat/>
    <w:rsid w:val="007E2634"/>
    <w:pPr>
      <w:tabs>
        <w:tab w:val="clear" w:pos="2127"/>
        <w:tab w:val="left" w:pos="2694"/>
      </w:tabs>
      <w:ind w:left="2694"/>
    </w:pPr>
  </w:style>
  <w:style w:type="paragraph" w:customStyle="1" w:styleId="GPSL3Boldnotnumbered">
    <w:name w:val="GPS L3 Bold not numbered"/>
    <w:basedOn w:val="GPSL3Indent"/>
    <w:link w:val="GPSL3BoldnotnumberedChar"/>
    <w:rsid w:val="00B16D45"/>
    <w:rPr>
      <w:b/>
    </w:rPr>
  </w:style>
  <w:style w:type="character" w:customStyle="1" w:styleId="GPSL4GuidanceChar">
    <w:name w:val="GPS L4 Guidance Char"/>
    <w:basedOn w:val="GPSL4numberedclauseChar"/>
    <w:link w:val="GPSL4Guidance"/>
    <w:rsid w:val="007E2634"/>
    <w:rPr>
      <w:rFonts w:ascii="Arial" w:eastAsia="Calibri" w:hAnsi="Arial" w:cs="Arial"/>
      <w:b/>
      <w:i/>
      <w:sz w:val="22"/>
      <w:szCs w:val="22"/>
      <w:lang w:eastAsia="zh-CN"/>
    </w:rPr>
  </w:style>
  <w:style w:type="character" w:customStyle="1" w:styleId="GPSL3IndentChar">
    <w:name w:val="GPS L3 Indent Char"/>
    <w:basedOn w:val="DefaultParagraphFont"/>
    <w:link w:val="GPSL3Indent"/>
    <w:rsid w:val="007E2634"/>
    <w:rPr>
      <w:rFonts w:ascii="Arial" w:hAnsi="Arial" w:cs="Arial"/>
      <w:sz w:val="22"/>
      <w:szCs w:val="22"/>
      <w:lang w:val="en-US" w:eastAsia="zh-CN"/>
    </w:rPr>
  </w:style>
  <w:style w:type="character" w:customStyle="1" w:styleId="GPSL3BoldnotnumberedChar">
    <w:name w:val="GPS L3 Bold not numbered Char"/>
    <w:basedOn w:val="GPSL3IndentChar"/>
    <w:link w:val="GPSL3Boldnotnumbered"/>
    <w:rsid w:val="00B16D45"/>
    <w:rPr>
      <w:rFonts w:ascii="Arial" w:hAnsi="Arial" w:cs="Arial"/>
      <w:b/>
      <w:sz w:val="22"/>
      <w:szCs w:val="22"/>
      <w:lang w:val="en-US" w:eastAsia="zh-CN"/>
    </w:rPr>
  </w:style>
  <w:style w:type="paragraph" w:customStyle="1" w:styleId="GPSL3Bullet">
    <w:name w:val="GPS L3 Bullet"/>
    <w:basedOn w:val="GPSL3numberedclause"/>
    <w:link w:val="GPSL3BulletChar"/>
    <w:qFormat/>
    <w:rsid w:val="00B16D45"/>
    <w:pPr>
      <w:numPr>
        <w:ilvl w:val="2"/>
        <w:numId w:val="8"/>
      </w:numPr>
      <w:tabs>
        <w:tab w:val="left" w:pos="2694"/>
      </w:tabs>
      <w:ind w:left="2694" w:hanging="426"/>
    </w:pPr>
  </w:style>
  <w:style w:type="paragraph" w:customStyle="1" w:styleId="GPSL2non-numberboldheading">
    <w:name w:val="GPS L2 non-number bold heading"/>
    <w:basedOn w:val="GPSL2NumberedBoldHeading"/>
    <w:link w:val="GPSL2non-numberboldheadingChar"/>
    <w:qFormat/>
    <w:rsid w:val="00434D4A"/>
    <w:pPr>
      <w:ind w:left="1418"/>
    </w:pPr>
  </w:style>
  <w:style w:type="character" w:customStyle="1" w:styleId="GPSL3BulletChar">
    <w:name w:val="GPS L3 Bullet Char"/>
    <w:basedOn w:val="GPSL3numberedclauseChar"/>
    <w:link w:val="GPSL3Bullet"/>
    <w:rsid w:val="00B16D45"/>
    <w:rPr>
      <w:rFonts w:ascii="Calibri" w:eastAsia="Calibri" w:hAnsi="Calibri" w:cs="Calibri"/>
      <w:sz w:val="22"/>
      <w:szCs w:val="22"/>
      <w:lang w:eastAsia="zh-CN"/>
    </w:rPr>
  </w:style>
  <w:style w:type="paragraph" w:customStyle="1" w:styleId="GPSL1Schedulenumbered">
    <w:name w:val="GPS L1 Schedule numbered"/>
    <w:basedOn w:val="Normal"/>
    <w:link w:val="GPSL1SchedulenumberedChar1"/>
    <w:qFormat/>
    <w:rsid w:val="007E2634"/>
  </w:style>
  <w:style w:type="character" w:customStyle="1" w:styleId="GPSL2non-numberboldheadingChar">
    <w:name w:val="GPS L2 non-number bold heading Char"/>
    <w:basedOn w:val="GPSL2NumberedBoldHeadingChar"/>
    <w:link w:val="GPSL2non-numberboldheading"/>
    <w:rsid w:val="00434D4A"/>
    <w:rPr>
      <w:rFonts w:ascii="Arial" w:eastAsia="Calibri" w:hAnsi="Arial" w:cs="Arial"/>
      <w:b/>
      <w:sz w:val="22"/>
      <w:szCs w:val="22"/>
      <w:lang w:eastAsia="zh-CN"/>
    </w:rPr>
  </w:style>
  <w:style w:type="paragraph" w:customStyle="1" w:styleId="GPSL1indent">
    <w:name w:val="GPS L1 indent"/>
    <w:basedOn w:val="GPSL1Schedulenumbered"/>
    <w:link w:val="GPSL1indentChar"/>
    <w:qFormat/>
    <w:rsid w:val="00C34A36"/>
    <w:pPr>
      <w:ind w:left="142"/>
    </w:pPr>
  </w:style>
  <w:style w:type="character" w:customStyle="1" w:styleId="GPSL1CLAUSEHEADINGChar">
    <w:name w:val="GPS L1 CLAUSE HEADING Char"/>
    <w:basedOn w:val="DefaultParagraphFont"/>
    <w:link w:val="GPSL1CLAUSEHEADING"/>
    <w:rsid w:val="002E61F2"/>
    <w:rPr>
      <w:rFonts w:ascii="Arial Bold" w:eastAsia="STZhongsong" w:hAnsi="Arial Bold" w:cs="Calibri"/>
      <w:b/>
      <w:caps/>
      <w:sz w:val="22"/>
      <w:szCs w:val="22"/>
      <w:lang w:eastAsia="zh-CN"/>
    </w:rPr>
  </w:style>
  <w:style w:type="character" w:customStyle="1" w:styleId="GPSL1SCHEDULEHeadingChar">
    <w:name w:val="GPS L1 SCHEDULE Heading Char"/>
    <w:basedOn w:val="GPSL1CLAUSEHEADINGChar"/>
    <w:link w:val="GPSL1SCHEDULEHeading"/>
    <w:rsid w:val="00B83F2E"/>
    <w:rPr>
      <w:rFonts w:asciiTheme="minorHAnsi" w:eastAsia="STZhongsong" w:hAnsiTheme="minorHAnsi" w:cs="Calibri"/>
      <w:b/>
      <w:caps/>
      <w:sz w:val="24"/>
      <w:szCs w:val="22"/>
      <w:lang w:eastAsia="zh-CN"/>
    </w:rPr>
  </w:style>
  <w:style w:type="character" w:customStyle="1" w:styleId="GPSL1SchedulenumberedChar">
    <w:name w:val="GPS L1 Schedule numbered Char"/>
    <w:basedOn w:val="GPSL1SCHEDULEHeadingChar"/>
    <w:rsid w:val="00D12C54"/>
    <w:rPr>
      <w:rFonts w:ascii="Arial Bold" w:eastAsia="STZhongsong" w:hAnsi="Arial Bold" w:cs="Arial"/>
      <w:b/>
      <w:caps/>
      <w:sz w:val="22"/>
      <w:szCs w:val="22"/>
      <w:lang w:eastAsia="zh-CN"/>
    </w:rPr>
  </w:style>
  <w:style w:type="character" w:customStyle="1" w:styleId="GPSL1SchedulenumberedChar1">
    <w:name w:val="GPS L1 Schedule numbered Char1"/>
    <w:basedOn w:val="DefaultParagraphFont"/>
    <w:link w:val="GPSL1Schedulenumbered"/>
    <w:rsid w:val="007E2634"/>
    <w:rPr>
      <w:rFonts w:ascii="Calibri" w:eastAsia="Calibri" w:hAnsi="Calibri" w:cs="Calibri"/>
      <w:sz w:val="22"/>
      <w:szCs w:val="22"/>
    </w:rPr>
  </w:style>
  <w:style w:type="character" w:customStyle="1" w:styleId="GPSL1indentChar">
    <w:name w:val="GPS L1 indent Char"/>
    <w:basedOn w:val="GPSL1SchedulenumberedChar1"/>
    <w:link w:val="GPSL1indent"/>
    <w:rsid w:val="00C34A36"/>
    <w:rPr>
      <w:rFonts w:ascii="Arial" w:eastAsia="Calibri" w:hAnsi="Arial" w:cs="Arial"/>
      <w:sz w:val="22"/>
      <w:szCs w:val="22"/>
      <w:lang w:eastAsia="en-US"/>
    </w:rPr>
  </w:style>
  <w:style w:type="paragraph" w:styleId="CommentText">
    <w:name w:val="annotation text"/>
    <w:basedOn w:val="Normal"/>
    <w:link w:val="CommentTextChar"/>
    <w:uiPriority w:val="99"/>
    <w:unhideWhenUsed/>
    <w:locked/>
    <w:rsid w:val="008770CA"/>
    <w:rPr>
      <w:sz w:val="20"/>
      <w:szCs w:val="20"/>
    </w:rPr>
  </w:style>
  <w:style w:type="character" w:customStyle="1" w:styleId="CommentTextChar">
    <w:name w:val="Comment Text Char"/>
    <w:basedOn w:val="DefaultParagraphFont"/>
    <w:link w:val="CommentText"/>
    <w:uiPriority w:val="99"/>
    <w:rsid w:val="008770CA"/>
    <w:rPr>
      <w:rFonts w:ascii="Arial" w:hAnsi="Arial" w:cs="Arial"/>
      <w:lang w:eastAsia="en-US"/>
    </w:rPr>
  </w:style>
  <w:style w:type="character" w:styleId="CommentReference">
    <w:name w:val="annotation reference"/>
    <w:basedOn w:val="DefaultParagraphFont"/>
    <w:uiPriority w:val="99"/>
    <w:unhideWhenUsed/>
    <w:locked/>
    <w:rsid w:val="008770CA"/>
    <w:rPr>
      <w:sz w:val="16"/>
      <w:szCs w:val="16"/>
    </w:rPr>
  </w:style>
  <w:style w:type="paragraph" w:styleId="CommentSubject">
    <w:name w:val="annotation subject"/>
    <w:basedOn w:val="CommentText"/>
    <w:next w:val="CommentText"/>
    <w:link w:val="CommentSubjectChar"/>
    <w:uiPriority w:val="99"/>
    <w:semiHidden/>
    <w:unhideWhenUsed/>
    <w:locked/>
    <w:rsid w:val="00AF5E4E"/>
    <w:rPr>
      <w:b/>
      <w:bCs/>
    </w:rPr>
  </w:style>
  <w:style w:type="character" w:customStyle="1" w:styleId="CommentSubjectChar">
    <w:name w:val="Comment Subject Char"/>
    <w:basedOn w:val="CommentTextChar"/>
    <w:link w:val="CommentSubject"/>
    <w:uiPriority w:val="99"/>
    <w:semiHidden/>
    <w:rsid w:val="00AF5E4E"/>
    <w:rPr>
      <w:rFonts w:ascii="Arial" w:hAnsi="Arial" w:cs="Arial"/>
      <w:b/>
      <w:bCs/>
      <w:lang w:eastAsia="en-US"/>
    </w:rPr>
  </w:style>
  <w:style w:type="character" w:styleId="FollowedHyperlink">
    <w:name w:val="FollowedHyperlink"/>
    <w:basedOn w:val="DefaultParagraphFont"/>
    <w:uiPriority w:val="99"/>
    <w:semiHidden/>
    <w:unhideWhenUsed/>
    <w:locked/>
    <w:rsid w:val="00F65557"/>
    <w:rPr>
      <w:color w:val="800080"/>
      <w:u w:val="single"/>
    </w:rPr>
  </w:style>
  <w:style w:type="character" w:customStyle="1" w:styleId="GPSDefinitionL2Char">
    <w:name w:val="GPS Definition L2 Char"/>
    <w:basedOn w:val="GPSL4numberedclauseChar"/>
    <w:link w:val="GPSDefinitionL2"/>
    <w:rsid w:val="00F65557"/>
    <w:rPr>
      <w:rFonts w:ascii="Calibri" w:eastAsia="Calibri" w:hAnsi="Calibri" w:cs="Calibri"/>
      <w:sz w:val="22"/>
      <w:szCs w:val="22"/>
      <w:lang w:eastAsia="zh-CN"/>
    </w:rPr>
  </w:style>
  <w:style w:type="character" w:customStyle="1" w:styleId="GPSDefinitionL3Char">
    <w:name w:val="GPS Definition L3 Char"/>
    <w:basedOn w:val="GPSDefinitionL2Char"/>
    <w:link w:val="GPSDefinitionL3"/>
    <w:rsid w:val="00F65557"/>
    <w:rPr>
      <w:rFonts w:ascii="Calibri" w:eastAsia="Calibri" w:hAnsi="Calibri" w:cs="Calibri"/>
      <w:sz w:val="22"/>
      <w:szCs w:val="22"/>
      <w:lang w:eastAsia="zh-CN"/>
    </w:rPr>
  </w:style>
  <w:style w:type="paragraph" w:customStyle="1" w:styleId="TableNormal1">
    <w:name w:val="Table Normal1"/>
    <w:basedOn w:val="Normal"/>
    <w:qFormat/>
    <w:rsid w:val="00002C1D"/>
    <w:pPr>
      <w:spacing w:after="120"/>
      <w:ind w:left="34"/>
    </w:pPr>
  </w:style>
  <w:style w:type="paragraph" w:customStyle="1" w:styleId="TSOLScheduleNormalLeft">
    <w:name w:val="TSOL Schedule Normal Left"/>
    <w:basedOn w:val="Normal"/>
    <w:qFormat/>
    <w:rsid w:val="00002C1D"/>
    <w:pPr>
      <w:ind w:left="142"/>
    </w:pPr>
  </w:style>
  <w:style w:type="character" w:customStyle="1" w:styleId="GPSL1GuidanceChar">
    <w:name w:val="GPS L1 Guidance Char"/>
    <w:basedOn w:val="DefaultParagraphFont"/>
    <w:link w:val="GPSL1Guidance"/>
    <w:rsid w:val="00002C1D"/>
    <w:rPr>
      <w:rFonts w:ascii="Arial" w:hAnsi="Arial" w:cs="Arial"/>
      <w:b/>
      <w:i/>
      <w:sz w:val="22"/>
      <w:szCs w:val="22"/>
      <w:lang w:eastAsia="en-US"/>
    </w:rPr>
  </w:style>
  <w:style w:type="character" w:customStyle="1" w:styleId="GPSSchTitleandNumberChar">
    <w:name w:val="GPS Sch Title and Number Char"/>
    <w:basedOn w:val="DefaultParagraphFont"/>
    <w:link w:val="GPSSchTitleandNumber"/>
    <w:rsid w:val="00002C1D"/>
    <w:rPr>
      <w:rFonts w:ascii="Arial Bold" w:eastAsia="STZhongsong" w:hAnsi="Arial Bold"/>
      <w:b/>
      <w:caps/>
      <w:sz w:val="22"/>
      <w:szCs w:val="22"/>
      <w:lang w:eastAsia="zh-CN"/>
    </w:rPr>
  </w:style>
  <w:style w:type="character" w:customStyle="1" w:styleId="GPSTITLESChar">
    <w:name w:val="GPS TITLES Char"/>
    <w:basedOn w:val="DefaultParagraphFont"/>
    <w:link w:val="GPSTITLES"/>
    <w:rsid w:val="0055061F"/>
    <w:rPr>
      <w:rFonts w:ascii="Arial Bold" w:hAnsi="Arial Bold" w:cs="Arial"/>
      <w:b/>
      <w:caps/>
      <w:sz w:val="22"/>
      <w:szCs w:val="22"/>
      <w:lang w:eastAsia="en-US"/>
    </w:rPr>
  </w:style>
  <w:style w:type="paragraph" w:styleId="NoSpacing">
    <w:name w:val="No Spacing"/>
    <w:uiPriority w:val="99"/>
    <w:qFormat/>
    <w:rsid w:val="00D4335B"/>
    <w:rPr>
      <w:rFonts w:asciiTheme="minorHAnsi" w:eastAsiaTheme="minorHAnsi" w:hAnsiTheme="minorHAnsi" w:cstheme="minorBidi"/>
      <w:lang w:eastAsia="en-US"/>
    </w:rPr>
  </w:style>
  <w:style w:type="paragraph" w:styleId="NormalWeb">
    <w:name w:val="Normal (Web)"/>
    <w:basedOn w:val="Normal"/>
    <w:uiPriority w:val="99"/>
    <w:unhideWhenUsed/>
    <w:locked/>
    <w:rsid w:val="00A327C6"/>
    <w:pPr>
      <w:spacing w:before="100" w:beforeAutospacing="1" w:after="100" w:afterAutospacing="1"/>
    </w:pPr>
    <w:rPr>
      <w:rFonts w:ascii="Times New Roman" w:eastAsiaTheme="minorEastAsia" w:hAnsi="Times New Roman" w:cs="Times New Roman"/>
      <w:sz w:val="24"/>
      <w:szCs w:val="24"/>
    </w:rPr>
  </w:style>
  <w:style w:type="paragraph" w:customStyle="1" w:styleId="GPSL2numberedclause">
    <w:name w:val="GPS L2 numbered clause"/>
    <w:basedOn w:val="Normal"/>
    <w:link w:val="GPSL2numberedclauseChar1"/>
    <w:qFormat/>
    <w:rsid w:val="003C53B4"/>
    <w:pPr>
      <w:tabs>
        <w:tab w:val="left" w:pos="1418"/>
      </w:tabs>
      <w:spacing w:before="120" w:after="120"/>
      <w:ind w:left="1353" w:hanging="360"/>
    </w:pPr>
    <w:rPr>
      <w:lang w:eastAsia="zh-CN"/>
    </w:rPr>
  </w:style>
  <w:style w:type="character" w:customStyle="1" w:styleId="GPSL2numberedclauseChar1">
    <w:name w:val="GPS L2 numbered clause Char1"/>
    <w:link w:val="GPSL2numberedclause"/>
    <w:rsid w:val="003C53B4"/>
    <w:rPr>
      <w:rFonts w:ascii="Arial" w:hAnsi="Arial" w:cs="Arial"/>
      <w:sz w:val="22"/>
      <w:szCs w:val="22"/>
      <w:lang w:eastAsia="zh-CN"/>
    </w:rPr>
  </w:style>
  <w:style w:type="character" w:customStyle="1" w:styleId="apple-converted-space">
    <w:name w:val="apple-converted-space"/>
    <w:basedOn w:val="DefaultParagraphFont"/>
    <w:rsid w:val="00292FF0"/>
  </w:style>
  <w:style w:type="character" w:customStyle="1" w:styleId="il">
    <w:name w:val="il"/>
    <w:basedOn w:val="DefaultParagraphFont"/>
    <w:rsid w:val="00292FF0"/>
  </w:style>
  <w:style w:type="paragraph" w:styleId="ListParagraph">
    <w:name w:val="List Paragraph"/>
    <w:basedOn w:val="Normal"/>
    <w:uiPriority w:val="34"/>
    <w:qFormat/>
    <w:rsid w:val="00A0101F"/>
    <w:pPr>
      <w:ind w:left="720"/>
      <w:contextualSpacing/>
    </w:pPr>
    <w:rPr>
      <w:rFonts w:eastAsia="Arial"/>
      <w:color w:val="000000"/>
    </w:rPr>
  </w:style>
  <w:style w:type="character" w:styleId="PlaceholderText">
    <w:name w:val="Placeholder Text"/>
    <w:basedOn w:val="DefaultParagraphFont"/>
    <w:uiPriority w:val="99"/>
    <w:semiHidden/>
    <w:rsid w:val="00854B67"/>
    <w:rPr>
      <w:color w:val="808080"/>
    </w:rPr>
  </w:style>
  <w:style w:type="paragraph" w:customStyle="1" w:styleId="Default">
    <w:name w:val="Default"/>
    <w:rsid w:val="00B03343"/>
    <w:pPr>
      <w:autoSpaceDE w:val="0"/>
      <w:autoSpaceDN w:val="0"/>
      <w:adjustRightInd w:val="0"/>
    </w:pPr>
    <w:rPr>
      <w:rFonts w:ascii="Arial" w:hAnsi="Arial" w:cs="Arial"/>
      <w:color w:val="000000"/>
      <w:sz w:val="24"/>
      <w:szCs w:val="24"/>
    </w:rPr>
  </w:style>
  <w:style w:type="paragraph" w:styleId="ListBullet2">
    <w:name w:val="List Bullet 2"/>
    <w:basedOn w:val="Normal"/>
    <w:uiPriority w:val="99"/>
    <w:locked/>
    <w:rsid w:val="00331517"/>
    <w:pPr>
      <w:numPr>
        <w:numId w:val="26"/>
      </w:numPr>
      <w:tabs>
        <w:tab w:val="left" w:pos="0"/>
        <w:tab w:val="left" w:pos="720"/>
      </w:tabs>
      <w:spacing w:after="240" w:line="240" w:lineRule="auto"/>
      <w:jc w:val="both"/>
      <w:outlineLvl w:val="0"/>
    </w:pPr>
    <w:rPr>
      <w:rFonts w:ascii="Arial" w:eastAsiaTheme="minorHAnsi" w:hAnsi="Arial" w:cstheme="minorBidi"/>
      <w:sz w:val="24"/>
      <w:lang w:eastAsia="en-US"/>
    </w:rPr>
  </w:style>
  <w:style w:type="numbering" w:customStyle="1" w:styleId="Style1">
    <w:name w:val="Style1"/>
    <w:uiPriority w:val="99"/>
    <w:rsid w:val="00F700FA"/>
  </w:style>
  <w:style w:type="numbering" w:customStyle="1" w:styleId="Style2">
    <w:name w:val="Style2"/>
    <w:uiPriority w:val="99"/>
    <w:rsid w:val="00F700FA"/>
  </w:style>
  <w:style w:type="numbering" w:customStyle="1" w:styleId="Style3">
    <w:name w:val="Style3"/>
    <w:uiPriority w:val="99"/>
    <w:rsid w:val="00F700FA"/>
  </w:style>
  <w:style w:type="numbering" w:customStyle="1" w:styleId="Style4">
    <w:name w:val="Style4"/>
    <w:uiPriority w:val="99"/>
    <w:rsid w:val="004913BF"/>
  </w:style>
  <w:style w:type="numbering" w:customStyle="1" w:styleId="Style5">
    <w:name w:val="Style5"/>
    <w:uiPriority w:val="99"/>
    <w:rsid w:val="006D0C97"/>
  </w:style>
  <w:style w:type="numbering" w:customStyle="1" w:styleId="Style6">
    <w:name w:val="Style6"/>
    <w:uiPriority w:val="99"/>
    <w:rsid w:val="006D0C97"/>
  </w:style>
  <w:style w:type="numbering" w:customStyle="1" w:styleId="Style7">
    <w:name w:val="Style7"/>
    <w:uiPriority w:val="99"/>
    <w:rsid w:val="006D0C97"/>
  </w:style>
  <w:style w:type="paragraph" w:styleId="Subtitle">
    <w:name w:val="Subtitle"/>
    <w:basedOn w:val="Normal"/>
    <w:next w:val="Normal"/>
    <w:link w:val="SubtitleChar"/>
    <w:pPr>
      <w:keepNext/>
      <w:keepLines/>
      <w:spacing w:before="360" w:after="80"/>
    </w:pPr>
    <w:rPr>
      <w:rFonts w:ascii="Georgia" w:eastAsia="Georgia" w:hAnsi="Georgia" w:cs="Georgia"/>
      <w:i/>
      <w:color w:val="666666"/>
      <w:sz w:val="48"/>
      <w:szCs w:val="48"/>
    </w:rPr>
  </w:style>
  <w:style w:type="table" w:customStyle="1" w:styleId="17">
    <w:name w:val="17"/>
    <w:basedOn w:val="TableNormal"/>
    <w:tblPr>
      <w:tblStyleRowBandSize w:val="1"/>
      <w:tblStyleColBandSize w:val="1"/>
      <w:tblCellMar>
        <w:left w:w="115" w:type="dxa"/>
        <w:right w:w="115" w:type="dxa"/>
      </w:tblCellMar>
    </w:tblPr>
  </w:style>
  <w:style w:type="table" w:customStyle="1" w:styleId="16">
    <w:name w:val="16"/>
    <w:basedOn w:val="TableNormal"/>
    <w:pPr>
      <w:jc w:val="both"/>
    </w:pPr>
    <w:rPr>
      <w:rFonts w:ascii="Cambria" w:eastAsia="Cambria" w:hAnsi="Cambria" w:cs="Cambria"/>
      <w:b/>
      <w:color w:val="FFFFFF"/>
    </w:rPr>
    <w:tblPr>
      <w:tblStyleRowBandSize w:val="1"/>
      <w:tblStyleColBandSize w:val="1"/>
      <w:tblCellMar>
        <w:left w:w="115" w:type="dxa"/>
        <w:right w:w="115" w:type="dxa"/>
      </w:tblCellMar>
    </w:tblPr>
    <w:tcPr>
      <w:shd w:val="clear" w:color="auto" w:fill="808080"/>
    </w:tcPr>
  </w:style>
  <w:style w:type="table" w:customStyle="1" w:styleId="15">
    <w:name w:val="15"/>
    <w:basedOn w:val="TableNormal"/>
    <w:pPr>
      <w:jc w:val="both"/>
    </w:pPr>
    <w:rPr>
      <w:rFonts w:ascii="Cambria" w:eastAsia="Cambria" w:hAnsi="Cambria" w:cs="Cambria"/>
      <w:b/>
      <w:color w:val="FFFFFF"/>
    </w:rPr>
    <w:tblPr>
      <w:tblStyleRowBandSize w:val="1"/>
      <w:tblStyleColBandSize w:val="1"/>
      <w:tblCellMar>
        <w:left w:w="115" w:type="dxa"/>
        <w:right w:w="115" w:type="dxa"/>
      </w:tblCellMar>
    </w:tblPr>
    <w:tcPr>
      <w:shd w:val="clear" w:color="auto" w:fill="808080"/>
    </w:tcPr>
  </w:style>
  <w:style w:type="table" w:customStyle="1" w:styleId="13">
    <w:name w:val="13"/>
    <w:basedOn w:val="TableNormal"/>
    <w:tblPr>
      <w:tblStyleRowBandSize w:val="1"/>
      <w:tblStyleColBandSize w:val="1"/>
      <w:tblCellMar>
        <w:left w:w="115" w:type="dxa"/>
        <w:right w:w="115" w:type="dxa"/>
      </w:tblCellMar>
    </w:tblPr>
  </w:style>
  <w:style w:type="table" w:customStyle="1" w:styleId="12">
    <w:name w:val="12"/>
    <w:basedOn w:val="TableNormal"/>
    <w:tblPr>
      <w:tblStyleRowBandSize w:val="1"/>
      <w:tblStyleColBandSize w:val="1"/>
      <w:tblCellMar>
        <w:left w:w="115" w:type="dxa"/>
        <w:right w:w="115" w:type="dxa"/>
      </w:tblCellMar>
    </w:tblPr>
  </w:style>
  <w:style w:type="table" w:customStyle="1" w:styleId="11">
    <w:name w:val="11"/>
    <w:basedOn w:val="TableNormal"/>
    <w:tblPr>
      <w:tblStyleRowBandSize w:val="1"/>
      <w:tblStyleColBandSize w:val="1"/>
      <w:tblCellMar>
        <w:left w:w="115" w:type="dxa"/>
        <w:right w:w="115" w:type="dxa"/>
      </w:tblCellMar>
    </w:tblPr>
  </w:style>
  <w:style w:type="table" w:customStyle="1" w:styleId="10">
    <w:name w:val="10"/>
    <w:basedOn w:val="TableNormal"/>
    <w:tblPr>
      <w:tblStyleRowBandSize w:val="1"/>
      <w:tblStyleColBandSize w:val="1"/>
      <w:tblCellMar>
        <w:left w:w="115" w:type="dxa"/>
        <w:right w:w="115" w:type="dxa"/>
      </w:tblCellMar>
    </w:tblPr>
  </w:style>
  <w:style w:type="table" w:customStyle="1" w:styleId="9">
    <w:name w:val="9"/>
    <w:basedOn w:val="TableNormal"/>
    <w:tblPr>
      <w:tblStyleRowBandSize w:val="1"/>
      <w:tblStyleColBandSize w:val="1"/>
      <w:tblCellMar>
        <w:left w:w="115" w:type="dxa"/>
        <w:right w:w="115" w:type="dxa"/>
      </w:tblCellMar>
    </w:tblPr>
  </w:style>
  <w:style w:type="table" w:customStyle="1" w:styleId="8">
    <w:name w:val="8"/>
    <w:basedOn w:val="TableNormal"/>
    <w:tblPr>
      <w:tblStyleRowBandSize w:val="1"/>
      <w:tblStyleColBandSize w:val="1"/>
      <w:tblCellMar>
        <w:left w:w="115" w:type="dxa"/>
        <w:right w:w="115" w:type="dxa"/>
      </w:tblCellMar>
    </w:tblPr>
  </w:style>
  <w:style w:type="table" w:customStyle="1" w:styleId="7">
    <w:name w:val="7"/>
    <w:basedOn w:val="TableNormal"/>
    <w:tblPr>
      <w:tblStyleRowBandSize w:val="1"/>
      <w:tblStyleColBandSize w:val="1"/>
      <w:tblCellMar>
        <w:left w:w="115" w:type="dxa"/>
        <w:right w:w="115" w:type="dxa"/>
      </w:tblCellMar>
    </w:tblPr>
  </w:style>
  <w:style w:type="table" w:customStyle="1" w:styleId="5">
    <w:name w:val="5"/>
    <w:basedOn w:val="TableNormal"/>
    <w:tblPr>
      <w:tblStyleRowBandSize w:val="1"/>
      <w:tblStyleColBandSize w:val="1"/>
      <w:tblCellMar>
        <w:left w:w="115" w:type="dxa"/>
        <w:right w:w="115" w:type="dxa"/>
      </w:tblCellMar>
    </w:tblPr>
  </w:style>
  <w:style w:type="paragraph" w:customStyle="1" w:styleId="msonormal0">
    <w:name w:val="msonormal"/>
    <w:basedOn w:val="Normal"/>
    <w:rsid w:val="0092025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tab-span">
    <w:name w:val="apple-tab-span"/>
    <w:basedOn w:val="DefaultParagraphFont"/>
    <w:rsid w:val="00920252"/>
  </w:style>
  <w:style w:type="character" w:customStyle="1" w:styleId="UnresolvedMention1">
    <w:name w:val="Unresolved Mention1"/>
    <w:basedOn w:val="DefaultParagraphFont"/>
    <w:uiPriority w:val="99"/>
    <w:semiHidden/>
    <w:unhideWhenUsed/>
    <w:rsid w:val="001C6E39"/>
    <w:rPr>
      <w:color w:val="605E5C"/>
      <w:shd w:val="clear" w:color="auto" w:fill="E1DFDD"/>
    </w:rPr>
  </w:style>
  <w:style w:type="character" w:styleId="Emphasis">
    <w:name w:val="Emphasis"/>
    <w:basedOn w:val="DefaultParagraphFont"/>
    <w:rsid w:val="0041465C"/>
    <w:rPr>
      <w:i/>
      <w:iCs/>
    </w:rPr>
  </w:style>
  <w:style w:type="character" w:customStyle="1" w:styleId="GPSL2IndentChar">
    <w:name w:val="GPS L2 Indent Char"/>
    <w:link w:val="GPSL2Indent"/>
    <w:rsid w:val="0041465C"/>
    <w:rPr>
      <w:szCs w:val="24"/>
    </w:rPr>
  </w:style>
  <w:style w:type="character" w:customStyle="1" w:styleId="GPSSchAnnexnameChar">
    <w:name w:val="GPS Sch Annex name Char"/>
    <w:link w:val="GPSSchAnnexname"/>
    <w:rsid w:val="0041465C"/>
    <w:rPr>
      <w:rFonts w:ascii="Arial Bold" w:eastAsia="STZhongsong" w:hAnsi="Arial Bold" w:cs="Times New Roman"/>
      <w:b/>
      <w:caps/>
      <w:lang w:eastAsia="zh-CN"/>
    </w:rPr>
  </w:style>
  <w:style w:type="paragraph" w:customStyle="1" w:styleId="StdBodyText">
    <w:name w:val="Std Body Text"/>
    <w:basedOn w:val="Normal"/>
    <w:qFormat/>
    <w:rsid w:val="0041465C"/>
    <w:pPr>
      <w:spacing w:before="100" w:after="200" w:line="240" w:lineRule="auto"/>
    </w:pPr>
    <w:rPr>
      <w:rFonts w:ascii="Arial" w:eastAsia="Times New Roman" w:hAnsi="Arial" w:cs="Times New Roman"/>
      <w:sz w:val="24"/>
      <w:szCs w:val="24"/>
    </w:rPr>
  </w:style>
  <w:style w:type="paragraph" w:customStyle="1" w:styleId="StdBodyTextBold">
    <w:name w:val="Std Body Text Bold"/>
    <w:basedOn w:val="Normal"/>
    <w:next w:val="StdBodyText"/>
    <w:link w:val="StdBodyTextBoldChar"/>
    <w:qFormat/>
    <w:rsid w:val="0041465C"/>
    <w:pPr>
      <w:spacing w:before="100" w:after="200" w:line="240" w:lineRule="auto"/>
    </w:pPr>
    <w:rPr>
      <w:rFonts w:ascii="Arial" w:eastAsia="Times New Roman" w:hAnsi="Arial" w:cs="Times New Roman"/>
      <w:b/>
      <w:sz w:val="24"/>
      <w:szCs w:val="24"/>
    </w:rPr>
  </w:style>
  <w:style w:type="character" w:customStyle="1" w:styleId="StdBodyTextBoldChar">
    <w:name w:val="Std Body Text Bold Char"/>
    <w:basedOn w:val="DefaultParagraphFont"/>
    <w:link w:val="StdBodyTextBold"/>
    <w:rsid w:val="0041465C"/>
    <w:rPr>
      <w:rFonts w:ascii="Arial" w:eastAsia="Times New Roman" w:hAnsi="Arial" w:cs="Times New Roman"/>
      <w:b/>
      <w:sz w:val="24"/>
      <w:szCs w:val="24"/>
    </w:rPr>
  </w:style>
  <w:style w:type="paragraph" w:customStyle="1" w:styleId="StdBodyText1">
    <w:name w:val="Std Body Text 1"/>
    <w:basedOn w:val="StdBodyText"/>
    <w:rsid w:val="0041465C"/>
    <w:pPr>
      <w:ind w:left="720"/>
    </w:pPr>
  </w:style>
  <w:style w:type="paragraph" w:customStyle="1" w:styleId="AnnexHeading">
    <w:name w:val="Annex Heading"/>
    <w:basedOn w:val="Normal"/>
    <w:next w:val="Normal"/>
    <w:rsid w:val="0041465C"/>
    <w:pPr>
      <w:numPr>
        <w:numId w:val="125"/>
      </w:numPr>
      <w:spacing w:before="100" w:after="300" w:line="240" w:lineRule="auto"/>
      <w:jc w:val="center"/>
    </w:pPr>
    <w:rPr>
      <w:rFonts w:ascii="Arial Bold" w:eastAsia="Times New Roman" w:hAnsi="Arial Bold" w:cs="Times New Roman"/>
      <w:b/>
      <w:caps/>
      <w:sz w:val="24"/>
      <w:szCs w:val="24"/>
    </w:rPr>
  </w:style>
  <w:style w:type="paragraph" w:customStyle="1" w:styleId="AppendixText1">
    <w:name w:val="Appendix Text 1"/>
    <w:basedOn w:val="Normal"/>
    <w:next w:val="StdBodyText1"/>
    <w:rsid w:val="0041465C"/>
    <w:pPr>
      <w:numPr>
        <w:numId w:val="126"/>
      </w:numPr>
      <w:spacing w:before="100" w:after="200" w:line="240" w:lineRule="auto"/>
    </w:pPr>
    <w:rPr>
      <w:rFonts w:ascii="Arial" w:eastAsia="Times New Roman" w:hAnsi="Arial" w:cs="Times New Roman"/>
      <w:b/>
      <w:sz w:val="24"/>
      <w:szCs w:val="24"/>
    </w:rPr>
  </w:style>
  <w:style w:type="paragraph" w:customStyle="1" w:styleId="AppendixText2">
    <w:name w:val="Appendix Text 2"/>
    <w:basedOn w:val="AppendixText1"/>
    <w:next w:val="Normal"/>
    <w:rsid w:val="0041465C"/>
    <w:pPr>
      <w:numPr>
        <w:ilvl w:val="1"/>
      </w:numPr>
    </w:pPr>
    <w:rPr>
      <w:b w:val="0"/>
    </w:rPr>
  </w:style>
  <w:style w:type="paragraph" w:customStyle="1" w:styleId="AppendixText3">
    <w:name w:val="Appendix Text 3"/>
    <w:basedOn w:val="Normal"/>
    <w:next w:val="Normal"/>
    <w:rsid w:val="0041465C"/>
    <w:pPr>
      <w:numPr>
        <w:ilvl w:val="2"/>
        <w:numId w:val="126"/>
      </w:numPr>
      <w:tabs>
        <w:tab w:val="left" w:pos="720"/>
        <w:tab w:val="left" w:pos="1803"/>
      </w:tabs>
      <w:spacing w:before="100" w:after="200" w:line="240" w:lineRule="auto"/>
    </w:pPr>
    <w:rPr>
      <w:rFonts w:ascii="Arial" w:eastAsia="Times New Roman" w:hAnsi="Arial" w:cs="Times New Roman"/>
      <w:sz w:val="24"/>
      <w:szCs w:val="24"/>
    </w:rPr>
  </w:style>
  <w:style w:type="paragraph" w:customStyle="1" w:styleId="AppendixText4">
    <w:name w:val="Appendix Text 4"/>
    <w:basedOn w:val="Normal"/>
    <w:next w:val="Normal"/>
    <w:rsid w:val="0041465C"/>
    <w:pPr>
      <w:numPr>
        <w:ilvl w:val="3"/>
        <w:numId w:val="126"/>
      </w:numPr>
      <w:tabs>
        <w:tab w:val="left" w:pos="720"/>
        <w:tab w:val="left" w:pos="1803"/>
      </w:tabs>
      <w:spacing w:before="100" w:after="200" w:line="240" w:lineRule="auto"/>
    </w:pPr>
    <w:rPr>
      <w:rFonts w:ascii="Arial" w:eastAsia="Times New Roman" w:hAnsi="Arial" w:cs="Times New Roman"/>
      <w:sz w:val="24"/>
      <w:szCs w:val="24"/>
    </w:rPr>
  </w:style>
  <w:style w:type="paragraph" w:customStyle="1" w:styleId="AppendixText5">
    <w:name w:val="Appendix Text 5"/>
    <w:basedOn w:val="Normal"/>
    <w:next w:val="Normal"/>
    <w:rsid w:val="0041465C"/>
    <w:pPr>
      <w:numPr>
        <w:ilvl w:val="4"/>
        <w:numId w:val="126"/>
      </w:numPr>
      <w:tabs>
        <w:tab w:val="left" w:pos="720"/>
        <w:tab w:val="left" w:pos="2523"/>
      </w:tabs>
      <w:spacing w:before="100" w:after="200" w:line="240" w:lineRule="auto"/>
    </w:pPr>
    <w:rPr>
      <w:rFonts w:ascii="Arial" w:eastAsia="Times New Roman" w:hAnsi="Arial" w:cs="Times New Roman"/>
      <w:sz w:val="24"/>
      <w:szCs w:val="24"/>
    </w:rPr>
  </w:style>
  <w:style w:type="paragraph" w:customStyle="1" w:styleId="AppendixText6">
    <w:name w:val="Appendix Text 6"/>
    <w:basedOn w:val="AppendixText5"/>
    <w:rsid w:val="0041465C"/>
    <w:pPr>
      <w:numPr>
        <w:ilvl w:val="5"/>
      </w:numPr>
    </w:pPr>
  </w:style>
  <w:style w:type="numbering" w:customStyle="1" w:styleId="Level">
    <w:name w:val="Level"/>
    <w:uiPriority w:val="99"/>
    <w:rsid w:val="0041465C"/>
    <w:pPr>
      <w:numPr>
        <w:numId w:val="128"/>
      </w:numPr>
    </w:pPr>
  </w:style>
  <w:style w:type="numbering" w:customStyle="1" w:styleId="Scheduleheading">
    <w:name w:val="Schedule heading"/>
    <w:uiPriority w:val="99"/>
    <w:rsid w:val="0041465C"/>
    <w:pPr>
      <w:numPr>
        <w:numId w:val="129"/>
      </w:numPr>
    </w:pPr>
  </w:style>
  <w:style w:type="paragraph" w:customStyle="1" w:styleId="StdBodyText4">
    <w:name w:val="Std Body Text 4"/>
    <w:basedOn w:val="Normal"/>
    <w:rsid w:val="0041465C"/>
    <w:pPr>
      <w:spacing w:before="100" w:after="200" w:line="240" w:lineRule="auto"/>
      <w:ind w:left="1803"/>
    </w:pPr>
    <w:rPr>
      <w:rFonts w:ascii="Arial" w:eastAsia="Times New Roman" w:hAnsi="Arial" w:cs="Times New Roman"/>
      <w:sz w:val="24"/>
      <w:szCs w:val="24"/>
    </w:rPr>
  </w:style>
  <w:style w:type="character" w:customStyle="1" w:styleId="TitleChar">
    <w:name w:val="Title Char"/>
    <w:basedOn w:val="DefaultParagraphFont"/>
    <w:link w:val="Title"/>
    <w:rsid w:val="0041465C"/>
    <w:rPr>
      <w:b/>
      <w:sz w:val="72"/>
      <w:szCs w:val="72"/>
    </w:rPr>
  </w:style>
  <w:style w:type="character" w:customStyle="1" w:styleId="SubtitleChar">
    <w:name w:val="Subtitle Char"/>
    <w:basedOn w:val="DefaultParagraphFont"/>
    <w:link w:val="Subtitle"/>
    <w:rsid w:val="0041465C"/>
    <w:rPr>
      <w:rFonts w:ascii="Georgia" w:eastAsia="Georgia" w:hAnsi="Georgia" w:cs="Georgia"/>
      <w:i/>
      <w:color w:val="666666"/>
      <w:sz w:val="48"/>
      <w:szCs w:val="48"/>
    </w:rPr>
  </w:style>
  <w:style w:type="character" w:customStyle="1" w:styleId="UnresolvedMention10">
    <w:name w:val="Unresolved Mention1"/>
    <w:basedOn w:val="DefaultParagraphFont"/>
    <w:uiPriority w:val="99"/>
    <w:unhideWhenUsed/>
    <w:rsid w:val="00EB5B07"/>
    <w:rPr>
      <w:color w:val="605E5C"/>
      <w:shd w:val="clear" w:color="auto" w:fill="E1DFDD"/>
    </w:rPr>
  </w:style>
  <w:style w:type="character" w:customStyle="1" w:styleId="Mention1">
    <w:name w:val="Mention1"/>
    <w:basedOn w:val="DefaultParagraphFont"/>
    <w:uiPriority w:val="99"/>
    <w:unhideWhenUsed/>
    <w:rsid w:val="00EB5B07"/>
    <w:rPr>
      <w:color w:val="2B579A"/>
      <w:shd w:val="clear" w:color="auto" w:fill="E1DFDD"/>
    </w:rPr>
  </w:style>
  <w:style w:type="character" w:styleId="Strong">
    <w:name w:val="Strong"/>
    <w:basedOn w:val="DefaultParagraphFont"/>
    <w:uiPriority w:val="22"/>
    <w:qFormat/>
    <w:rsid w:val="00EB5B07"/>
    <w:rPr>
      <w:b/>
      <w:bCs/>
    </w:rPr>
  </w:style>
  <w:style w:type="paragraph" w:customStyle="1" w:styleId="ScheduleText1">
    <w:name w:val="Schedule Text 1"/>
    <w:basedOn w:val="Normal"/>
    <w:next w:val="Normal"/>
    <w:rsid w:val="00EB5B07"/>
    <w:pPr>
      <w:suppressAutoHyphens/>
      <w:autoSpaceDN w:val="0"/>
      <w:spacing w:before="100" w:after="200" w:line="240" w:lineRule="auto"/>
      <w:textAlignment w:val="baseline"/>
    </w:pPr>
    <w:rPr>
      <w:rFonts w:ascii="Arial" w:eastAsia="Times New Roman" w:hAnsi="Arial" w:cs="Times New Roman"/>
      <w:b/>
      <w:sz w:val="24"/>
      <w:szCs w:val="24"/>
    </w:rPr>
  </w:style>
  <w:style w:type="paragraph" w:customStyle="1" w:styleId="ScheduleText2">
    <w:name w:val="Schedule Text 2"/>
    <w:basedOn w:val="ScheduleText1"/>
    <w:next w:val="Normal"/>
    <w:rsid w:val="00EB5B07"/>
    <w:rPr>
      <w:b w:val="0"/>
    </w:rPr>
  </w:style>
  <w:style w:type="paragraph" w:customStyle="1" w:styleId="ScheduleText4">
    <w:name w:val="Schedule Text 4"/>
    <w:basedOn w:val="Normal"/>
    <w:next w:val="Normal"/>
    <w:rsid w:val="00EB5B07"/>
    <w:pPr>
      <w:tabs>
        <w:tab w:val="left" w:pos="-1083"/>
        <w:tab w:val="left" w:pos="0"/>
      </w:tabs>
      <w:suppressAutoHyphens/>
      <w:autoSpaceDN w:val="0"/>
      <w:spacing w:before="100" w:after="200" w:line="240" w:lineRule="auto"/>
      <w:textAlignment w:val="baseline"/>
    </w:pPr>
    <w:rPr>
      <w:rFonts w:ascii="Arial" w:eastAsia="Times New Roman" w:hAnsi="Arial" w:cs="Times New Roman"/>
      <w:sz w:val="24"/>
      <w:szCs w:val="24"/>
    </w:rPr>
  </w:style>
  <w:style w:type="paragraph" w:customStyle="1" w:styleId="ScheduleText7">
    <w:name w:val="Schedule Text 7"/>
    <w:basedOn w:val="Normal"/>
    <w:rsid w:val="00EB5B07"/>
    <w:pPr>
      <w:numPr>
        <w:numId w:val="159"/>
      </w:numPr>
      <w:tabs>
        <w:tab w:val="left" w:pos="-1803"/>
        <w:tab w:val="left" w:pos="-720"/>
        <w:tab w:val="left" w:pos="0"/>
      </w:tabs>
      <w:suppressAutoHyphens/>
      <w:autoSpaceDN w:val="0"/>
      <w:spacing w:before="100" w:after="200" w:line="240" w:lineRule="auto"/>
      <w:textAlignment w:val="baseline"/>
    </w:pPr>
    <w:rPr>
      <w:rFonts w:ascii="Arial" w:eastAsia="Times New Roman" w:hAnsi="Arial" w:cs="Times New Roman"/>
      <w:sz w:val="24"/>
      <w:szCs w:val="24"/>
    </w:rPr>
  </w:style>
  <w:style w:type="numbering" w:customStyle="1" w:styleId="LFO68">
    <w:name w:val="LFO68"/>
    <w:basedOn w:val="NoList"/>
    <w:rsid w:val="00EB5B07"/>
  </w:style>
  <w:style w:type="character" w:customStyle="1" w:styleId="gmaildefault">
    <w:name w:val="gmail_default"/>
    <w:basedOn w:val="DefaultParagraphFont"/>
    <w:rsid w:val="00EB5B07"/>
  </w:style>
  <w:style w:type="paragraph" w:customStyle="1" w:styleId="Body2">
    <w:name w:val="Body2"/>
    <w:basedOn w:val="Normal"/>
    <w:autoRedefine/>
    <w:rsid w:val="00FB7D3F"/>
    <w:pPr>
      <w:spacing w:before="200" w:after="60" w:line="240" w:lineRule="auto"/>
      <w:ind w:left="709"/>
      <w:jc w:val="both"/>
    </w:pPr>
    <w:rPr>
      <w:rFonts w:asciiTheme="minorHAnsi" w:hAnsiTheme="minorHAnsi"/>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1863135">
      <w:bodyDiv w:val="1"/>
      <w:marLeft w:val="0"/>
      <w:marRight w:val="0"/>
      <w:marTop w:val="0"/>
      <w:marBottom w:val="0"/>
      <w:divBdr>
        <w:top w:val="none" w:sz="0" w:space="0" w:color="auto"/>
        <w:left w:val="none" w:sz="0" w:space="0" w:color="auto"/>
        <w:bottom w:val="none" w:sz="0" w:space="0" w:color="auto"/>
        <w:right w:val="none" w:sz="0" w:space="0" w:color="auto"/>
      </w:divBdr>
      <w:divsChild>
        <w:div w:id="694773878">
          <w:marLeft w:val="-100"/>
          <w:marRight w:val="0"/>
          <w:marTop w:val="0"/>
          <w:marBottom w:val="0"/>
          <w:divBdr>
            <w:top w:val="none" w:sz="0" w:space="0" w:color="auto"/>
            <w:left w:val="none" w:sz="0" w:space="0" w:color="auto"/>
            <w:bottom w:val="none" w:sz="0" w:space="0" w:color="auto"/>
            <w:right w:val="none" w:sz="0" w:space="0" w:color="auto"/>
          </w:divBdr>
        </w:div>
      </w:divsChild>
    </w:div>
    <w:div w:id="799038455">
      <w:bodyDiv w:val="1"/>
      <w:marLeft w:val="0"/>
      <w:marRight w:val="0"/>
      <w:marTop w:val="0"/>
      <w:marBottom w:val="0"/>
      <w:divBdr>
        <w:top w:val="none" w:sz="0" w:space="0" w:color="auto"/>
        <w:left w:val="none" w:sz="0" w:space="0" w:color="auto"/>
        <w:bottom w:val="none" w:sz="0" w:space="0" w:color="auto"/>
        <w:right w:val="none" w:sz="0" w:space="0" w:color="auto"/>
      </w:divBdr>
      <w:divsChild>
        <w:div w:id="369886609">
          <w:marLeft w:val="-100"/>
          <w:marRight w:val="0"/>
          <w:marTop w:val="0"/>
          <w:marBottom w:val="0"/>
          <w:divBdr>
            <w:top w:val="none" w:sz="0" w:space="0" w:color="auto"/>
            <w:left w:val="none" w:sz="0" w:space="0" w:color="auto"/>
            <w:bottom w:val="none" w:sz="0" w:space="0" w:color="auto"/>
            <w:right w:val="none" w:sz="0" w:space="0" w:color="auto"/>
          </w:divBdr>
        </w:div>
        <w:div w:id="1712798502">
          <w:marLeft w:val="60"/>
          <w:marRight w:val="0"/>
          <w:marTop w:val="0"/>
          <w:marBottom w:val="0"/>
          <w:divBdr>
            <w:top w:val="none" w:sz="0" w:space="0" w:color="auto"/>
            <w:left w:val="none" w:sz="0" w:space="0" w:color="auto"/>
            <w:bottom w:val="none" w:sz="0" w:space="0" w:color="auto"/>
            <w:right w:val="none" w:sz="0" w:space="0" w:color="auto"/>
          </w:divBdr>
        </w:div>
        <w:div w:id="2115898574">
          <w:marLeft w:val="-100"/>
          <w:marRight w:val="0"/>
          <w:marTop w:val="0"/>
          <w:marBottom w:val="0"/>
          <w:divBdr>
            <w:top w:val="none" w:sz="0" w:space="0" w:color="auto"/>
            <w:left w:val="none" w:sz="0" w:space="0" w:color="auto"/>
            <w:bottom w:val="none" w:sz="0" w:space="0" w:color="auto"/>
            <w:right w:val="none" w:sz="0" w:space="0" w:color="auto"/>
          </w:divBdr>
        </w:div>
      </w:divsChild>
    </w:div>
    <w:div w:id="1310986179">
      <w:bodyDiv w:val="1"/>
      <w:marLeft w:val="0"/>
      <w:marRight w:val="0"/>
      <w:marTop w:val="0"/>
      <w:marBottom w:val="0"/>
      <w:divBdr>
        <w:top w:val="none" w:sz="0" w:space="0" w:color="auto"/>
        <w:left w:val="none" w:sz="0" w:space="0" w:color="auto"/>
        <w:bottom w:val="none" w:sz="0" w:space="0" w:color="auto"/>
        <w:right w:val="none" w:sz="0" w:space="0" w:color="auto"/>
      </w:divBdr>
    </w:div>
    <w:div w:id="194183801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www.oecd.org/corporate/mne/" TargetMode="External"/><Relationship Id="rId18" Type="http://schemas.openxmlformats.org/officeDocument/2006/relationships/hyperlink" Target="https://www.ncsc.gov.uk/guidance/implementing-cloud-security-principles" TargetMode="External"/><Relationship Id="rId26" Type="http://schemas.openxmlformats.org/officeDocument/2006/relationships/header" Target="header1.xml"/><Relationship Id="rId39" Type="http://schemas.openxmlformats.org/officeDocument/2006/relationships/hyperlink" Target="https://www.gov.uk/government/collections/digital-data-and-technology-profession-capability-framework" TargetMode="External"/><Relationship Id="rId21" Type="http://schemas.openxmlformats.org/officeDocument/2006/relationships/hyperlink" Target="https://www.gov.uk/service-manual/technology/code-of-practice.html" TargetMode="External"/><Relationship Id="rId34" Type="http://schemas.openxmlformats.org/officeDocument/2006/relationships/header" Target="header5.xml"/><Relationship Id="rId42" Type="http://schemas.openxmlformats.org/officeDocument/2006/relationships/hyperlink" Target="https://www.gov.uk/government/publications/security-policy-framework" TargetMode="External"/><Relationship Id="rId47" Type="http://schemas.openxmlformats.org/officeDocument/2006/relationships/hyperlink" Target="https://www.onr.org.uk/cnss/regulation-of-sensitive-nuclear-information-list-n.htm" TargetMode="External"/><Relationship Id="rId50" Type="http://schemas.openxmlformats.org/officeDocument/2006/relationships/hyperlink" Target="https://www.ncsc.gov.uk/collection/cross-domain-solutions" TargetMode="External"/><Relationship Id="rId55" Type="http://schemas.openxmlformats.org/officeDocument/2006/relationships/header" Target="header7.xml"/><Relationship Id="rId63" Type="http://schemas.openxmlformats.org/officeDocument/2006/relationships/fontTable" Target="fontTable.xml"/><Relationship Id="rId7"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hyperlink" Target="https://www.ncsc.gov.uk/cyberessentials/overview" TargetMode="External"/><Relationship Id="rId20" Type="http://schemas.openxmlformats.org/officeDocument/2006/relationships/hyperlink" Target="https://publications.jrc.ec.europa.eu/repository/bitstream/JRC110666/kjna29103enn.pdf" TargetMode="External"/><Relationship Id="rId29" Type="http://schemas.openxmlformats.org/officeDocument/2006/relationships/footer" Target="footer2.xml"/><Relationship Id="rId41" Type="http://schemas.openxmlformats.org/officeDocument/2006/relationships/hyperlink" Target="http://standards.data.gov.uk/challenges/adopted" TargetMode="External"/><Relationship Id="rId54" Type="http://schemas.openxmlformats.org/officeDocument/2006/relationships/hyperlink" Target="https://www.gov.uk/government/collections/sustainable-procurement-the-government-buying-standards-gbs" TargetMode="External"/><Relationship Id="rId62" Type="http://schemas.openxmlformats.org/officeDocument/2006/relationships/hyperlink" Target="https://www.gov.uk/government/publications/strategic-suppliers"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ccs.cabinetoffice.gov.uk/i-am-supplier/supplier-resources" TargetMode="External"/><Relationship Id="rId24" Type="http://schemas.openxmlformats.org/officeDocument/2006/relationships/hyperlink" Target="https://www.gov.uk/government/publications/procurement-policy-note-0620-taking-account-of-social-value-in-the-award-of-central-government-contracts" TargetMode="External"/><Relationship Id="rId32" Type="http://schemas.openxmlformats.org/officeDocument/2006/relationships/hyperlink" Target="https://nvlpubs.nist.gov/nistpubs/Legacy/SP/nistspecialpublication800-145.pdf" TargetMode="External"/><Relationship Id="rId37" Type="http://schemas.openxmlformats.org/officeDocument/2006/relationships/hyperlink" Target="https://sfia-online.org/en/tools-and-resources/standard-industry-skills-profiles/sfia-8-skills-for-role-families-job-titles" TargetMode="External"/><Relationship Id="rId40" Type="http://schemas.openxmlformats.org/officeDocument/2006/relationships/hyperlink" Target="https://www.gov.uk/government/collections/digital-data-and-technology-profession-capability-framework" TargetMode="External"/><Relationship Id="rId45" Type="http://schemas.openxmlformats.org/officeDocument/2006/relationships/hyperlink" Target="https://www.gov.uk/government/publications/security-requirements-for-list-x-contractors" TargetMode="External"/><Relationship Id="rId53" Type="http://schemas.openxmlformats.org/officeDocument/2006/relationships/hyperlink" Target="https://www.modernslaveryhelpline.org/report" TargetMode="External"/><Relationship Id="rId58" Type="http://schemas.openxmlformats.org/officeDocument/2006/relationships/footer" Target="footer6.xml"/><Relationship Id="rId5" Type="http://schemas.openxmlformats.org/officeDocument/2006/relationships/styles" Target="styles.xml"/><Relationship Id="rId15" Type="http://schemas.openxmlformats.org/officeDocument/2006/relationships/hyperlink" Target="http://www.ilo.org/global/lang--en/index.htm%20" TargetMode="External"/><Relationship Id="rId23" Type="http://schemas.openxmlformats.org/officeDocument/2006/relationships/hyperlink" Target="https://www.gov.uk/government/publications/social-value-act-introductory-guide" TargetMode="External"/><Relationship Id="rId28" Type="http://schemas.openxmlformats.org/officeDocument/2006/relationships/footer" Target="footer1.xml"/><Relationship Id="rId36" Type="http://schemas.openxmlformats.org/officeDocument/2006/relationships/header" Target="header6.xml"/><Relationship Id="rId49" Type="http://schemas.openxmlformats.org/officeDocument/2006/relationships/hyperlink" Target="https://www.ncsc.gov.uk/collection/cloud-security/implementing-the-cloud-security-principles" TargetMode="External"/><Relationship Id="rId57" Type="http://schemas.openxmlformats.org/officeDocument/2006/relationships/footer" Target="footer5.xml"/><Relationship Id="rId61" Type="http://schemas.openxmlformats.org/officeDocument/2006/relationships/hyperlink" Target="https://www.ncsc.gov.uk/guidance/end-user-device-security" TargetMode="External"/><Relationship Id="rId10" Type="http://schemas.openxmlformats.org/officeDocument/2006/relationships/hyperlink" Target="http://gps.cabinetoffice.gov.uk/i-am-supplier/management-information/admin-fees" TargetMode="External"/><Relationship Id="rId19" Type="http://schemas.openxmlformats.org/officeDocument/2006/relationships/hyperlink" Target="https://www.gov.uk/guidance/government-cloud-first-policy" TargetMode="External"/><Relationship Id="rId31" Type="http://schemas.openxmlformats.org/officeDocument/2006/relationships/footer" Target="footer3.xml"/><Relationship Id="rId44" Type="http://schemas.openxmlformats.org/officeDocument/2006/relationships/hyperlink" Target="https://www.gov.uk/government/publications/security-requirements-for-list-x-contractors" TargetMode="External"/><Relationship Id="rId52" Type="http://schemas.openxmlformats.org/officeDocument/2006/relationships/hyperlink" Target="https://www.gov.uk/government/uploads/system/uploads/attachment_data/file/646497/2017-09-13_Official_Sensitive_Supplier_Code_of_Conduct_September_2017.pdf" TargetMode="External"/><Relationship Id="rId60" Type="http://schemas.openxmlformats.org/officeDocument/2006/relationships/footer" Target="footer7.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oecd.org/daf/inv/mne/mining.htm" TargetMode="External"/><Relationship Id="rId22" Type="http://schemas.openxmlformats.org/officeDocument/2006/relationships/hyperlink" Target="https://www.gov.uk/service-manual/agile" TargetMode="External"/><Relationship Id="rId27" Type="http://schemas.openxmlformats.org/officeDocument/2006/relationships/header" Target="header2.xml"/><Relationship Id="rId30" Type="http://schemas.openxmlformats.org/officeDocument/2006/relationships/header" Target="header3.xml"/><Relationship Id="rId35" Type="http://schemas.openxmlformats.org/officeDocument/2006/relationships/footer" Target="footer4.xml"/><Relationship Id="rId43" Type="http://schemas.openxmlformats.org/officeDocument/2006/relationships/hyperlink" Target="https://gbr01.safelinks.protection.outlook.com/?url=https%3A%2F%2Fwww.onr.org.uk%2Fcnss%2Fregulation-of-sensitive-nuclear-information-list-n.htm&amp;data=05%7C01%7CFrancis.Brackley100%40mod.gov.uk%7C6c2111c8ec8f4d60178108dac2440729%7Cbe7760ed5953484bae95d0a16dfa09e5%7C0%7C0%7C638035894686740653%7CUnknown%7CTWFpbGZsb3d8eyJWIjoiMC4wLjAwMDAiLCJQIjoiV2luMzIiLCJBTiI6Ik1haWwiLCJXVCI6Mn0%3D%7C3000%7C%7C%7C&amp;sdata=HdfK455u%2B929ltB0sfV%2F%2BL1GzZUg8AIOm3rytrG%2BjS4%3D&amp;reserved=0" TargetMode="External"/><Relationship Id="rId48" Type="http://schemas.openxmlformats.org/officeDocument/2006/relationships/hyperlink" Target="https://www.ncsc.gov.uk/collection/cloud-security/implementing-the-cloud-security-principles" TargetMode="External"/><Relationship Id="rId56" Type="http://schemas.openxmlformats.org/officeDocument/2006/relationships/header" Target="header8.xml"/><Relationship Id="rId64" Type="http://schemas.openxmlformats.org/officeDocument/2006/relationships/theme" Target="theme/theme1.xml"/><Relationship Id="rId8" Type="http://schemas.openxmlformats.org/officeDocument/2006/relationships/footnotes" Target="footnotes.xml"/><Relationship Id="rId51" Type="http://schemas.openxmlformats.org/officeDocument/2006/relationships/hyperlink" Target="https://www.ncsc.gov.uk/collection/cross-domain-solutions" TargetMode="External"/><Relationship Id="rId3" Type="http://schemas.openxmlformats.org/officeDocument/2006/relationships/customXml" Target="../customXml/item3.xml"/><Relationship Id="rId12" Type="http://schemas.openxmlformats.org/officeDocument/2006/relationships/hyperlink" Target="http://www.ilo.org/wcmsp5/groups/public/---ed_norm/---declaration/documents/publication/wcms_321414.pdf" TargetMode="External"/><Relationship Id="rId17" Type="http://schemas.openxmlformats.org/officeDocument/2006/relationships/hyperlink" Target="https://www.gov.uk/government/publications/government-security-classifications" TargetMode="External"/><Relationship Id="rId25" Type="http://schemas.openxmlformats.org/officeDocument/2006/relationships/hyperlink" Target="https://assets.publishing.service.gov.uk/government/uploads/system/uploads/attachment_data/file/987132/Assessing_and_monitoring_the_economic_and_financial_standing_of_suppliers_guidance_note_May_2021.pdf" TargetMode="External"/><Relationship Id="rId33" Type="http://schemas.openxmlformats.org/officeDocument/2006/relationships/header" Target="header4.xml"/><Relationship Id="rId38" Type="http://schemas.openxmlformats.org/officeDocument/2006/relationships/hyperlink" Target="https://www.gov.uk/government/collections/digital-data-and-technology-profession-capability-framework" TargetMode="External"/><Relationship Id="rId46" Type="http://schemas.openxmlformats.org/officeDocument/2006/relationships/hyperlink" Target="https://www.onr.org.uk/cnss/regulation-of-sensitive-nuclear-information-list-n.htm" TargetMode="External"/><Relationship Id="rId59" Type="http://schemas.openxmlformats.org/officeDocument/2006/relationships/header" Target="header9.xml"/><Relationship Id="rId67"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1 6 " ? > < p r o p e r t i e s   x m l n s = " h t t p : / / w w w . i m a n a g e . c o m / w o r k / x m l s c h e m a " >  
     < d o c u m e n t i d > A c t i v e 1 ! 1 5 0 1 3 7 2 8 1 . 1 < / d o c u m e n t i d >  
     < s e n d e r i d > H L I P < / s e n d e r i d >  
     < s e n d e r e m a i l > H P R E S C O T T @ D A C B E A C H C R O F T . C O M < / s e n d e r e m a i l >  
     < l a s t m o d i f i e d > 2 0 2 3 - 0 5 - 0 5 T 2 0 : 2 3 : 0 0 . 0 0 0 0 0 0 0 + 0 1 : 0 0 < / l a s t m o d i f i e d >  
     < d a t a b a s e > A c t i v e 1 < / d a t a b a s e >  
 < / p r o p e r t i e s > 
</file>

<file path=customXml/item2.xml><?xml version="1.0" encoding="utf-8"?>
<go:gDocsCustomXmlDataStorage xmlns:go="http://customooxmlschemas.google.com/" xmlns:r="http://schemas.openxmlformats.org/officeDocument/2006/relationships">
  <go:docsCustomData xmlns:go="http://customooxmlschemas.google.com/" roundtripDataSignature="AMtx7mjug/BYkhDDkJeD+z8GTzJF2nUjbA==">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</go:docsCustomData>
</go:gDocsCustomXmlDataStorag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04C579-1410-4391-979E-0716D45211FC}">
  <ds:schemaRefs>
    <ds:schemaRef ds:uri="http://www.imanage.com/work/xmlschema"/>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D5D2FA20-16E2-4594-AFB8-D84FCD7E1C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159</Pages>
  <Words>47598</Words>
  <Characters>271313</Characters>
  <Application>Microsoft Office Word</Application>
  <DocSecurity>0</DocSecurity>
  <Lines>2260</Lines>
  <Paragraphs>636</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318275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Emma Gardiner</dc:creator>
  <cp:keywords/>
  <dc:description/>
  <cp:lastModifiedBy>Paul Ellis</cp:lastModifiedBy>
  <cp:revision>5</cp:revision>
  <dcterms:created xsi:type="dcterms:W3CDTF">2023-07-08T21:38:00Z</dcterms:created>
  <dcterms:modified xsi:type="dcterms:W3CDTF">2023-07-11T07:37:00Z</dcterms:modified>
</cp:coreProperties>
</file>